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8AF84" w14:textId="77777777" w:rsidR="00D01CE5" w:rsidRDefault="00D01CE5" w:rsidP="00D01CE5">
      <w:pPr>
        <w:ind w:left="360" w:hanging="360"/>
      </w:pPr>
    </w:p>
    <w:p w14:paraId="285D59C5" w14:textId="4A44C196" w:rsidR="00D01CE5" w:rsidRPr="00117920" w:rsidRDefault="00D01CE5" w:rsidP="00D01CE5">
      <w:pPr>
        <w:pStyle w:val="egyetemneve"/>
        <w:jc w:val="right"/>
        <w:rPr>
          <w:b w:val="0"/>
          <w:color w:val="1F3864"/>
          <w:spacing w:val="0"/>
          <w:sz w:val="16"/>
          <w:szCs w:val="16"/>
        </w:rPr>
      </w:pPr>
      <w:bookmarkStart w:id="0" w:name="_Hlk184373393"/>
      <w:r w:rsidRPr="00117920">
        <w:rPr>
          <w:b w:val="0"/>
          <w:color w:val="1F3864"/>
          <w:spacing w:val="0"/>
          <w:sz w:val="16"/>
          <w:szCs w:val="16"/>
        </w:rPr>
        <w:t xml:space="preserve">Dokumentum kódszáma: </w:t>
      </w:r>
      <w:r w:rsidRPr="00D01CE5">
        <w:rPr>
          <w:b w:val="0"/>
          <w:color w:val="1F3864"/>
          <w:spacing w:val="0"/>
          <w:sz w:val="16"/>
          <w:szCs w:val="16"/>
        </w:rPr>
        <w:t>SE-VK-SZ-02-</w:t>
      </w:r>
      <w:r w:rsidR="00194902">
        <w:rPr>
          <w:b w:val="0"/>
          <w:color w:val="1F3864"/>
          <w:spacing w:val="0"/>
          <w:sz w:val="16"/>
          <w:szCs w:val="16"/>
        </w:rPr>
        <w:t>1</w:t>
      </w:r>
      <w:r w:rsidR="002A3397">
        <w:rPr>
          <w:b w:val="0"/>
          <w:color w:val="1F3864"/>
          <w:spacing w:val="0"/>
          <w:sz w:val="16"/>
          <w:szCs w:val="16"/>
        </w:rPr>
        <w:t>2</w:t>
      </w:r>
    </w:p>
    <w:p w14:paraId="20499430" w14:textId="77777777" w:rsidR="00D01CE5" w:rsidRPr="00117920" w:rsidRDefault="00D01CE5" w:rsidP="00D01CE5">
      <w:pPr>
        <w:pStyle w:val="egyetemneve"/>
        <w:jc w:val="right"/>
        <w:rPr>
          <w:b w:val="0"/>
          <w:color w:val="1F3864"/>
          <w:spacing w:val="0"/>
          <w:sz w:val="16"/>
          <w:szCs w:val="16"/>
        </w:rPr>
      </w:pPr>
      <w:r w:rsidRPr="00117920">
        <w:rPr>
          <w:b w:val="0"/>
          <w:color w:val="1F3864"/>
          <w:spacing w:val="0"/>
          <w:sz w:val="16"/>
          <w:szCs w:val="16"/>
        </w:rPr>
        <w:t>Kiadó személy neve: Fodor Balázs</w:t>
      </w:r>
    </w:p>
    <w:p w14:paraId="41C6C310" w14:textId="77777777" w:rsidR="00D01CE5" w:rsidRPr="00117920" w:rsidRDefault="00D01CE5" w:rsidP="00D01CE5">
      <w:pPr>
        <w:pStyle w:val="egyetemneve"/>
        <w:jc w:val="right"/>
        <w:rPr>
          <w:b w:val="0"/>
          <w:color w:val="1F3864"/>
          <w:spacing w:val="0"/>
          <w:sz w:val="16"/>
          <w:szCs w:val="16"/>
        </w:rPr>
      </w:pPr>
      <w:r w:rsidRPr="00117920">
        <w:rPr>
          <w:b w:val="0"/>
          <w:color w:val="1F3864"/>
          <w:spacing w:val="0"/>
          <w:sz w:val="16"/>
          <w:szCs w:val="16"/>
        </w:rPr>
        <w:t>Hatályba helyezés dátuma: 2025. január 1.</w:t>
      </w:r>
    </w:p>
    <w:p w14:paraId="1DF231B9" w14:textId="01361D8D" w:rsidR="00D01CE5" w:rsidRPr="00D01CE5" w:rsidRDefault="00D01CE5" w:rsidP="00D01CE5">
      <w:pPr>
        <w:pStyle w:val="egyetemneve"/>
        <w:jc w:val="right"/>
        <w:rPr>
          <w:b w:val="0"/>
          <w:color w:val="1F3864"/>
          <w:spacing w:val="0"/>
          <w:sz w:val="16"/>
          <w:szCs w:val="16"/>
        </w:rPr>
      </w:pPr>
      <w:r w:rsidRPr="00117920">
        <w:rPr>
          <w:b w:val="0"/>
          <w:color w:val="1F3864"/>
          <w:spacing w:val="0"/>
          <w:sz w:val="16"/>
          <w:szCs w:val="16"/>
        </w:rPr>
        <w:t>Verziószám: V01</w:t>
      </w:r>
    </w:p>
    <w:bookmarkEnd w:id="0"/>
    <w:p w14:paraId="6F6A46B8" w14:textId="77777777" w:rsidR="00D01CE5" w:rsidRDefault="00D01CE5" w:rsidP="00D01CE5">
      <w:pPr>
        <w:ind w:left="0"/>
      </w:pPr>
    </w:p>
    <w:p w14:paraId="1D61064D" w14:textId="77777777" w:rsidR="00D01CE5" w:rsidRDefault="00D01CE5" w:rsidP="00D01CE5">
      <w:pPr>
        <w:pStyle w:val="egyetemneve"/>
        <w:jc w:val="center"/>
        <w:rPr>
          <w:bCs w:val="0"/>
          <w:color w:val="1F3864"/>
          <w:spacing w:val="0"/>
          <w:sz w:val="26"/>
          <w:szCs w:val="26"/>
        </w:rPr>
      </w:pPr>
      <w:bookmarkStart w:id="1" w:name="_Hlk184367780"/>
    </w:p>
    <w:p w14:paraId="157FBA72" w14:textId="2F9FB7F5" w:rsidR="00D01CE5" w:rsidRDefault="00D01CE5" w:rsidP="00D01CE5">
      <w:pPr>
        <w:pStyle w:val="egyetemneve"/>
        <w:jc w:val="center"/>
        <w:rPr>
          <w:bCs w:val="0"/>
          <w:color w:val="1F3864"/>
          <w:spacing w:val="0"/>
          <w:sz w:val="26"/>
          <w:szCs w:val="26"/>
        </w:rPr>
      </w:pPr>
      <w:r w:rsidRPr="00927B72">
        <w:rPr>
          <w:bCs w:val="0"/>
          <w:color w:val="1F3864"/>
          <w:spacing w:val="0"/>
          <w:sz w:val="26"/>
          <w:szCs w:val="26"/>
        </w:rPr>
        <w:t>Semmelweis Országos Egészségügyi és</w:t>
      </w:r>
    </w:p>
    <w:p w14:paraId="16E1DC46" w14:textId="1D63B767" w:rsidR="00D01CE5" w:rsidRDefault="00D01CE5" w:rsidP="00D01CE5">
      <w:pPr>
        <w:pStyle w:val="egyetemneve"/>
        <w:jc w:val="center"/>
        <w:rPr>
          <w:bCs w:val="0"/>
          <w:color w:val="1F3864"/>
          <w:spacing w:val="0"/>
          <w:sz w:val="26"/>
          <w:szCs w:val="26"/>
        </w:rPr>
      </w:pPr>
      <w:r w:rsidRPr="00927B72">
        <w:rPr>
          <w:bCs w:val="0"/>
          <w:color w:val="1F3864"/>
          <w:spacing w:val="0"/>
          <w:sz w:val="26"/>
          <w:szCs w:val="26"/>
        </w:rPr>
        <w:t>Szociális Vizsgaközpont</w:t>
      </w:r>
      <w:bookmarkEnd w:id="1"/>
    </w:p>
    <w:p w14:paraId="54402F04" w14:textId="77777777" w:rsidR="00D01CE5" w:rsidRPr="00927B72" w:rsidRDefault="00D01CE5" w:rsidP="00D01CE5">
      <w:pPr>
        <w:pStyle w:val="egyetemneve"/>
        <w:jc w:val="center"/>
        <w:rPr>
          <w:b w:val="0"/>
          <w:color w:val="1F3864"/>
          <w:spacing w:val="0"/>
          <w:sz w:val="26"/>
          <w:szCs w:val="26"/>
        </w:rPr>
      </w:pPr>
    </w:p>
    <w:p w14:paraId="71CC3494" w14:textId="77777777" w:rsidR="00D01CE5" w:rsidRPr="00927B72" w:rsidRDefault="00D01CE5" w:rsidP="00D01CE5">
      <w:pPr>
        <w:pStyle w:val="egyetemneve"/>
        <w:jc w:val="center"/>
        <w:rPr>
          <w:b w:val="0"/>
          <w:color w:val="1F3864"/>
          <w:spacing w:val="0"/>
          <w:sz w:val="26"/>
          <w:szCs w:val="26"/>
        </w:rPr>
      </w:pPr>
    </w:p>
    <w:p w14:paraId="18713CA2" w14:textId="2491700A" w:rsidR="00D01CE5" w:rsidRDefault="002A3397" w:rsidP="00D01CE5">
      <w:pPr>
        <w:pStyle w:val="egyetemneve"/>
        <w:jc w:val="center"/>
        <w:rPr>
          <w:b w:val="0"/>
          <w:color w:val="1F3864"/>
          <w:spacing w:val="0"/>
          <w:sz w:val="16"/>
          <w:szCs w:val="16"/>
        </w:rPr>
      </w:pPr>
      <w:r>
        <w:rPr>
          <w:bCs w:val="0"/>
          <w:color w:val="1F3864"/>
          <w:spacing w:val="0"/>
          <w:sz w:val="32"/>
          <w:szCs w:val="32"/>
        </w:rPr>
        <w:t>Vizsgaközponti Adatvédelmi szabályzat</w:t>
      </w:r>
    </w:p>
    <w:p w14:paraId="4B2FCBF2" w14:textId="77777777" w:rsidR="00D01CE5" w:rsidRDefault="00D01CE5" w:rsidP="00D01CE5">
      <w:pPr>
        <w:pStyle w:val="egyetemneve"/>
        <w:rPr>
          <w:b w:val="0"/>
          <w:color w:val="1F3864"/>
          <w:spacing w:val="0"/>
          <w:sz w:val="16"/>
          <w:szCs w:val="16"/>
        </w:rPr>
      </w:pPr>
    </w:p>
    <w:p w14:paraId="03AFEC7E" w14:textId="77777777" w:rsidR="00D01CE5" w:rsidRDefault="00D01CE5" w:rsidP="00D01CE5">
      <w:pPr>
        <w:pStyle w:val="egyetemneve"/>
        <w:rPr>
          <w:b w:val="0"/>
          <w:color w:val="1F3864"/>
          <w:spacing w:val="0"/>
          <w:sz w:val="16"/>
          <w:szCs w:val="16"/>
        </w:rPr>
      </w:pPr>
    </w:p>
    <w:p w14:paraId="0A8BE13F" w14:textId="77777777" w:rsidR="00D01CE5" w:rsidRDefault="00D01CE5" w:rsidP="00D01CE5">
      <w:pPr>
        <w:pStyle w:val="egyetemneve"/>
        <w:rPr>
          <w:b w:val="0"/>
          <w:color w:val="1F3864"/>
          <w:spacing w:val="0"/>
          <w:sz w:val="16"/>
          <w:szCs w:val="16"/>
        </w:rPr>
      </w:pPr>
    </w:p>
    <w:p w14:paraId="0F104EA1" w14:textId="77777777" w:rsidR="00D01CE5" w:rsidRDefault="00D01CE5" w:rsidP="00D01CE5">
      <w:pPr>
        <w:pStyle w:val="egyetemneve"/>
        <w:rPr>
          <w:b w:val="0"/>
          <w:color w:val="1F3864"/>
          <w:spacing w:val="0"/>
          <w:sz w:val="16"/>
          <w:szCs w:val="16"/>
        </w:rPr>
      </w:pPr>
    </w:p>
    <w:p w14:paraId="7FA53A72" w14:textId="77777777" w:rsidR="00D01CE5" w:rsidRDefault="00D01CE5" w:rsidP="00D01CE5">
      <w:pPr>
        <w:pStyle w:val="egyetemneve"/>
        <w:rPr>
          <w:b w:val="0"/>
          <w:color w:val="1F3864"/>
          <w:spacing w:val="0"/>
          <w:sz w:val="16"/>
          <w:szCs w:val="16"/>
        </w:rPr>
      </w:pPr>
    </w:p>
    <w:p w14:paraId="3528EAC4" w14:textId="77777777" w:rsidR="00D01CE5" w:rsidRDefault="00D01CE5" w:rsidP="00D01CE5">
      <w:pPr>
        <w:pStyle w:val="egyetemneve"/>
        <w:jc w:val="center"/>
        <w:rPr>
          <w:b w:val="0"/>
          <w:color w:val="1F3864"/>
          <w:spacing w:val="0"/>
          <w:sz w:val="16"/>
          <w:szCs w:val="16"/>
        </w:rPr>
      </w:pPr>
    </w:p>
    <w:p w14:paraId="438F3FC2" w14:textId="77777777" w:rsidR="00D01CE5" w:rsidRDefault="00D01CE5" w:rsidP="00D01CE5">
      <w:pPr>
        <w:pStyle w:val="egyetemneve"/>
        <w:jc w:val="center"/>
        <w:rPr>
          <w:b w:val="0"/>
          <w:color w:val="1F3864"/>
          <w:spacing w:val="0"/>
          <w:sz w:val="16"/>
          <w:szCs w:val="16"/>
        </w:rPr>
      </w:pPr>
    </w:p>
    <w:p w14:paraId="00C01DF4" w14:textId="7DC32C81" w:rsidR="00D01CE5" w:rsidRDefault="00D01CE5" w:rsidP="00D01CE5">
      <w:pPr>
        <w:pStyle w:val="egyetemneve"/>
        <w:jc w:val="center"/>
        <w:rPr>
          <w:b w:val="0"/>
          <w:color w:val="1F3864"/>
          <w:spacing w:val="0"/>
          <w:sz w:val="16"/>
          <w:szCs w:val="16"/>
        </w:rPr>
      </w:pPr>
      <w:r w:rsidRPr="00B52D40">
        <w:rPr>
          <w:b w:val="0"/>
          <w:color w:val="1F3864"/>
          <w:spacing w:val="0"/>
          <w:sz w:val="16"/>
          <w:szCs w:val="16"/>
        </w:rPr>
        <w:t>A kézikönyvben szereplő valamennyi információ a Semmelweis Egyetem Semmelweis Országos Egészségügyi és Szociális Vizsgaközpont tulajdona.</w:t>
      </w:r>
    </w:p>
    <w:p w14:paraId="6549DAE7" w14:textId="77777777" w:rsidR="00D01CE5" w:rsidRPr="00B52D40" w:rsidRDefault="00D01CE5" w:rsidP="00D01CE5">
      <w:pPr>
        <w:pStyle w:val="egyetemneve"/>
        <w:jc w:val="center"/>
        <w:rPr>
          <w:b w:val="0"/>
          <w:color w:val="1F3864"/>
          <w:spacing w:val="0"/>
          <w:sz w:val="16"/>
          <w:szCs w:val="16"/>
        </w:rPr>
      </w:pPr>
    </w:p>
    <w:p w14:paraId="5D5FB1C6" w14:textId="77777777" w:rsidR="00D01CE5" w:rsidRDefault="00D01CE5" w:rsidP="00D01CE5">
      <w:pPr>
        <w:pStyle w:val="egyetemneve"/>
        <w:jc w:val="center"/>
        <w:rPr>
          <w:b w:val="0"/>
          <w:color w:val="1F3864"/>
          <w:spacing w:val="0"/>
          <w:sz w:val="16"/>
          <w:szCs w:val="16"/>
        </w:rPr>
      </w:pPr>
      <w:r w:rsidRPr="00B52D40">
        <w:rPr>
          <w:b w:val="0"/>
          <w:color w:val="1F3864"/>
          <w:spacing w:val="0"/>
          <w:sz w:val="16"/>
          <w:szCs w:val="16"/>
        </w:rPr>
        <w:t>Üzleti vagy más egyéb célra a Semmelweis Egyetem Semmelweis Országos Egészségügyi és Szociális Vizsgaközpont vezetőjének előzetes írásbeli jóváhagyása nélkül nem használható fel.</w:t>
      </w:r>
    </w:p>
    <w:p w14:paraId="3B33E6C6" w14:textId="77777777" w:rsidR="00D01CE5" w:rsidRPr="00B52D40" w:rsidRDefault="00D01CE5" w:rsidP="00D01CE5">
      <w:pPr>
        <w:pStyle w:val="egyetemneve"/>
        <w:jc w:val="center"/>
        <w:rPr>
          <w:b w:val="0"/>
          <w:color w:val="1F3864"/>
          <w:spacing w:val="0"/>
          <w:sz w:val="16"/>
          <w:szCs w:val="16"/>
        </w:rPr>
      </w:pPr>
    </w:p>
    <w:p w14:paraId="51291EB5" w14:textId="77777777" w:rsidR="00D01CE5" w:rsidRDefault="00D01CE5" w:rsidP="00D01CE5">
      <w:pPr>
        <w:pStyle w:val="egyetemneve"/>
        <w:jc w:val="center"/>
        <w:rPr>
          <w:b w:val="0"/>
          <w:color w:val="1F3864"/>
          <w:spacing w:val="0"/>
          <w:sz w:val="16"/>
          <w:szCs w:val="16"/>
        </w:rPr>
      </w:pPr>
      <w:r w:rsidRPr="00B52D40">
        <w:rPr>
          <w:b w:val="0"/>
          <w:color w:val="1F3864"/>
          <w:spacing w:val="0"/>
          <w:sz w:val="16"/>
          <w:szCs w:val="16"/>
        </w:rPr>
        <w:t>Semmelweis Egyetem Semmelweis Országos Egészségügyi és Szociális Vizsgaközpont Minden jog fenntartva.</w:t>
      </w:r>
    </w:p>
    <w:p w14:paraId="7F5A337A" w14:textId="77777777" w:rsidR="00D01CE5" w:rsidRPr="00B52D40" w:rsidRDefault="00D01CE5" w:rsidP="00D01CE5">
      <w:pPr>
        <w:pStyle w:val="egyetemneve"/>
        <w:jc w:val="center"/>
        <w:rPr>
          <w:b w:val="0"/>
          <w:color w:val="1F3864"/>
          <w:spacing w:val="0"/>
          <w:sz w:val="16"/>
          <w:szCs w:val="16"/>
        </w:rPr>
      </w:pPr>
    </w:p>
    <w:p w14:paraId="318BEB5C" w14:textId="77777777" w:rsidR="00D01CE5" w:rsidRDefault="00D01CE5" w:rsidP="00D01CE5">
      <w:pPr>
        <w:pStyle w:val="egyetemneve"/>
        <w:jc w:val="center"/>
        <w:rPr>
          <w:b w:val="0"/>
          <w:color w:val="1F3864"/>
          <w:spacing w:val="0"/>
          <w:sz w:val="26"/>
          <w:szCs w:val="26"/>
        </w:rPr>
      </w:pPr>
    </w:p>
    <w:p w14:paraId="7B884940" w14:textId="77777777" w:rsidR="00D01CE5" w:rsidRDefault="00D01CE5" w:rsidP="00D01CE5">
      <w:pPr>
        <w:pStyle w:val="egyetemneve"/>
        <w:jc w:val="center"/>
        <w:rPr>
          <w:b w:val="0"/>
          <w:color w:val="1F3864"/>
          <w:spacing w:val="0"/>
          <w:sz w:val="26"/>
          <w:szCs w:val="26"/>
        </w:rPr>
      </w:pPr>
    </w:p>
    <w:p w14:paraId="366F1988" w14:textId="77777777" w:rsidR="00D01CE5" w:rsidRPr="00B52D40" w:rsidRDefault="00D01CE5" w:rsidP="00D01CE5">
      <w:pPr>
        <w:pStyle w:val="egyetemneve"/>
        <w:jc w:val="center"/>
        <w:rPr>
          <w:b w:val="0"/>
          <w:color w:val="1F3864"/>
          <w:spacing w:val="0"/>
          <w:sz w:val="26"/>
          <w:szCs w:val="26"/>
        </w:rPr>
      </w:pPr>
    </w:p>
    <w:p w14:paraId="5F3344DB" w14:textId="77777777" w:rsidR="00D01CE5" w:rsidRPr="00B52D40" w:rsidRDefault="00D01CE5" w:rsidP="00D01CE5">
      <w:pPr>
        <w:pStyle w:val="egyetemneve"/>
        <w:jc w:val="center"/>
        <w:rPr>
          <w:b w:val="0"/>
          <w:color w:val="1F3864"/>
          <w:spacing w:val="0"/>
          <w:sz w:val="26"/>
          <w:szCs w:val="26"/>
        </w:rPr>
      </w:pPr>
    </w:p>
    <w:p w14:paraId="4CE56637" w14:textId="77777777" w:rsidR="00D01CE5" w:rsidRDefault="00D01CE5" w:rsidP="00D01CE5">
      <w:pPr>
        <w:pStyle w:val="egyetemneve"/>
        <w:jc w:val="center"/>
        <w:rPr>
          <w:b w:val="0"/>
          <w:color w:val="1F3864"/>
          <w:spacing w:val="0"/>
          <w:sz w:val="22"/>
          <w:szCs w:val="22"/>
        </w:rPr>
      </w:pPr>
      <w:r w:rsidRPr="00B52D40">
        <w:rPr>
          <w:b w:val="0"/>
          <w:color w:val="1F3864"/>
          <w:spacing w:val="0"/>
          <w:sz w:val="22"/>
          <w:szCs w:val="22"/>
        </w:rPr>
        <w:t>P.H.</w:t>
      </w:r>
    </w:p>
    <w:p w14:paraId="178F31F6" w14:textId="77777777" w:rsidR="00D01CE5" w:rsidRPr="00B52D40" w:rsidRDefault="00D01CE5" w:rsidP="00D01CE5">
      <w:pPr>
        <w:pStyle w:val="egyetemneve"/>
        <w:jc w:val="center"/>
        <w:rPr>
          <w:b w:val="0"/>
          <w:color w:val="1F3864"/>
          <w:spacing w:val="0"/>
          <w:sz w:val="22"/>
          <w:szCs w:val="22"/>
        </w:rPr>
      </w:pPr>
    </w:p>
    <w:p w14:paraId="6B7C6602" w14:textId="77777777" w:rsidR="00D01CE5" w:rsidRDefault="00D01CE5" w:rsidP="00D01CE5">
      <w:pPr>
        <w:pStyle w:val="egyetemneve"/>
        <w:jc w:val="center"/>
        <w:rPr>
          <w:b w:val="0"/>
          <w:color w:val="1F3864"/>
          <w:spacing w:val="0"/>
          <w:sz w:val="22"/>
          <w:szCs w:val="22"/>
        </w:rPr>
      </w:pPr>
    </w:p>
    <w:p w14:paraId="1E624B0C" w14:textId="77777777" w:rsidR="00D01CE5" w:rsidRPr="00B52D40" w:rsidRDefault="00D01CE5" w:rsidP="00D01CE5">
      <w:pPr>
        <w:pStyle w:val="egyetemneve"/>
        <w:jc w:val="center"/>
        <w:rPr>
          <w:b w:val="0"/>
          <w:color w:val="1F3864"/>
          <w:spacing w:val="0"/>
          <w:sz w:val="22"/>
          <w:szCs w:val="22"/>
        </w:rPr>
      </w:pPr>
    </w:p>
    <w:p w14:paraId="02654A6C" w14:textId="77777777" w:rsidR="00D01CE5" w:rsidRDefault="00D01CE5" w:rsidP="00D01CE5">
      <w:pPr>
        <w:pStyle w:val="egyetemneve"/>
        <w:tabs>
          <w:tab w:val="center" w:pos="6804"/>
        </w:tabs>
        <w:jc w:val="both"/>
        <w:rPr>
          <w:b w:val="0"/>
          <w:color w:val="1F3864"/>
          <w:spacing w:val="0"/>
          <w:sz w:val="22"/>
          <w:szCs w:val="22"/>
        </w:rPr>
      </w:pPr>
      <w:r w:rsidRPr="00B52D40">
        <w:rPr>
          <w:b w:val="0"/>
          <w:color w:val="1F3864"/>
          <w:spacing w:val="0"/>
          <w:sz w:val="22"/>
          <w:szCs w:val="22"/>
        </w:rPr>
        <w:tab/>
        <w:t>…………………………………</w:t>
      </w:r>
    </w:p>
    <w:p w14:paraId="5651DC62" w14:textId="02E4B6A1" w:rsidR="00D01CE5" w:rsidRPr="00D01CE5" w:rsidRDefault="00D01CE5" w:rsidP="00D01CE5">
      <w:pPr>
        <w:pStyle w:val="egyetemneve"/>
        <w:tabs>
          <w:tab w:val="center" w:pos="6804"/>
        </w:tabs>
        <w:jc w:val="both"/>
        <w:rPr>
          <w:b w:val="0"/>
          <w:color w:val="1F3864"/>
          <w:spacing w:val="0"/>
          <w:sz w:val="22"/>
          <w:szCs w:val="22"/>
        </w:rPr>
      </w:pPr>
      <w:r>
        <w:rPr>
          <w:b w:val="0"/>
          <w:color w:val="1F3864"/>
          <w:spacing w:val="0"/>
          <w:sz w:val="22"/>
          <w:szCs w:val="22"/>
        </w:rPr>
        <w:tab/>
        <w:t xml:space="preserve">kiadó személy </w:t>
      </w:r>
      <w:r w:rsidRPr="00B52D40">
        <w:rPr>
          <w:b w:val="0"/>
          <w:color w:val="1F3864"/>
          <w:spacing w:val="0"/>
          <w:sz w:val="22"/>
          <w:szCs w:val="22"/>
        </w:rPr>
        <w:t>aláírás</w:t>
      </w:r>
      <w:r>
        <w:rPr>
          <w:b w:val="0"/>
          <w:color w:val="1F3864"/>
          <w:spacing w:val="0"/>
          <w:sz w:val="22"/>
          <w:szCs w:val="22"/>
        </w:rPr>
        <w:t>a</w:t>
      </w:r>
    </w:p>
    <w:p w14:paraId="67DAD70B" w14:textId="77777777" w:rsidR="00D01CE5" w:rsidRDefault="00D01CE5" w:rsidP="00D01CE5">
      <w:pPr>
        <w:pStyle w:val="egyetemneve"/>
        <w:jc w:val="center"/>
        <w:rPr>
          <w:bCs w:val="0"/>
          <w:color w:val="1F3864"/>
          <w:spacing w:val="0"/>
          <w:sz w:val="24"/>
          <w:szCs w:val="24"/>
          <w14:ligatures w14:val="standardContextual"/>
        </w:rPr>
      </w:pPr>
    </w:p>
    <w:p w14:paraId="07E04723" w14:textId="77777777" w:rsidR="00D01CE5" w:rsidRDefault="00D01CE5" w:rsidP="00AD66AA">
      <w:pPr>
        <w:jc w:val="center"/>
        <w:rPr>
          <w:b/>
          <w:bCs/>
          <w:u w:val="single"/>
        </w:rPr>
      </w:pPr>
    </w:p>
    <w:p w14:paraId="54B7AD1D" w14:textId="77777777" w:rsidR="00D01CE5" w:rsidRDefault="00D01CE5" w:rsidP="00AD66AA">
      <w:pPr>
        <w:jc w:val="center"/>
        <w:rPr>
          <w:b/>
          <w:bCs/>
          <w:u w:val="single"/>
        </w:rPr>
      </w:pPr>
    </w:p>
    <w:p w14:paraId="541EB2A4" w14:textId="77777777" w:rsidR="00D01CE5" w:rsidRDefault="00D01CE5">
      <w:pPr>
        <w:spacing w:after="200" w:line="276" w:lineRule="auto"/>
        <w:ind w:left="0"/>
        <w:jc w:val="left"/>
        <w:rPr>
          <w:b/>
          <w:bCs/>
          <w:u w:val="single"/>
        </w:rPr>
        <w:sectPr w:rsidR="00D01CE5" w:rsidSect="00BC1086">
          <w:headerReference w:type="default" r:id="rId8"/>
          <w:footerReference w:type="default" r:id="rId9"/>
          <w:pgSz w:w="11906" w:h="16838"/>
          <w:pgMar w:top="1417" w:right="1417" w:bottom="1417" w:left="1417" w:header="708" w:footer="708" w:gutter="0"/>
          <w:cols w:space="708"/>
          <w:docGrid w:linePitch="360"/>
        </w:sectPr>
      </w:pPr>
    </w:p>
    <w:p w14:paraId="1B25B065"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Alignment w:val="top"/>
        <w:outlineLvl w:val="0"/>
        <w:rPr>
          <w:b/>
          <w:szCs w:val="24"/>
        </w:rPr>
      </w:pPr>
      <w:r w:rsidRPr="002A3397">
        <w:rPr>
          <w:b/>
          <w:szCs w:val="24"/>
        </w:rPr>
        <w:lastRenderedPageBreak/>
        <w:t>Jelen szabályzat jogszabályi háttere</w:t>
      </w:r>
    </w:p>
    <w:p w14:paraId="0FECDE39" w14:textId="77777777" w:rsidR="002A3397" w:rsidRPr="002A3397" w:rsidRDefault="002A3397" w:rsidP="002A3397">
      <w:pPr>
        <w:pBdr>
          <w:top w:val="nil"/>
          <w:left w:val="nil"/>
          <w:bottom w:val="nil"/>
          <w:right w:val="nil"/>
          <w:between w:val="nil"/>
        </w:pBdr>
        <w:spacing w:after="0" w:line="276" w:lineRule="auto"/>
        <w:ind w:right="554" w:hanging="2"/>
        <w:contextualSpacing/>
        <w:rPr>
          <w:szCs w:val="24"/>
        </w:rPr>
      </w:pPr>
    </w:p>
    <w:p w14:paraId="0D15E7C8"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az Európai Parlament és a Tanács (EU) 2016. április 27. napján kiadott 2016/679 Rendelete (GDPR) (továbbiakban: Rendelet) a természetes személyeknek a személyes adatok kezelése tekintetében történő védelméről és az ilyen adatok szabad áramlásáról, valamint a 95/46/EK Rendelet hatályon kívül helyezéséről (általános adatvédelmi Rendelet),</w:t>
      </w:r>
    </w:p>
    <w:p w14:paraId="1C69AA8A"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az információs önrendelkezési jogról és az információszabadságról szóló 2011. év CXII. törvény (továbbiakban: Törvény),</w:t>
      </w:r>
    </w:p>
    <w:p w14:paraId="1CC04388"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Polgári Törvénykönyvről szóló 2013. évi V. törvény,</w:t>
      </w:r>
    </w:p>
    <w:p w14:paraId="16EB7241"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köziratokról, a közlevéltárakról és a magánlevéltári anyag védelméről szóló 1995. évi LXVI. törvény,</w:t>
      </w:r>
    </w:p>
    <w:p w14:paraId="618AE3C7"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nemzeti köznevelésről szóló 2011. évi CXC. törvény és annak végrehajtásáról szóló 229/2012. (VIII. 28.) Korm. rendelet,</w:t>
      </w:r>
    </w:p>
    <w:p w14:paraId="28514407"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felnőttképzésről szóló 2013. évi LXXVII. törvény,</w:t>
      </w:r>
    </w:p>
    <w:p w14:paraId="50AB8840"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Munka törvénykönyvéről szóló 2012. évi I. törvény,</w:t>
      </w:r>
    </w:p>
    <w:p w14:paraId="5F96D292"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az elektronikus ügyintézés és bizalmi szolgáltatások általános szabályairól szóló 2015. évi CCXXII. törvény,</w:t>
      </w:r>
    </w:p>
    <w:p w14:paraId="38190448"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az 1997.évi XXXI. törvény a gyermekek védelméről és a gyámügyi igazgatásról,</w:t>
      </w:r>
    </w:p>
    <w:p w14:paraId="32C5FE72"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hivatalos statisztikáról szóló 2016. évi CLV. törvény,</w:t>
      </w:r>
    </w:p>
    <w:p w14:paraId="70BF2F68"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az 1997. évi LXXX. törvény a társadalombiztosítás ellátásaira és a magánnyugdíjra jogosultakról, valamint e szolgáltatások fedezetéről (továbbiakban: Tbj.),</w:t>
      </w:r>
    </w:p>
    <w:p w14:paraId="718A9A5F"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20/2012. (VIII. 31.) EMMI rendelet a nevelési–oktatási intézmények működéséről és a köznevelési intézmények névhasználatáról,</w:t>
      </w:r>
    </w:p>
    <w:p w14:paraId="6D51166F"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362/2011. (XII. 30.) Korm. rendelet az oktatási igazolványokról,</w:t>
      </w:r>
    </w:p>
    <w:p w14:paraId="5AD69E21"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közfeladatot ellátó szervek iratkezelésének általános követelményeiről szóló 335/2005. (XII. 29.) Korm. rendelet,</w:t>
      </w:r>
    </w:p>
    <w:p w14:paraId="767D30ED"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gyámhatóságok, a területi gyermekvédelmi szakszolgálatok, a gyermekjóléti szolgálatok és a személyes gondoskodást nyújtó szervek és személyek által kezelt személyes adatokról szóló 235/1997. (XII. 17.) Korm. rendelet,</w:t>
      </w:r>
    </w:p>
    <w:p w14:paraId="3BCAE53D"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az IO/34-10/2017. iktatószám alatt kiadott 12/2018. (II. 14.) OH elnöki utasítás, valamint a 22/2018. (VIII. 29.) OH elnöki utasítás melléklete – Az Oktatási Hivatal adatvédelmi és adatbiztonsági szabályzata,</w:t>
      </w:r>
    </w:p>
    <w:p w14:paraId="71C939C9"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szakképzésről szóló 2019. évi LXXX. törvény,</w:t>
      </w:r>
    </w:p>
    <w:p w14:paraId="4FBAD20C"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szakképzésről szóló törvény végrehajtásáról szóló 12/2020. (II. 7.) Korm. rendelet,</w:t>
      </w:r>
    </w:p>
    <w:p w14:paraId="4D190447"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társadalombiztosítási nyugellátásról szóló 1997. évi LXXXI. törvény,</w:t>
      </w:r>
    </w:p>
    <w:p w14:paraId="53C6038A"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right="-13"/>
        <w:contextualSpacing/>
        <w:textDirection w:val="btLr"/>
        <w:textAlignment w:val="top"/>
        <w:outlineLvl w:val="0"/>
        <w:rPr>
          <w:szCs w:val="24"/>
        </w:rPr>
      </w:pPr>
      <w:r w:rsidRPr="002A3397">
        <w:rPr>
          <w:szCs w:val="24"/>
        </w:rPr>
        <w:t>a társadalombiztosítás ellátásaira jogosultakról, valamint ezen ellátások fedezetéről szóló 2019. évi CXXII. törvény</w:t>
      </w:r>
    </w:p>
    <w:p w14:paraId="6E82A69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b/>
          <w:strike/>
          <w:szCs w:val="24"/>
        </w:rPr>
      </w:pPr>
    </w:p>
    <w:p w14:paraId="253EBAF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b/>
          <w:strike/>
          <w:szCs w:val="24"/>
        </w:rPr>
      </w:pPr>
    </w:p>
    <w:p w14:paraId="72966439"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0E8FD32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3EA416C5"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380A65B9"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b/>
          <w:szCs w:val="24"/>
        </w:rPr>
      </w:pPr>
      <w:r w:rsidRPr="002A3397">
        <w:rPr>
          <w:b/>
          <w:szCs w:val="24"/>
        </w:rPr>
        <w:lastRenderedPageBreak/>
        <w:t>Az adatkezelési szabályzat személyi hatálya</w:t>
      </w:r>
    </w:p>
    <w:p w14:paraId="01ED421A" w14:textId="77777777" w:rsidR="002A3397" w:rsidRPr="002A3397" w:rsidRDefault="002A3397" w:rsidP="002A3397">
      <w:pPr>
        <w:pBdr>
          <w:top w:val="nil"/>
          <w:left w:val="nil"/>
          <w:bottom w:val="nil"/>
          <w:right w:val="nil"/>
          <w:between w:val="nil"/>
        </w:pBdr>
        <w:suppressAutoHyphens/>
        <w:spacing w:after="0" w:line="276" w:lineRule="auto"/>
        <w:ind w:left="389" w:right="-13"/>
        <w:contextualSpacing/>
        <w:textDirection w:val="btLr"/>
        <w:textAlignment w:val="top"/>
        <w:outlineLvl w:val="0"/>
        <w:rPr>
          <w:b/>
          <w:szCs w:val="24"/>
        </w:rPr>
      </w:pPr>
    </w:p>
    <w:p w14:paraId="060D956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GDPR szabályzat személyi hatálya kiterjed a Semmelweis Országos Egészségügyi és Szociális Vizsgaközpont (továbbiakban: Vizsgaközpont) - </w:t>
      </w:r>
      <w:sdt>
        <w:sdtPr>
          <w:rPr>
            <w:vanish/>
            <w:szCs w:val="24"/>
          </w:rPr>
          <w:tag w:val="goog_rdk_0"/>
          <w:id w:val="1932937607"/>
        </w:sdtPr>
        <w:sdtContent/>
      </w:sdt>
      <w:r w:rsidRPr="002A3397">
        <w:rPr>
          <w:szCs w:val="24"/>
        </w:rPr>
        <w:t>mint a Semmelweis Egyetem (SE) szervezeti egységével - jogviszonyban álló foglalkoztatottjaira (alkalmazottjaira, munkavállalóira, szerződéses vagy egyéb, munkavégzésre irányuló jogviszonyban álló személyekre), vizsgára jelentkezettekre, vizsgázókra, a vizsgáztatásban résztvevő valamennyi érintettre, az egyetem adatvédelmi tisztviselőjére, a szervezet adatvédelmi felelőseire, adatkezelőire, adatfeldolgozóira.</w:t>
      </w:r>
    </w:p>
    <w:p w14:paraId="52291524" w14:textId="77777777" w:rsidR="002A3397" w:rsidRPr="002A3397" w:rsidRDefault="002A3397" w:rsidP="002A3397">
      <w:pPr>
        <w:pBdr>
          <w:top w:val="nil"/>
          <w:left w:val="nil"/>
          <w:bottom w:val="nil"/>
          <w:right w:val="nil"/>
          <w:between w:val="nil"/>
        </w:pBdr>
        <w:spacing w:after="0" w:line="276" w:lineRule="auto"/>
        <w:ind w:right="-13"/>
        <w:contextualSpacing/>
        <w:rPr>
          <w:szCs w:val="24"/>
        </w:rPr>
      </w:pPr>
    </w:p>
    <w:p w14:paraId="0D1CE18F"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Az adatkezelési szabályzat tárgyi hatálya</w:t>
      </w:r>
    </w:p>
    <w:p w14:paraId="2805ED30"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066913CC"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GDPR szabályzat tárgyi hatálya kiterjed minden a Vizsgaközpont tevékenységével kapcsolatban tárolt és nyilvántartott személyes (ideértve a személyhez kapcsolódó különleges adatot is) és a közérdekű adatra (Törvény 2. §).</w:t>
      </w:r>
    </w:p>
    <w:p w14:paraId="082925EC"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2DA073AD"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Az adatkezelés célja</w:t>
      </w:r>
    </w:p>
    <w:p w14:paraId="7F827C60" w14:textId="77777777" w:rsidR="002A3397" w:rsidRPr="002A3397" w:rsidRDefault="002A3397" w:rsidP="002A3397">
      <w:pPr>
        <w:pBdr>
          <w:top w:val="nil"/>
          <w:left w:val="nil"/>
          <w:bottom w:val="nil"/>
          <w:right w:val="nil"/>
          <w:between w:val="nil"/>
        </w:pBdr>
        <w:spacing w:after="0" w:line="276" w:lineRule="auto"/>
        <w:ind w:left="424" w:right="-13"/>
        <w:contextualSpacing/>
        <w:rPr>
          <w:szCs w:val="24"/>
        </w:rPr>
      </w:pPr>
    </w:p>
    <w:p w14:paraId="4BEA687C"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Vizsgaközpont GDPR szabályzatának 1.) pontjában megjelölt jogszabályi megfelelések érdekében, mint közfeladatot ellátó jogi személy kezeli a vizsgáztatással kapcsolatban az Érintettek által rendelkezésére bocsátott adatokat az alábbiak céljából:</w:t>
      </w:r>
    </w:p>
    <w:p w14:paraId="7AB72F64"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left="993" w:right="-13"/>
        <w:contextualSpacing/>
        <w:textDirection w:val="btLr"/>
        <w:textAlignment w:val="top"/>
        <w:outlineLvl w:val="0"/>
        <w:rPr>
          <w:szCs w:val="24"/>
        </w:rPr>
      </w:pPr>
      <w:r w:rsidRPr="002A3397">
        <w:rPr>
          <w:szCs w:val="24"/>
        </w:rPr>
        <w:t>Érintettek azonosítása,</w:t>
      </w:r>
    </w:p>
    <w:p w14:paraId="60A20111"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left="993" w:right="-13"/>
        <w:contextualSpacing/>
        <w:textDirection w:val="btLr"/>
        <w:textAlignment w:val="top"/>
        <w:outlineLvl w:val="0"/>
        <w:rPr>
          <w:szCs w:val="24"/>
        </w:rPr>
      </w:pPr>
      <w:r w:rsidRPr="002A3397">
        <w:rPr>
          <w:szCs w:val="24"/>
        </w:rPr>
        <w:t>vizsgáztatással kapcsolatban a jogszabályokban előírt rendszerekben, központi adatbázisban való adatkezelés, adatfeldolgozás,</w:t>
      </w:r>
    </w:p>
    <w:p w14:paraId="420FDF30"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left="993" w:right="-13"/>
        <w:contextualSpacing/>
        <w:textDirection w:val="btLr"/>
        <w:textAlignment w:val="top"/>
        <w:outlineLvl w:val="0"/>
        <w:rPr>
          <w:szCs w:val="24"/>
        </w:rPr>
      </w:pPr>
      <w:r w:rsidRPr="002A3397">
        <w:rPr>
          <w:szCs w:val="24"/>
        </w:rPr>
        <w:t>kapcsolattartás,</w:t>
      </w:r>
    </w:p>
    <w:p w14:paraId="75F2117F" w14:textId="77777777" w:rsidR="002A3397" w:rsidRPr="002A3397" w:rsidRDefault="002A3397" w:rsidP="002A3397">
      <w:pPr>
        <w:numPr>
          <w:ilvl w:val="0"/>
          <w:numId w:val="16"/>
        </w:numPr>
        <w:pBdr>
          <w:top w:val="nil"/>
          <w:left w:val="nil"/>
          <w:bottom w:val="nil"/>
          <w:right w:val="nil"/>
          <w:between w:val="nil"/>
        </w:pBdr>
        <w:suppressAutoHyphens/>
        <w:spacing w:after="0" w:line="276" w:lineRule="auto"/>
        <w:ind w:left="993" w:right="-13"/>
        <w:contextualSpacing/>
        <w:textDirection w:val="btLr"/>
        <w:textAlignment w:val="top"/>
        <w:outlineLvl w:val="0"/>
        <w:rPr>
          <w:szCs w:val="24"/>
        </w:rPr>
      </w:pPr>
      <w:r w:rsidRPr="002A3397">
        <w:rPr>
          <w:szCs w:val="24"/>
        </w:rPr>
        <w:t>jogszabályi kötelezettségeknek való egyéb megfelelés.</w:t>
      </w:r>
    </w:p>
    <w:p w14:paraId="629625E7"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3538F6FF"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Intézkedések az adatkezelési tevékenység megfeleltetésére a Rendelet előírásainak</w:t>
      </w:r>
    </w:p>
    <w:p w14:paraId="65685393" w14:textId="77777777" w:rsidR="002A3397" w:rsidRPr="002A3397" w:rsidRDefault="002A3397" w:rsidP="002A3397">
      <w:pPr>
        <w:pBdr>
          <w:top w:val="nil"/>
          <w:left w:val="nil"/>
          <w:bottom w:val="nil"/>
          <w:right w:val="nil"/>
          <w:between w:val="nil"/>
        </w:pBdr>
        <w:spacing w:after="0" w:line="276" w:lineRule="auto"/>
        <w:ind w:left="424" w:right="-13"/>
        <w:contextualSpacing/>
        <w:rPr>
          <w:szCs w:val="24"/>
        </w:rPr>
      </w:pPr>
    </w:p>
    <w:p w14:paraId="6E5B1E6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Vizsgaközpont az adatkezelési szabályzatát a Rendelet és a Törvény figyelembevételével alkotta. A Vizsgaközpont a Rendeletnek való megfelelés bizonyítása érdekében nyilvántartást vezet (vizsgabizottsági tagi és szakértői névjegyzék, jegyzői névjegyzék) a hatásköre alapján végzett adatkezelési tevékenységekről, szükség esetén a felügyeleti hatósággal együttműködik, és ezeket a nyilvántartásokat kérésre hozzáférhetővé teszi az érintett adatkezelési műveletek ellenőrzése érdekében.</w:t>
      </w:r>
    </w:p>
    <w:p w14:paraId="38AADDEA"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0E103B58"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Kötelező – jogszabályon alapuló - adatkezelés</w:t>
      </w:r>
    </w:p>
    <w:p w14:paraId="1FC15093"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63CD45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Vizsgaközpont a kezelt adatvagyon felmérését elvégzi, azt szükség esetén felülvizsgálja, és a kiadott adatkezelési tájékoztatói útján azonosítja, hogy milyen személyes adatokat tárol és használ, és mindezt milyen jogalapon, milyen célból teszi. </w:t>
      </w:r>
    </w:p>
    <w:p w14:paraId="76AA1B1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adattakarékosság és a célhoz kötöttség elvét követve a Vizsgaközpont a jövőben csak olyan adatokat kezel, amelyek kezelésére - a GDPR szabályai szerinti – jogszabály kötelezi, megfelelő </w:t>
      </w:r>
      <w:r w:rsidRPr="002A3397">
        <w:rPr>
          <w:szCs w:val="24"/>
        </w:rPr>
        <w:lastRenderedPageBreak/>
        <w:t xml:space="preserve">jogalappal rendelkezik annak kezelésére, illetve az Érintett megadta a kifejezett és írásba foglalt hozzájárulását. </w:t>
      </w:r>
    </w:p>
    <w:p w14:paraId="76DF12C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Vizsgaközpont beazonosítja jelen szabályzat 7. pontjának 2-7-8. bekezdéseiben meghatározott fogalmak alapján, hogy az egyes adatkezelési folyamatokban kik minősülnek adatfeldolgozónak és adatkezelőnek.</w:t>
      </w:r>
    </w:p>
    <w:p w14:paraId="66DF739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256357D5"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Vizsgaközpont jogszabályon alapuló adatkezelést és adatfeldolgozást végez.</w:t>
      </w:r>
    </w:p>
    <w:p w14:paraId="6F2D3B47" w14:textId="77777777" w:rsidR="002A3397" w:rsidRPr="002A3397" w:rsidRDefault="002A3397" w:rsidP="002A3397">
      <w:pPr>
        <w:pBdr>
          <w:top w:val="nil"/>
          <w:left w:val="nil"/>
          <w:bottom w:val="nil"/>
          <w:right w:val="nil"/>
          <w:between w:val="nil"/>
        </w:pBdr>
        <w:spacing w:after="0" w:line="276" w:lineRule="auto"/>
        <w:ind w:right="-13"/>
        <w:contextualSpacing/>
        <w:rPr>
          <w:szCs w:val="24"/>
        </w:rPr>
      </w:pPr>
    </w:p>
    <w:p w14:paraId="3547F5C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Vizsgaközpont, kötelező adatkezelés jogcímén olyan személyes és különleges (csak a vizsgázókra vonatkozó egészségügyi adat, mely kihatással lehet a vizsgáztatás során a vizsgázó egészségi állapotára) adatot kezel, amelyek kezelését hazai vagy az EU kötelező jogi aktusa előír. A kezelendő adatok körét, az adatkezelés célját (céljait), az adatok megőrzésének idejét, az adattovábbítás címzettjeit, illetve az adatkezelés egyéb feltételeit az adatkezelést előíró jogszabályok részletezik. </w:t>
      </w:r>
    </w:p>
    <w:p w14:paraId="24AC84D3"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0970489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Vizsgaközpont a jelen szabályzat 1.) pontjában felsorolt jogszabályokban meghatározott feladatának – közfeladatának – ellátása során a kötelező jogi aktusai során a birtokába kerülő személyes adatokat a jogszabályokban meghatározott feltételek mellett és ideig kezeli.</w:t>
      </w:r>
      <w:r w:rsidRPr="002A3397">
        <w:rPr>
          <w:b/>
          <w:szCs w:val="24"/>
        </w:rPr>
        <w:t xml:space="preserve"> (</w:t>
      </w:r>
      <w:r w:rsidRPr="002A3397">
        <w:rPr>
          <w:szCs w:val="24"/>
        </w:rPr>
        <w:t>Közérdekű feladat ellátása, mint adatkezelési jogalap</w:t>
      </w:r>
      <w:r w:rsidRPr="002A3397">
        <w:rPr>
          <w:b/>
          <w:szCs w:val="24"/>
        </w:rPr>
        <w:t xml:space="preserve"> </w:t>
      </w:r>
      <w:r w:rsidRPr="002A3397">
        <w:rPr>
          <w:szCs w:val="24"/>
        </w:rPr>
        <w:t>a szakképzésről szóló 2019. évi LXXX. törvényben és a szakképzésről szóló törvény végrehajtásáról szóló 12/2020. (II. 7.) Korm. rendeletben meghatározott.</w:t>
      </w:r>
      <w:r w:rsidRPr="002A3397">
        <w:rPr>
          <w:b/>
          <w:szCs w:val="24"/>
        </w:rPr>
        <w:t>)</w:t>
      </w:r>
    </w:p>
    <w:p w14:paraId="339E0D65"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174A02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Vizsgaközpontnak dolgozói a Semmelweis Egyetem foglalkoztatottjai. Az SE a foglalkoztatottjai adatait a Tbj. szerinti nyilvántartásra kötelezett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 </w:t>
      </w:r>
    </w:p>
    <w:p w14:paraId="0231B8F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89099D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Vizsgaközpontban, az általa őrzött vizsgatörzslapokat ötven év után átadja az illetékes levéltárnak, és törli az átadott törzslapok általa nyilvántartott adatait. A vizsgákkal összefüggésben keletkezett további dokumentumok őrzésére vonatkozóan a szakképzésről szóló törvény végrehajtásáról szóló 12/2020. (II. 7.) Korm. rendeletének 4. mellékletében foglaltak szerint kell eljárni. </w:t>
      </w:r>
    </w:p>
    <w:p w14:paraId="6E69BD7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69968D9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Gazdasági adatainak összegzése érdekében a számviteli törvény rendelkezései szerint köteles eljárni. Az adott év pénzügyi, gazdasági zárásához, valamint a következő év gazdasági és pénzügyi tervezéséhez a számviteli adatokat (könyvviteli elszámoláshoz szükséges szerződések, számlák, teljesítés-igazolások, egyéb számviteli bizonylatok) összegzi az érvényben lévő szabályzatoknak megfelelően. Ezen adatokat 8 évig köteles megőrizni. </w:t>
      </w:r>
    </w:p>
    <w:p w14:paraId="4FC1DFF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BB932CF"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lastRenderedPageBreak/>
        <w:t>A Vizsgaközpont, amennyiben jövőbeli feladata változik, kiegészül, illetve az általa – akár pályázat útján megvalósítandó célkitűzései indokolják – a meglévő adatvagyonát további adatokkal bővítheti, melynek bővítését megelőzően az újonnan bekérésre kerülő adat előzetes hatásvizsgálata szükséges a Rendeletnek megfelelően.</w:t>
      </w:r>
    </w:p>
    <w:p w14:paraId="6ADF1E9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0CA67110"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Rendelet szerint a Vizsgaközpont a vele jogviszonyban állóknak tájékoztatást ad az adatkezelési szabályzat elérhetőségéről, és arról, hogy az érintett szerződéskötéssel vagy jelentkezéssel hozzájárul az adatai jogszabályon alapuló adatkezeléshez. </w:t>
      </w:r>
    </w:p>
    <w:p w14:paraId="684C286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CB632EF"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 személyes adatok kezelésére vonatkozó alapelvek</w:t>
      </w:r>
    </w:p>
    <w:p w14:paraId="04CCD3E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0EA90B9"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Vizsgaközpont az Érintettek által – jogszabályoknak való megfelelés érdekében – átadott személyes és/vagy különleges adatok kezelése, feldolgozása során az alábbiak szerint jár el:</w:t>
      </w:r>
    </w:p>
    <w:p w14:paraId="01BEE573" w14:textId="77777777" w:rsidR="002A3397" w:rsidRPr="002A3397" w:rsidRDefault="002A3397" w:rsidP="002A3397">
      <w:pPr>
        <w:numPr>
          <w:ilvl w:val="0"/>
          <w:numId w:val="17"/>
        </w:numPr>
        <w:pBdr>
          <w:top w:val="nil"/>
          <w:left w:val="nil"/>
          <w:bottom w:val="nil"/>
          <w:right w:val="nil"/>
          <w:between w:val="nil"/>
        </w:pBdr>
        <w:suppressAutoHyphens/>
        <w:spacing w:after="0" w:line="276" w:lineRule="auto"/>
        <w:ind w:left="993" w:right="-13"/>
        <w:contextualSpacing/>
        <w:textDirection w:val="btLr"/>
        <w:textAlignment w:val="top"/>
        <w:outlineLvl w:val="0"/>
        <w:rPr>
          <w:szCs w:val="24"/>
        </w:rPr>
      </w:pPr>
      <w:r w:rsidRPr="002A3397">
        <w:rPr>
          <w:szCs w:val="24"/>
        </w:rPr>
        <w:t>Az adatok kezelését jogszerűen és tisztességesen, valamint az érintett számára átlátható módon kell végezni (</w:t>
      </w:r>
      <w:r w:rsidRPr="002A3397">
        <w:rPr>
          <w:b/>
          <w:szCs w:val="24"/>
        </w:rPr>
        <w:t>„jogszerűség, tisztességes eljárás és átláthatóság”</w:t>
      </w:r>
      <w:r w:rsidRPr="002A3397">
        <w:rPr>
          <w:szCs w:val="24"/>
        </w:rPr>
        <w:t xml:space="preserve">); </w:t>
      </w:r>
    </w:p>
    <w:p w14:paraId="137510E5" w14:textId="77777777" w:rsidR="002A3397" w:rsidRPr="002A3397" w:rsidRDefault="002A3397" w:rsidP="002A3397">
      <w:pPr>
        <w:numPr>
          <w:ilvl w:val="0"/>
          <w:numId w:val="17"/>
        </w:numPr>
        <w:pBdr>
          <w:top w:val="nil"/>
          <w:left w:val="nil"/>
          <w:bottom w:val="nil"/>
          <w:right w:val="nil"/>
          <w:between w:val="nil"/>
        </w:pBdr>
        <w:suppressAutoHyphens/>
        <w:spacing w:after="0" w:line="276" w:lineRule="auto"/>
        <w:ind w:left="993" w:right="-13"/>
        <w:contextualSpacing/>
        <w:textDirection w:val="btLr"/>
        <w:textAlignment w:val="top"/>
        <w:outlineLvl w:val="0"/>
        <w:rPr>
          <w:szCs w:val="24"/>
        </w:rPr>
      </w:pPr>
      <w:r w:rsidRPr="002A3397">
        <w:rPr>
          <w:szCs w:val="24"/>
        </w:rPr>
        <w:t>Az adatok gyűjtése csak meghatározott, egyértelmű és jogszerű célból történhet, és azok kezelése az adatkezelés jogalapjával össze nem egyeztethető módon nem kezelhető; nem minősül az eredeti céllal össze nem egyeztethetőnek a közérdekű archiválás céljából, tudományos és történelmi kutatási célból vagy statisztikai célból történő további adatkezelés (</w:t>
      </w:r>
      <w:r w:rsidRPr="002A3397">
        <w:rPr>
          <w:b/>
          <w:szCs w:val="24"/>
        </w:rPr>
        <w:t>„célhoz kötöttség”</w:t>
      </w:r>
      <w:r w:rsidRPr="002A3397">
        <w:rPr>
          <w:szCs w:val="24"/>
        </w:rPr>
        <w:t xml:space="preserve">); </w:t>
      </w:r>
    </w:p>
    <w:p w14:paraId="0D15E9CD" w14:textId="77777777" w:rsidR="002A3397" w:rsidRPr="002A3397" w:rsidRDefault="002A3397" w:rsidP="002A3397">
      <w:pPr>
        <w:numPr>
          <w:ilvl w:val="0"/>
          <w:numId w:val="17"/>
        </w:numPr>
        <w:pBdr>
          <w:top w:val="nil"/>
          <w:left w:val="nil"/>
          <w:bottom w:val="nil"/>
          <w:right w:val="nil"/>
          <w:between w:val="nil"/>
        </w:pBdr>
        <w:suppressAutoHyphens/>
        <w:spacing w:after="0" w:line="276" w:lineRule="auto"/>
        <w:ind w:left="993" w:right="-13"/>
        <w:contextualSpacing/>
        <w:textDirection w:val="btLr"/>
        <w:textAlignment w:val="top"/>
        <w:outlineLvl w:val="0"/>
        <w:rPr>
          <w:szCs w:val="24"/>
        </w:rPr>
      </w:pPr>
      <w:r w:rsidRPr="002A3397">
        <w:rPr>
          <w:szCs w:val="24"/>
        </w:rPr>
        <w:t>az adatkezelésnek céljai szempontjából megfelelőnek és relevánsnak kell lennie, és a szükségesre kell korlátozódnia (</w:t>
      </w:r>
      <w:r w:rsidRPr="002A3397">
        <w:rPr>
          <w:b/>
          <w:szCs w:val="24"/>
        </w:rPr>
        <w:t>„adattakarékosság”</w:t>
      </w:r>
      <w:r w:rsidRPr="002A3397">
        <w:rPr>
          <w:szCs w:val="24"/>
        </w:rPr>
        <w:t xml:space="preserve">); </w:t>
      </w:r>
    </w:p>
    <w:p w14:paraId="1CB72854" w14:textId="77777777" w:rsidR="002A3397" w:rsidRPr="002A3397" w:rsidRDefault="002A3397" w:rsidP="002A3397">
      <w:pPr>
        <w:numPr>
          <w:ilvl w:val="0"/>
          <w:numId w:val="17"/>
        </w:numPr>
        <w:pBdr>
          <w:top w:val="nil"/>
          <w:left w:val="nil"/>
          <w:bottom w:val="nil"/>
          <w:right w:val="nil"/>
          <w:between w:val="nil"/>
        </w:pBdr>
        <w:suppressAutoHyphens/>
        <w:spacing w:after="0" w:line="276" w:lineRule="auto"/>
        <w:ind w:left="993" w:right="-13"/>
        <w:contextualSpacing/>
        <w:textDirection w:val="btLr"/>
        <w:textAlignment w:val="top"/>
        <w:outlineLvl w:val="0"/>
        <w:rPr>
          <w:szCs w:val="24"/>
        </w:rPr>
      </w:pPr>
      <w:r w:rsidRPr="002A3397">
        <w:rPr>
          <w:szCs w:val="24"/>
        </w:rPr>
        <w:t>az adatvagyonnak pontosnak és naprakésznek kell lennie; minden észszerű intézkedést meg kell tenni annak érdekében, hogy az adatkezelés céljai szempontjából pontatlan személyes adatok haladéktalanul törlésre vagy javításra kerüljenek, (</w:t>
      </w:r>
      <w:r w:rsidRPr="002A3397">
        <w:rPr>
          <w:b/>
          <w:szCs w:val="24"/>
        </w:rPr>
        <w:t>„pontosság”</w:t>
      </w:r>
      <w:r w:rsidRPr="002A3397">
        <w:rPr>
          <w:szCs w:val="24"/>
        </w:rPr>
        <w:t>);</w:t>
      </w:r>
    </w:p>
    <w:p w14:paraId="3992E39A" w14:textId="77777777" w:rsidR="002A3397" w:rsidRPr="002A3397" w:rsidRDefault="002A3397" w:rsidP="002A3397">
      <w:pPr>
        <w:numPr>
          <w:ilvl w:val="0"/>
          <w:numId w:val="17"/>
        </w:numPr>
        <w:pBdr>
          <w:top w:val="nil"/>
          <w:left w:val="nil"/>
          <w:bottom w:val="nil"/>
          <w:right w:val="nil"/>
          <w:between w:val="nil"/>
        </w:pBdr>
        <w:suppressAutoHyphens/>
        <w:spacing w:after="0" w:line="276" w:lineRule="auto"/>
        <w:ind w:left="993" w:right="-13"/>
        <w:contextualSpacing/>
        <w:textDirection w:val="btLr"/>
        <w:textAlignment w:val="top"/>
        <w:outlineLvl w:val="0"/>
        <w:rPr>
          <w:szCs w:val="24"/>
        </w:rPr>
      </w:pPr>
      <w:r w:rsidRPr="002A3397">
        <w:rPr>
          <w:szCs w:val="24"/>
        </w:rPr>
        <w:t>az adattárolás olyan formában történhet, amely az érintettek azonosítását csak a személyes adatok kezelése céljának eléréséhez szükséges ideig teszi lehetővé. A személyes adatok ennél hosszabb ideig történő tárolására csak akkor kerülhet sor, ha a személyes adatok kezelésére a közérdekű archiválás céljából, tudományos és történelmi kutatási célból vagy statisztikai célból kerül majd sor, az érintettek jogainak és szabadságainak védelme érdekében előírt megfelelő technikai és szervezési intézkedések végrehajtására is figyelemmel (</w:t>
      </w:r>
      <w:r w:rsidRPr="002A3397">
        <w:rPr>
          <w:b/>
          <w:szCs w:val="24"/>
        </w:rPr>
        <w:t>„korlátozott tárolhatóság”</w:t>
      </w:r>
      <w:r w:rsidRPr="002A3397">
        <w:rPr>
          <w:szCs w:val="24"/>
        </w:rPr>
        <w:t xml:space="preserve">); </w:t>
      </w:r>
    </w:p>
    <w:p w14:paraId="5332508E" w14:textId="77777777" w:rsidR="002A3397" w:rsidRPr="002A3397" w:rsidRDefault="002A3397" w:rsidP="002A3397">
      <w:pPr>
        <w:numPr>
          <w:ilvl w:val="0"/>
          <w:numId w:val="17"/>
        </w:numPr>
        <w:pBdr>
          <w:top w:val="nil"/>
          <w:left w:val="nil"/>
          <w:bottom w:val="nil"/>
          <w:right w:val="nil"/>
          <w:between w:val="nil"/>
        </w:pBdr>
        <w:suppressAutoHyphens/>
        <w:spacing w:after="0" w:line="276" w:lineRule="auto"/>
        <w:ind w:left="993" w:right="-13"/>
        <w:contextualSpacing/>
        <w:textDirection w:val="btLr"/>
        <w:textAlignment w:val="top"/>
        <w:outlineLvl w:val="0"/>
        <w:rPr>
          <w:szCs w:val="24"/>
        </w:rPr>
      </w:pPr>
      <w:r w:rsidRPr="002A3397">
        <w:rPr>
          <w:szCs w:val="24"/>
        </w:rPr>
        <w:t>az adatkezelés, adatfeldolgozás oly módon végezhető, hogy - megfelelő technikai vagy szervezési intézkedések alkalmazása mellett - biztosított legyen a személyes adatok megfelelő biztonsága, az adatok jogosulatlan vagy jogellenes kezelésével, véletlen elvesztésével, megsemmisítésével vagy károsodásával szembeni védelmet is ideértve (</w:t>
      </w:r>
      <w:r w:rsidRPr="002A3397">
        <w:rPr>
          <w:b/>
          <w:szCs w:val="24"/>
        </w:rPr>
        <w:t>„integritás és bizalmas jelleg”</w:t>
      </w:r>
      <w:r w:rsidRPr="002A3397">
        <w:rPr>
          <w:szCs w:val="24"/>
        </w:rPr>
        <w:t xml:space="preserve">). </w:t>
      </w:r>
    </w:p>
    <w:p w14:paraId="4C49279C" w14:textId="77777777" w:rsidR="002A3397" w:rsidRPr="002A3397" w:rsidRDefault="002A3397" w:rsidP="002A3397">
      <w:pPr>
        <w:numPr>
          <w:ilvl w:val="0"/>
          <w:numId w:val="17"/>
        </w:numPr>
        <w:pBdr>
          <w:top w:val="nil"/>
          <w:left w:val="nil"/>
          <w:bottom w:val="nil"/>
          <w:right w:val="nil"/>
          <w:between w:val="nil"/>
        </w:pBdr>
        <w:suppressAutoHyphens/>
        <w:spacing w:after="0" w:line="276" w:lineRule="auto"/>
        <w:ind w:left="993" w:right="-13"/>
        <w:contextualSpacing/>
        <w:textDirection w:val="btLr"/>
        <w:textAlignment w:val="top"/>
        <w:outlineLvl w:val="0"/>
        <w:rPr>
          <w:szCs w:val="24"/>
        </w:rPr>
      </w:pPr>
      <w:r w:rsidRPr="002A3397">
        <w:rPr>
          <w:szCs w:val="24"/>
        </w:rPr>
        <w:t>az adatkezelő felelős az előző pontok betartásáért, továbbá képesnek kell lennie ennek igazolására (</w:t>
      </w:r>
      <w:r w:rsidRPr="002A3397">
        <w:rPr>
          <w:b/>
          <w:szCs w:val="24"/>
        </w:rPr>
        <w:t>„elszámoltathatóság”</w:t>
      </w:r>
      <w:r w:rsidRPr="002A3397">
        <w:rPr>
          <w:szCs w:val="24"/>
        </w:rPr>
        <w:t>).</w:t>
      </w:r>
    </w:p>
    <w:p w14:paraId="2D81653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814A4C7"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 GPDR 4. cikke által definiált jogszabályban használt fogalom-meghatározások</w:t>
      </w:r>
    </w:p>
    <w:p w14:paraId="2B02502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12CA4E5A"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lastRenderedPageBreak/>
        <w:t xml:space="preserve">„személyes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14:paraId="762C862B"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252417A8"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„az adatkezelés korlátozása”: a tárolt személyes adatok megjelölése jövőbeli kezelésük korlátozása céljából; </w:t>
      </w:r>
    </w:p>
    <w:p w14:paraId="74AC6191"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„profilalkotás”: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 </w:t>
      </w:r>
    </w:p>
    <w:p w14:paraId="1427FA34"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„álnevesítés”: a személyes adatok olyan módon történő kezelése, amelynek következtében további információk felhasználása nélkül többé már nem állapítható meg, hogy a személyes adat mely konkrét természetes személyre vonatkozik, </w:t>
      </w:r>
      <w:proofErr w:type="gramStart"/>
      <w:r w:rsidRPr="002A3397">
        <w:rPr>
          <w:szCs w:val="24"/>
        </w:rPr>
        <w:t>feltéve</w:t>
      </w:r>
      <w:proofErr w:type="gramEnd"/>
      <w:r w:rsidRPr="002A3397">
        <w:rPr>
          <w:szCs w:val="24"/>
        </w:rPr>
        <w:t xml:space="preserve"> hogy az ilyen további információt külön tárolják, és technikai és szervezési intézkedések megtételével biztosított, hogy azonosított vagy azonosítható természetes személyekhez ezt a személyes adatot nem lehet kapcsolni; </w:t>
      </w:r>
    </w:p>
    <w:p w14:paraId="5CB6608D"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„nyilvántartási rendszer”: a személyes adatok bármely módon – centralizált, decentralizált vagy funkcionális vagy földrajzi szempontok szerint – tagolt állománya, amely meghatározott ismérvek alapján hozzáférhető; </w:t>
      </w:r>
    </w:p>
    <w:p w14:paraId="5BA2DBE2"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14:paraId="11DA6511"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„adatfeldolgozó”: az a természetes vagy jogi személy, közhatalmi szerv, ügynökség vagy bármely egyéb szerv, amely az adatkezelő nevében személyes adatokat kezel; </w:t>
      </w:r>
    </w:p>
    <w:p w14:paraId="0263E93D"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 az adatkezelés céljainak megfelelően - az alkalmazandó adatvédelmi szabályoknak; </w:t>
      </w:r>
    </w:p>
    <w:p w14:paraId="4DF77524"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„harmadik fél”: az a természetes vagy jogi személy, közhatalmi szerv, ügynökség vagy bármely egyéb szerv, amely nem azonos az érintettel, az adatkezelővel, az adatfeldolgozóval vagy </w:t>
      </w:r>
      <w:r w:rsidRPr="002A3397">
        <w:rPr>
          <w:szCs w:val="24"/>
        </w:rPr>
        <w:lastRenderedPageBreak/>
        <w:t xml:space="preserve">azokkal a személyekkel, akik az adatkezelő vagy adatfeldolgozó közvetlen irányítása alatt a személyes adatok kezelésére felhatalmazást kaptak; </w:t>
      </w:r>
    </w:p>
    <w:p w14:paraId="2955D7D3"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w:t>
      </w:r>
    </w:p>
    <w:p w14:paraId="5D4579CA"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w:t>
      </w:r>
    </w:p>
    <w:p w14:paraId="4D5E26CE"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„genetikai adat”: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 </w:t>
      </w:r>
    </w:p>
    <w:p w14:paraId="3003804F"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w:t>
      </w:r>
      <w:proofErr w:type="spellStart"/>
      <w:r w:rsidRPr="002A3397">
        <w:rPr>
          <w:szCs w:val="24"/>
        </w:rPr>
        <w:t>biometrikus</w:t>
      </w:r>
      <w:proofErr w:type="spellEnd"/>
      <w:r w:rsidRPr="002A3397">
        <w:rPr>
          <w:szCs w:val="24"/>
        </w:rPr>
        <w:t xml:space="preserve"> adat”: 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 </w:t>
      </w:r>
    </w:p>
    <w:p w14:paraId="115E1784"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„egészségügyi adat”: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 </w:t>
      </w:r>
    </w:p>
    <w:p w14:paraId="61B8DAFF" w14:textId="77777777" w:rsidR="002A3397" w:rsidRPr="002A3397" w:rsidRDefault="002A3397" w:rsidP="002A3397">
      <w:pPr>
        <w:numPr>
          <w:ilvl w:val="0"/>
          <w:numId w:val="14"/>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szCs w:val="24"/>
        </w:rPr>
      </w:pPr>
      <w:r w:rsidRPr="002A3397">
        <w:rPr>
          <w:szCs w:val="24"/>
        </w:rPr>
        <w:t xml:space="preserve"> „releváns és megalapozott kifogás”: a döntéstervezettel szemben benyújtott, azzal kapcsolatos kifogás, hogy ezt a Rendeletet megsértették-e, </w:t>
      </w:r>
      <w:proofErr w:type="gramStart"/>
      <w:r w:rsidRPr="002A3397">
        <w:rPr>
          <w:szCs w:val="24"/>
        </w:rPr>
        <w:t>illetve</w:t>
      </w:r>
      <w:proofErr w:type="gramEnd"/>
      <w:r w:rsidRPr="002A3397">
        <w:rPr>
          <w:szCs w:val="24"/>
        </w:rPr>
        <w:t xml:space="preserve"> hogy az adatkezelőre vagy az adatfeldolgozóra vonatkozó tervezett intézkedés összhangban van-e a Rendelettel; a kifogásban egyértelműen be kell mutatni a döntéstervezet által az érintettek alapvető jogaira és szabadságaira, valamint adott esetben a személyes adatok Unión belüli szabad áramlására jelentett kockázatok jelentőségét.</w:t>
      </w:r>
    </w:p>
    <w:p w14:paraId="0BB663BF"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6F1D5A92"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Jogos érdek, mint adatkezelési jogalap</w:t>
      </w:r>
    </w:p>
    <w:p w14:paraId="5428781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2F94F21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Jelen GDPR szabályzatban megjelölt jogszabályi megfelelőségen túl a Vizsgaközpont az általa kezelt személyes adatokat szükséges és megfelelő adatbiztonsági intézkedések megtétele mellett tevékenységének elemzéséhez, kimutatásaihoz (tevékenység eredményessége, hatékonyságának visszamérése, s ebből nyert eredmények összegzése) felhasználhatja. Az ilyen jellegű adatkezelés ellen az Érintett tiltakozhat.</w:t>
      </w:r>
    </w:p>
    <w:p w14:paraId="0018120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Vizsgaközpont a rendelkezésére álló személyes adatokat jogosult tevékenységének fejlesztése, a tevékenysége elérhetőségének növelése érdekében profilalkotást végezni azon Érintetteket érintően, akik nem tettek ilyen tartalmú tiltó nyilatkozatot. Az Érintettek egyebek között adataik ilyen jellegű felhasználása ellen bármikor tiltakozhatnak.</w:t>
      </w:r>
    </w:p>
    <w:p w14:paraId="36778C4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Ezen adatkezelés magába foglalja az Érintettek elektronikus hírlevél útján való megkeresését, vagy ezzel egyenértékű egyéni kommunikációs eszköz útján való kapcsolatfelvételét is.</w:t>
      </w:r>
    </w:p>
    <w:p w14:paraId="234E3AF2" w14:textId="77777777" w:rsidR="002A3397" w:rsidRPr="002A3397" w:rsidRDefault="002A3397" w:rsidP="002A3397">
      <w:pPr>
        <w:pBdr>
          <w:top w:val="nil"/>
          <w:left w:val="nil"/>
          <w:bottom w:val="nil"/>
          <w:right w:val="nil"/>
          <w:between w:val="nil"/>
        </w:pBdr>
        <w:spacing w:after="0" w:line="276" w:lineRule="auto"/>
        <w:ind w:right="-13"/>
        <w:contextualSpacing/>
        <w:rPr>
          <w:szCs w:val="24"/>
        </w:rPr>
      </w:pPr>
    </w:p>
    <w:p w14:paraId="0B381648" w14:textId="77777777" w:rsidR="002A3397" w:rsidRPr="002A3397" w:rsidRDefault="002A3397" w:rsidP="002A3397">
      <w:pPr>
        <w:pBdr>
          <w:top w:val="nil"/>
          <w:left w:val="nil"/>
          <w:bottom w:val="nil"/>
          <w:right w:val="nil"/>
          <w:between w:val="nil"/>
        </w:pBdr>
        <w:spacing w:after="0" w:line="276" w:lineRule="auto"/>
        <w:ind w:right="-13"/>
        <w:contextualSpacing/>
        <w:rPr>
          <w:szCs w:val="24"/>
        </w:rPr>
      </w:pPr>
    </w:p>
    <w:p w14:paraId="01BB7CC3"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 hozzájáruláson alapuló adatkezelés</w:t>
      </w:r>
    </w:p>
    <w:p w14:paraId="10ADE596" w14:textId="77777777" w:rsidR="002A3397" w:rsidRPr="002A3397" w:rsidRDefault="002A3397" w:rsidP="002A3397">
      <w:pPr>
        <w:pBdr>
          <w:top w:val="nil"/>
          <w:left w:val="nil"/>
          <w:bottom w:val="nil"/>
          <w:right w:val="nil"/>
          <w:between w:val="nil"/>
        </w:pBdr>
        <w:suppressAutoHyphens/>
        <w:spacing w:after="0" w:line="276" w:lineRule="auto"/>
        <w:ind w:left="389" w:right="-13"/>
        <w:contextualSpacing/>
        <w:textDirection w:val="btLr"/>
        <w:textAlignment w:val="top"/>
        <w:outlineLvl w:val="0"/>
        <w:rPr>
          <w:szCs w:val="24"/>
        </w:rPr>
      </w:pPr>
    </w:p>
    <w:p w14:paraId="7A4D6D6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Vizsgaközpont pályázati eljárásokban vesz/vehet részt. Sikeres pályázatainak megvalósítása során az érintettek által közölt adatok csak az érintett által adott hozzájárulás (önkéntes, konkrét és megfelelő tájékoztatáson alapuló és egyértelmű akaratnyilvánítás) alapján kezelhetők. Ezen adatok tekintetében a Vizsgaközpont adatkezelőnek minősül, akit a hozzájárulás alapján megillet az átadott adatkör vonatkozásában a szükséges és megfelelő informatikai biztonság mellett a profilalkotás során való adatkezelés lehetősége is. </w:t>
      </w:r>
    </w:p>
    <w:p w14:paraId="076BFFD0"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fogyatékos személyek jogairól és az esélyegyenlőségük biztosításáról szóló törvény szerinti fogyatékosságra vonatkozó különleges adat kizárólag az Érintett írásbeli hozzájáruló nyilatkozata alapján, kizárólag a tájékoztatás és kapcsolatfelvétel módja, valamint a szükséges speciális bánásmód meghatározása érdekében kezelhető.</w:t>
      </w:r>
    </w:p>
    <w:p w14:paraId="554182F0"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Ezen adatokat elkülönítetten kezeli a Vizsgaközpont.</w:t>
      </w:r>
    </w:p>
    <w:p w14:paraId="4D4909C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Hozzájáruláson alapuló adatkezelésnek minősül a fotók, személyes adatok megjelenítése a Vizsgaközpont honlapján, közösségi oldalakon, vagy a médiában. </w:t>
      </w:r>
    </w:p>
    <w:p w14:paraId="0607FF6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ilyen típusú tevékenységhez minden esetben szükséges az érintett hozzájárulása. Az érintett hozzájárulását bármikor visszavonhatja, ha az nem ütközik jogszabályi előírásba.</w:t>
      </w:r>
    </w:p>
    <w:p w14:paraId="7BDE583A" w14:textId="77777777" w:rsidR="002A3397" w:rsidRPr="002A3397" w:rsidRDefault="002A3397" w:rsidP="002A3397">
      <w:pPr>
        <w:pBdr>
          <w:top w:val="nil"/>
          <w:left w:val="nil"/>
          <w:bottom w:val="nil"/>
          <w:right w:val="nil"/>
          <w:between w:val="nil"/>
        </w:pBdr>
        <w:suppressAutoHyphens/>
        <w:spacing w:after="0" w:line="276" w:lineRule="auto"/>
        <w:ind w:left="389" w:right="-13"/>
        <w:contextualSpacing/>
        <w:textAlignment w:val="top"/>
        <w:outlineLvl w:val="0"/>
        <w:rPr>
          <w:b/>
          <w:szCs w:val="24"/>
        </w:rPr>
      </w:pPr>
    </w:p>
    <w:p w14:paraId="1BEB974B"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b/>
          <w:szCs w:val="24"/>
        </w:rPr>
      </w:pPr>
      <w:r w:rsidRPr="002A3397">
        <w:rPr>
          <w:b/>
          <w:szCs w:val="24"/>
        </w:rPr>
        <w:t>Korlátozottan cselekvőképes személy személyes és különleges adatainak kezelése</w:t>
      </w:r>
    </w:p>
    <w:p w14:paraId="3817D337"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050EBCF3"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Polgári Törvénykönyvről szóló 2013. évi V. törvény (továbbiakban: Ptk.) 2:10.§-a szerint kiskorú az, aki a tizennyolcadik életévét nem töltötte be.</w:t>
      </w:r>
    </w:p>
    <w:p w14:paraId="2173733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Korlátozottan cselekvőképes személy az a kiskorú – a Ptk. </w:t>
      </w:r>
      <w:proofErr w:type="gramStart"/>
      <w:r w:rsidRPr="002A3397">
        <w:rPr>
          <w:szCs w:val="24"/>
        </w:rPr>
        <w:t>2:11.§</w:t>
      </w:r>
      <w:proofErr w:type="gramEnd"/>
      <w:r w:rsidRPr="002A3397">
        <w:rPr>
          <w:szCs w:val="24"/>
        </w:rPr>
        <w:t xml:space="preserve">-a szerint – aki a tizennegyedik életévét betöltötte és nem cselekvőképtelen. A Ptk. </w:t>
      </w:r>
      <w:proofErr w:type="gramStart"/>
      <w:r w:rsidRPr="002A3397">
        <w:rPr>
          <w:szCs w:val="24"/>
        </w:rPr>
        <w:t>2:12.§</w:t>
      </w:r>
      <w:proofErr w:type="gramEnd"/>
      <w:r w:rsidRPr="002A3397">
        <w:rPr>
          <w:szCs w:val="24"/>
        </w:rPr>
        <w:t>-a szerint korlátozottan cselekvőképes kiskorú személy jognyilatkozatának érvényességéhez törvényes képviselőjének hozzájárulása szükséges. Ennek megfelelően - jogviszony alapján - létrejöttekor közölt adatok nyilvántartásával kapcsolatosan az adatközlésre a vizsgára jelentkező, vagy kiskorú, vagy korlátozottan cselekvőképes vizsgázó esetén törvényes képviselőjével együtt jogosult.</w:t>
      </w:r>
    </w:p>
    <w:p w14:paraId="6517127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12D30A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Ptk. </w:t>
      </w:r>
      <w:bookmarkStart w:id="2" w:name="bookmark=id.gjdgxs" w:colFirst="0" w:colLast="0"/>
      <w:bookmarkEnd w:id="2"/>
      <w:r w:rsidRPr="002A3397">
        <w:rPr>
          <w:szCs w:val="24"/>
        </w:rPr>
        <w:t xml:space="preserve">4:164. §-a alapján: </w:t>
      </w:r>
      <w:bookmarkStart w:id="3" w:name="bookmark=id.30j0zll" w:colFirst="0" w:colLast="0"/>
      <w:bookmarkEnd w:id="3"/>
      <w:r w:rsidRPr="002A3397">
        <w:rPr>
          <w:szCs w:val="24"/>
        </w:rPr>
        <w:t xml:space="preserve">A szülői felügyeletet a szülők - megállapodásuk vagy </w:t>
      </w:r>
      <w:proofErr w:type="gramStart"/>
      <w:r w:rsidRPr="002A3397">
        <w:rPr>
          <w:szCs w:val="24"/>
        </w:rPr>
        <w:t>a gyámhatóság</w:t>
      </w:r>
      <w:proofErr w:type="gramEnd"/>
      <w:r w:rsidRPr="002A3397">
        <w:rPr>
          <w:szCs w:val="24"/>
        </w:rPr>
        <w:t xml:space="preserve"> vagy a bíróság eltérő rendelkezése hiányában - közösen gyakorolják akkor is, ha már nem élnek együtt.</w:t>
      </w:r>
    </w:p>
    <w:p w14:paraId="7DAF8DEA" w14:textId="77777777" w:rsidR="002A3397" w:rsidRPr="002A3397" w:rsidRDefault="002A3397" w:rsidP="002A3397">
      <w:pPr>
        <w:pBdr>
          <w:top w:val="nil"/>
          <w:left w:val="nil"/>
          <w:bottom w:val="nil"/>
          <w:right w:val="nil"/>
          <w:between w:val="nil"/>
        </w:pBdr>
        <w:spacing w:after="0" w:line="276" w:lineRule="auto"/>
        <w:ind w:right="-13"/>
        <w:contextualSpacing/>
        <w:rPr>
          <w:szCs w:val="24"/>
        </w:rPr>
      </w:pPr>
    </w:p>
    <w:p w14:paraId="52E44CC2"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 személyes adatok különleges kategóriáinak kezelése</w:t>
      </w:r>
    </w:p>
    <w:p w14:paraId="1B6186F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07839F6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Vizsgaközpont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2A3397">
        <w:rPr>
          <w:szCs w:val="24"/>
        </w:rPr>
        <w:t>biometrikus</w:t>
      </w:r>
      <w:proofErr w:type="spellEnd"/>
      <w:r w:rsidRPr="002A3397">
        <w:rPr>
          <w:szCs w:val="24"/>
        </w:rPr>
        <w:t xml:space="preserve"> adatok, az egészségügyi adatok és a természetes személyek szexuális életére vagy szexuális irányultságára vonatkozó személyes adatok kezelése tilos.</w:t>
      </w:r>
      <w:r w:rsidRPr="002A3397">
        <w:rPr>
          <w:b/>
          <w:szCs w:val="24"/>
        </w:rPr>
        <w:t xml:space="preserve"> </w:t>
      </w:r>
    </w:p>
    <w:p w14:paraId="5F87EF70"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lastRenderedPageBreak/>
        <w:t>Kivételt képeznek azok az egészségügyi adatok, melyek – jogszabályokon alapulva - a vizsgázó előnyben részesítését szolgálják, illetve azok, melyek elősegítik a vizsgázó egészségi állapotának ismeretét annak érdekében, hogy a vizsgahelyszínen való tartózkodása során se maradjon kezeletlenül, különösen, ha emiatt életveszélyes helyzet keletkezhet.</w:t>
      </w:r>
    </w:p>
    <w:p w14:paraId="7CF98987" w14:textId="77777777" w:rsidR="002A3397" w:rsidRPr="002A3397" w:rsidRDefault="002A3397" w:rsidP="002A3397">
      <w:pPr>
        <w:pBdr>
          <w:top w:val="nil"/>
          <w:left w:val="nil"/>
          <w:bottom w:val="nil"/>
          <w:right w:val="nil"/>
          <w:between w:val="nil"/>
        </w:pBdr>
        <w:spacing w:after="0" w:line="276" w:lineRule="auto"/>
        <w:ind w:right="-13"/>
        <w:contextualSpacing/>
        <w:rPr>
          <w:szCs w:val="24"/>
        </w:rPr>
      </w:pPr>
    </w:p>
    <w:p w14:paraId="0C1E0B30"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Azonosítást nem igénylő adatkezelés</w:t>
      </w:r>
    </w:p>
    <w:p w14:paraId="779FEFC0"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DBD853F"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Ha azok a célok, amelyekből az adatkezelő a személyes adatokat kezeli, nem vagy már nem teszik szükségessé az érintettnek az adatkezelő általi azonosítását, a Vizsgaközpontnak adatkezelői nem kötelesek kiegészítő információkat megőrizni, beszerezni vagy kezelni annak érdekében, hogy pusztán azért azonosítsa az érintettet, hogy megfeleljenek a GDPR-</w:t>
      </w:r>
      <w:proofErr w:type="spellStart"/>
      <w:r w:rsidRPr="002A3397">
        <w:rPr>
          <w:szCs w:val="24"/>
        </w:rPr>
        <w:t>nak</w:t>
      </w:r>
      <w:proofErr w:type="spellEnd"/>
      <w:r w:rsidRPr="002A3397">
        <w:rPr>
          <w:szCs w:val="24"/>
        </w:rPr>
        <w:t xml:space="preserve">. </w:t>
      </w:r>
    </w:p>
    <w:p w14:paraId="7AAD9C5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7152FF34"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Személyes adatok kezelésére vonatkozó előírások</w:t>
      </w:r>
    </w:p>
    <w:p w14:paraId="1815733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09F0D7A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személyes adatok kezelésének jogszerűnek és tisztességesnek kell lennie. A természetes személyek számára átláthatónak kell lennie, hogy a rájuk vonatkozó személyes adataikat hogyan gyűjtik, használják fel, </w:t>
      </w:r>
      <w:proofErr w:type="gramStart"/>
      <w:r w:rsidRPr="002A3397">
        <w:rPr>
          <w:szCs w:val="24"/>
        </w:rPr>
        <w:t>azokba</w:t>
      </w:r>
      <w:proofErr w:type="gramEnd"/>
      <w:r w:rsidRPr="002A3397">
        <w:rPr>
          <w:szCs w:val="24"/>
        </w:rPr>
        <w:t xml:space="preserve"> hogy tekintenek bele vagy milyen egyéb módon kezelik, valamint azzal összefüggésben, hogy a személyes adatokat milyen mértékben kezelik vagy fogják kezelni. </w:t>
      </w:r>
    </w:p>
    <w:p w14:paraId="778EB62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átláthatóság elve megköveteli, hogy a személyes adatok kezelésével összefüggő tájékoztatás, illetve kommunikáció könnyen hozzáférhető és közérthető legyen, </w:t>
      </w:r>
      <w:proofErr w:type="gramStart"/>
      <w:r w:rsidRPr="002A3397">
        <w:rPr>
          <w:szCs w:val="24"/>
        </w:rPr>
        <w:t>valamint</w:t>
      </w:r>
      <w:proofErr w:type="gramEnd"/>
      <w:r w:rsidRPr="002A3397">
        <w:rPr>
          <w:szCs w:val="24"/>
        </w:rPr>
        <w:t xml:space="preserve"> hogy azt világosan és egyszerű nyelvezettel (magyar nyelven, vagy az Érintett anyanyelvén) fogalmazzák meg. </w:t>
      </w:r>
    </w:p>
    <w:p w14:paraId="38EED9C0"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Ez az elv vonatkozik különösen az érintetteknek az adatkezelő kilétéről és az adatkezelés céljáról való tájékoztatására, valamint az azt célzó további tájékoztatásra, hogy biztosított legyen az érintett személyes adatainak tisztességes és átlátható kezelése, továbbá arra a tájékoztatásra, hogy az érintetteknek jogukban áll megerősítést és tájékoztatást kapni a róluk kezelt adatokról. A természetes személyt a személyes adatok kezelésével összefüggő kockázatokról, szabályokról, garanciákról és jogokról tájékoztatni kell, valamint arról, hogy hogyan gyakorolhatja az adatkezelés kapcsán megillető jogokat. </w:t>
      </w:r>
    </w:p>
    <w:p w14:paraId="3E245DA9"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személyes adatkezelés konkrét céljainak mindenekelőtt explicit módon </w:t>
      </w:r>
      <w:proofErr w:type="spellStart"/>
      <w:r w:rsidRPr="002A3397">
        <w:rPr>
          <w:szCs w:val="24"/>
        </w:rPr>
        <w:t>megfogalmazottaknak</w:t>
      </w:r>
      <w:proofErr w:type="spellEnd"/>
      <w:r w:rsidRPr="002A3397">
        <w:rPr>
          <w:szCs w:val="24"/>
        </w:rPr>
        <w:t xml:space="preserve"> és jogszerűeknek, továbbá már a személyes adatok gyűjtésének időpontjában meghatározottaknak kell lenniük. A személyes adatoknak a kezelésük céljára alkalmasaknak és relevánsaknak kell lenniük, az adatok körét pedig a célhoz szükséges minimumra kell korlátozni. Ehhez pedig biztosítani kell különösen azt, hogy a személyes adatok tárolása a lehető legrövidebb időtartamra korlátozódjon. Személyes adatok csak abban az esetben kezelhetők, ha az adatkezelés célját egyéb eszközzel észszerű módon nem lehetséges elérni. Annak biztosítása érdekében, hogy a személyes adatok tárolása a szükséges időtartamra korlátozódjon, az adatkezelő törlési vagy rendszeres felülvizsgálati határidőket állapít meg. A pontatlan személyes adatok helyesbítése vagy törlése érdekében minden észszerű lépést meg kell tenni. </w:t>
      </w:r>
    </w:p>
    <w:p w14:paraId="1429FE1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személyes adatokat olyan módon kell kezelni, amely biztosítja azok megfelelő szintű biztonságát és bizalmas kezelését, többek között annak érdekében, hogy megakadályozza a személyes adatokhoz és a személyes adatok kezeléséhez használt eszközökhöz való jogosulatlan hozzáférést, illetve azok jogosulatlan felhasználását.</w:t>
      </w:r>
    </w:p>
    <w:p w14:paraId="2A05FFE4"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3369C81"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Az adatok javításával, helyesbítésével kapcsolatos intézkedések</w:t>
      </w:r>
    </w:p>
    <w:p w14:paraId="211ED011" w14:textId="77777777" w:rsidR="002A3397" w:rsidRPr="002A3397" w:rsidRDefault="002A3397" w:rsidP="002A3397">
      <w:pPr>
        <w:pBdr>
          <w:top w:val="nil"/>
          <w:left w:val="nil"/>
          <w:bottom w:val="nil"/>
          <w:right w:val="nil"/>
          <w:between w:val="nil"/>
        </w:pBdr>
        <w:suppressAutoHyphens/>
        <w:spacing w:after="0" w:line="276" w:lineRule="auto"/>
        <w:ind w:left="389" w:right="-13"/>
        <w:contextualSpacing/>
        <w:textDirection w:val="btLr"/>
        <w:textAlignment w:val="top"/>
        <w:outlineLvl w:val="0"/>
        <w:rPr>
          <w:szCs w:val="24"/>
        </w:rPr>
      </w:pPr>
    </w:p>
    <w:p w14:paraId="3620CF6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Érintettnek lehetősége van díjmentesen kérelmezni, illetve adott esetben megkapni különösen a személyes adatokhoz való hozzáférést, azok helyesbítését és törlését, valamint </w:t>
      </w:r>
      <w:sdt>
        <w:sdtPr>
          <w:rPr>
            <w:vanish/>
            <w:szCs w:val="24"/>
            <w:highlight w:val="yellow"/>
          </w:rPr>
          <w:tag w:val="goog_rdk_10"/>
          <w:id w:val="1287620552"/>
        </w:sdtPr>
        <w:sdtContent/>
      </w:sdt>
      <w:r w:rsidRPr="002A3397">
        <w:rPr>
          <w:szCs w:val="24"/>
        </w:rPr>
        <w:t>gyakorolni a tiltakozáshoz való jogát. Az adatkezelő ennek megfelelően biztosítja a kérelmek elektronikus benyújtását lehetővé tevő eszközöket is, különösen, ha a személyes adatok kezelése elektronikus úton történik. Az adatkezelőnek az érintett kérelmére indokolatlan késedelem nélkül, de legkésőbb egy hónapon (30 napon) belül válaszolnia kell, és ha az adatkezelő az érintett bármely kérelmének nem tesz eleget, indokolnia kell azt.</w:t>
      </w:r>
    </w:p>
    <w:p w14:paraId="23C26BB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74ABA45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u w:val="single"/>
        </w:rPr>
      </w:pPr>
      <w:r w:rsidRPr="002A3397">
        <w:rPr>
          <w:szCs w:val="24"/>
          <w:u w:val="single"/>
        </w:rPr>
        <w:t>Adatok javításának, helyesbítésének eljárási rendje:</w:t>
      </w:r>
    </w:p>
    <w:p w14:paraId="77CBD140"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Érintettnek adatai javítására, helyesbítésére vonatkozóan kérelmet kell benyújtania. A kérelem leadása írásos formában, személyesen, vagy elektronikusan történhet. A kérelmet a Vizsgaközpont vezetőjének kell címezni, aki az adatkezelésért felelős személy részére haladéktalanul továbbítja azt. A kérelem mellé csatolni kell a módosítandó adatra vonatkozó igazolás, okirat másolatát. A kérelmet minden esetben iktatni szükséges. </w:t>
      </w:r>
    </w:p>
    <w:p w14:paraId="6127810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adatok javításáról, helyesbítéséről az érintettet 2 munkanapon belül tájékoztatni kell. </w:t>
      </w:r>
    </w:p>
    <w:p w14:paraId="438CEDD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kérelemre történő válaszadás idejét két hónappal meg lehet hosszabbítani, amiről, a késedelem okának feltüntetésével, tájékoztatni kell a kérelmezőt.  Elektronikus kérelmet – ha másképp nem kérik – elektronikusan kell megválaszolni. </w:t>
      </w:r>
    </w:p>
    <w:p w14:paraId="108D08DB" w14:textId="77777777" w:rsidR="002A3397" w:rsidRPr="002A3397" w:rsidRDefault="002A3397" w:rsidP="002A3397">
      <w:pPr>
        <w:pBdr>
          <w:top w:val="nil"/>
          <w:left w:val="nil"/>
          <w:bottom w:val="nil"/>
          <w:right w:val="nil"/>
          <w:between w:val="nil"/>
        </w:pBdr>
        <w:spacing w:after="0" w:line="276" w:lineRule="auto"/>
        <w:ind w:right="-13"/>
        <w:contextualSpacing/>
        <w:rPr>
          <w:szCs w:val="24"/>
        </w:rPr>
      </w:pPr>
    </w:p>
    <w:p w14:paraId="0D99726F"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Az adatkezelő hatásköre és felelőssége</w:t>
      </w:r>
    </w:p>
    <w:p w14:paraId="52C7BAA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34F9611" w14:textId="77777777" w:rsidR="002A3397" w:rsidRPr="002A3397" w:rsidRDefault="002A3397" w:rsidP="002A3397">
      <w:pPr>
        <w:numPr>
          <w:ilvl w:val="1"/>
          <w:numId w:val="15"/>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b/>
          <w:szCs w:val="24"/>
        </w:rPr>
      </w:pPr>
      <w:sdt>
        <w:sdtPr>
          <w:rPr>
            <w:b/>
            <w:vanish/>
            <w:szCs w:val="24"/>
            <w:highlight w:val="yellow"/>
          </w:rPr>
          <w:tag w:val="goog_rdk_11"/>
          <w:id w:val="-1677415195"/>
        </w:sdtPr>
        <w:sdtContent/>
      </w:sdt>
      <w:r w:rsidRPr="002A3397">
        <w:rPr>
          <w:b/>
          <w:szCs w:val="24"/>
        </w:rPr>
        <w:t>Adatkezelésre jogosult személyek hatásköre</w:t>
      </w:r>
    </w:p>
    <w:p w14:paraId="2F3CF360"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051849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b/>
          <w:szCs w:val="24"/>
          <w:u w:val="single"/>
        </w:rPr>
      </w:pPr>
      <w:r w:rsidRPr="002A3397">
        <w:rPr>
          <w:b/>
          <w:szCs w:val="24"/>
          <w:u w:val="single"/>
        </w:rPr>
        <w:t>Az egyetemi adatvédelmi tisztviselő:</w:t>
      </w:r>
    </w:p>
    <w:p w14:paraId="62595399"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kancellár a rektorral egyetértésben a Jogi és Igazgatási Főigazgatóság (JIF) létszámába tartozó - jogi vagy egészségügyi felsőfokú végzettséggel, továbbá az adatvédelemben szerzett legalább 3 éves gyakorlattal rendelkező - független egyetemi adatvédelmi tisztviselőt (a továbbiakban: adatvédelmi tisztviselő) nevez ki – pályázat útján, illetve a pályázat elbírálásáig megbízással – az Egyetem, mint </w:t>
      </w:r>
      <w:proofErr w:type="gramStart"/>
      <w:r w:rsidRPr="002A3397">
        <w:rPr>
          <w:szCs w:val="24"/>
        </w:rPr>
        <w:t>adatkezelő</w:t>
      </w:r>
      <w:proofErr w:type="gramEnd"/>
      <w:r w:rsidRPr="002A3397">
        <w:rPr>
          <w:szCs w:val="24"/>
        </w:rPr>
        <w:t xml:space="preserve"> illetve adatfeldolgozó egyetemi adatvédelmi tisztviselői feladatainak ellátására.</w:t>
      </w:r>
    </w:p>
    <w:p w14:paraId="17E90940"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adatkezelő és az adatfeldolgozó biztosítja, hogy az egyetemi adatvédelmi tisztviselő a személyes adatok védelmével kapcsolatos összes ügybe megfelelő módon és időben bekapcsolódhasson. Feladatai ellátásához jogosult betekinteni a szervezeti egységek által kezelt adatokba és a szervezeti egységektől adatokat kérni.</w:t>
      </w:r>
    </w:p>
    <w:p w14:paraId="6214889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u w:val="single"/>
        </w:rPr>
      </w:pPr>
      <w:r w:rsidRPr="002A3397">
        <w:rPr>
          <w:szCs w:val="24"/>
        </w:rPr>
        <w:t>Az egyetemi adatvédelmi tisztviselő feladatai különösen:</w:t>
      </w:r>
    </w:p>
    <w:p w14:paraId="48C99087"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tájékoztat és szakmai tanácsot ad az adatkezelő vagy az adatfeldolgozó részére, </w:t>
      </w:r>
    </w:p>
    <w:p w14:paraId="77BA6C4C"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éves munkaterv alapján ellenőrzi az adatvédelemmel kapcsolatos jogi irányítási eszközök érvényesülését, a szabályoknak való megfelelést, amelyről évente jelentés útján a rektornak és a kancellárnak beszámol, </w:t>
      </w:r>
    </w:p>
    <w:p w14:paraId="45D996F8"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lastRenderedPageBreak/>
        <w:t xml:space="preserve">szakmailag felügyeli a munkatársak adatvédelmi tárgyú képzését, </w:t>
      </w:r>
    </w:p>
    <w:p w14:paraId="47818F92"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kérésre szakmai tanácsot ad az adatvédelmi hatásvizsgálatra vonatkozóan, valamint nyomon követi a hatásvizsgálat elvégzését, </w:t>
      </w:r>
    </w:p>
    <w:p w14:paraId="506DA7F5"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együttműködik a felügyeleti hatósággal </w:t>
      </w:r>
      <w:proofErr w:type="gramStart"/>
      <w:r w:rsidRPr="002A3397">
        <w:rPr>
          <w:szCs w:val="24"/>
        </w:rPr>
        <w:t>és,</w:t>
      </w:r>
      <w:proofErr w:type="gramEnd"/>
      <w:r w:rsidRPr="002A3397">
        <w:rPr>
          <w:szCs w:val="24"/>
        </w:rPr>
        <w:t xml:space="preserve"> </w:t>
      </w:r>
    </w:p>
    <w:p w14:paraId="19D14CA1"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az adatkezeléssel összefüggő ügyekben – ideértve az előzetes konzultációt is – kapcsolattartó pontként szolgál a felügyeleti hatóság felé, valamint adott esetben bármely egyéb kérdésben konzultációt folytat vele, </w:t>
      </w:r>
    </w:p>
    <w:p w14:paraId="0D75822D"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közreműködik az Egyetem integrált kockázatfelmérésében az adatvédelmi kockázatok meghatározásában, </w:t>
      </w:r>
    </w:p>
    <w:p w14:paraId="700FA8F9"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tanácsadói tevékenysége részeként javaslatot tesz az adatvédelmi tárgyú oktatások tematikájára. </w:t>
      </w:r>
    </w:p>
    <w:p w14:paraId="23D2543E"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segíti az érintett jogának gyakorlását, kivizsgálja az érintett panaszát és kezdeményezi az adatkezelőnél a panasz orvoslásához szükséges intézkedések megtételét.</w:t>
      </w:r>
    </w:p>
    <w:p w14:paraId="56F684B2" w14:textId="77777777" w:rsidR="002A3397" w:rsidRPr="002A3397" w:rsidRDefault="002A3397" w:rsidP="002A3397">
      <w:pPr>
        <w:pBdr>
          <w:top w:val="nil"/>
          <w:left w:val="nil"/>
          <w:bottom w:val="nil"/>
          <w:right w:val="nil"/>
          <w:between w:val="nil"/>
        </w:pBdr>
        <w:spacing w:after="0" w:line="276" w:lineRule="auto"/>
        <w:ind w:left="422" w:right="-13"/>
        <w:contextualSpacing/>
        <w:rPr>
          <w:szCs w:val="24"/>
        </w:rPr>
      </w:pPr>
      <w:r w:rsidRPr="002A3397">
        <w:rPr>
          <w:szCs w:val="24"/>
        </w:rPr>
        <w:t>Az egyetemi adatvédelmi tisztviselő jogosult</w:t>
      </w:r>
    </w:p>
    <w:p w14:paraId="4A4D8704"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minden, e szabályzat hatálya alá tartozó adatkezelést vizsgálni és minden olyan helyiségbe belépni, ahol adatkezelés folyik,</w:t>
      </w:r>
    </w:p>
    <w:p w14:paraId="1B4182F1"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tájékoztatást, felvilágosítást kérni minden, e szabályzat hatálya alá tartozó adatkezelésről,</w:t>
      </w:r>
    </w:p>
    <w:p w14:paraId="3B490CE6"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tanácskozási és jóváhagyási joggal részt venni minden olyan fórumon, ahol a hatáskörébe tartozó témák szerepelnek a napirenden.</w:t>
      </w:r>
    </w:p>
    <w:p w14:paraId="7C80B9FA"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716BB7A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C70BFF5"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u w:val="single"/>
        </w:rPr>
      </w:pPr>
      <w:r w:rsidRPr="002A3397">
        <w:rPr>
          <w:b/>
          <w:szCs w:val="24"/>
          <w:u w:val="single"/>
        </w:rPr>
        <w:t>A Vizsgaközpont vezetője:</w:t>
      </w:r>
    </w:p>
    <w:p w14:paraId="1C80E875"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Felelős azért, hogy az irányítása alatt a </w:t>
      </w:r>
      <w:sdt>
        <w:sdtPr>
          <w:rPr>
            <w:szCs w:val="24"/>
          </w:rPr>
          <w:tag w:val="goog_rdk_12"/>
          <w:id w:val="1961374626"/>
        </w:sdtPr>
        <w:sdtContent/>
      </w:sdt>
      <w:r w:rsidRPr="002A3397">
        <w:rPr>
          <w:szCs w:val="24"/>
        </w:rPr>
        <w:t xml:space="preserve"> Vizsgaközpontnál az adatkezelés a jogszabályoknak és a szabályzatban meghatározottak szerint történjen.</w:t>
      </w:r>
    </w:p>
    <w:p w14:paraId="18628ACD"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Gondoskodik a külső szervektől, személyektől érkező, az adott szervezeti egység feladatkörébe tartozó személyes adatokat érintő adatkezelésekkel kapcsolatos megkeresések teljesítéséről, szükség esetén egyeztet az egyetemi adatvédelmi tisztviselővel.</w:t>
      </w:r>
    </w:p>
    <w:p w14:paraId="17739A17"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Felelős azért, hogy az irányítása alatt álló szervezeti egység által végzett adatkezelések során az adatvédelmi és adatbiztonsági előírások maradéktalanul teljesüljenek.</w:t>
      </w:r>
    </w:p>
    <w:p w14:paraId="48EB2000"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Gondoskodik az adott szervezeti egység feladatkörébe tartozó személyes adatok tekintetében:</w:t>
      </w:r>
    </w:p>
    <w:p w14:paraId="7F3769F3" w14:textId="77777777" w:rsidR="002A3397" w:rsidRPr="002A3397" w:rsidRDefault="002A3397" w:rsidP="002A3397">
      <w:pPr>
        <w:numPr>
          <w:ilvl w:val="1"/>
          <w:numId w:val="18"/>
        </w:numPr>
        <w:pBdr>
          <w:top w:val="nil"/>
          <w:left w:val="nil"/>
          <w:bottom w:val="nil"/>
          <w:right w:val="nil"/>
          <w:between w:val="nil"/>
        </w:pBdr>
        <w:suppressAutoHyphens/>
        <w:spacing w:after="0" w:line="276" w:lineRule="auto"/>
        <w:ind w:left="1701" w:right="-13"/>
        <w:contextualSpacing/>
        <w:textDirection w:val="btLr"/>
        <w:textAlignment w:val="top"/>
        <w:outlineLvl w:val="0"/>
        <w:rPr>
          <w:szCs w:val="24"/>
        </w:rPr>
      </w:pPr>
      <w:r w:rsidRPr="002A3397">
        <w:rPr>
          <w:szCs w:val="24"/>
        </w:rPr>
        <w:t>az adatvédelmi – nyilvántartás vezetéséről,</w:t>
      </w:r>
    </w:p>
    <w:p w14:paraId="0BE89A33" w14:textId="77777777" w:rsidR="002A3397" w:rsidRPr="002A3397" w:rsidRDefault="002A3397" w:rsidP="002A3397">
      <w:pPr>
        <w:numPr>
          <w:ilvl w:val="1"/>
          <w:numId w:val="18"/>
        </w:numPr>
        <w:pBdr>
          <w:top w:val="nil"/>
          <w:left w:val="nil"/>
          <w:bottom w:val="nil"/>
          <w:right w:val="nil"/>
          <w:between w:val="nil"/>
        </w:pBdr>
        <w:suppressAutoHyphens/>
        <w:spacing w:after="0" w:line="276" w:lineRule="auto"/>
        <w:ind w:left="1701" w:right="-13"/>
        <w:contextualSpacing/>
        <w:textDirection w:val="btLr"/>
        <w:textAlignment w:val="top"/>
        <w:outlineLvl w:val="0"/>
        <w:rPr>
          <w:szCs w:val="24"/>
        </w:rPr>
      </w:pPr>
      <w:r w:rsidRPr="002A3397">
        <w:rPr>
          <w:szCs w:val="24"/>
        </w:rPr>
        <w:t>az egyetemi adatvédelmi tisztviselő tájékoztatásáról az Érintettek tájékoztatási kérelmeinek elbírálása esetén.</w:t>
      </w:r>
    </w:p>
    <w:p w14:paraId="7570410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6E7AE98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u w:val="single"/>
        </w:rPr>
      </w:pPr>
      <w:r w:rsidRPr="002A3397">
        <w:rPr>
          <w:b/>
          <w:szCs w:val="24"/>
          <w:u w:val="single"/>
        </w:rPr>
        <w:t>A Vizsgaközpontban foglalkoztatott:</w:t>
      </w:r>
    </w:p>
    <w:p w14:paraId="7C5EC1ED"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Feladatkörén belül felelős az adatok feldolgozásáért, megváltoztatásáért, törléséért, továbbításáért és nyilvánosságra hozataláért, valamint az adatok pontos és követhető dokumentálásáért.</w:t>
      </w:r>
    </w:p>
    <w:p w14:paraId="5A429D1A"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lastRenderedPageBreak/>
        <w:t>Amennyiben szükséges előzetesen egyeztet az egyetemi adatvédelmi tisztviselővel a személyes adatok kezelését érintő ügyekben, továbbá az adatvédelmi hatóság közreműködését igénylő kérdésekben.</w:t>
      </w:r>
    </w:p>
    <w:p w14:paraId="4891DFF6"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Kezeli és megőrzi a feladata ellátása során birtokába került adatokat, mely adatok őrzése tekintetében titoktartási kötelezettség terheli. </w:t>
      </w:r>
    </w:p>
    <w:p w14:paraId="1F49C154"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Ügyel a nyilvántartások biztonságos kezelésére, tárolására.</w:t>
      </w:r>
    </w:p>
    <w:p w14:paraId="6B8A68A3"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Gondoskodik arról, hogy az általa vezetett nyilvántartások adataihoz illetéktelen személy ne férhessen hozzá.</w:t>
      </w:r>
    </w:p>
    <w:p w14:paraId="37DD2D1A"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Munkavégzése során feltárt adatvédelmi hiányosság esetén köteles azt haladéktalanul megszüntetni – egyeztetve az egyetemi adatvédelmi tisztviselővel.</w:t>
      </w:r>
    </w:p>
    <w:p w14:paraId="3B1809E6"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Kötelessége a GDPR szabályzat és a Törvény rendelkezéseit megismerni, és azokat a munkavégzése során alkalmazni.</w:t>
      </w:r>
    </w:p>
    <w:p w14:paraId="2440930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C55182E" w14:textId="77777777" w:rsidR="002A3397" w:rsidRPr="002A3397" w:rsidRDefault="002A3397" w:rsidP="002A3397">
      <w:pPr>
        <w:numPr>
          <w:ilvl w:val="1"/>
          <w:numId w:val="15"/>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b/>
          <w:szCs w:val="24"/>
        </w:rPr>
      </w:pPr>
      <w:r w:rsidRPr="002A3397">
        <w:rPr>
          <w:b/>
          <w:szCs w:val="24"/>
        </w:rPr>
        <w:t>Az adatkezelésre jogosult személyek felelőssége</w:t>
      </w:r>
    </w:p>
    <w:p w14:paraId="478D961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1DC3FA73"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adatkezelésre jogosultak a munkaköri leírásukban megjelölt feladatkörökhöz kapcsolódó adatok feldolgozásáért felelősséggel tartoznak. (A felelősség jelen esetben a Ptk. </w:t>
      </w:r>
      <w:proofErr w:type="gramStart"/>
      <w:r w:rsidRPr="002A3397">
        <w:rPr>
          <w:szCs w:val="24"/>
        </w:rPr>
        <w:t>2:46.§</w:t>
      </w:r>
      <w:proofErr w:type="gramEnd"/>
      <w:r w:rsidRPr="002A3397">
        <w:rPr>
          <w:szCs w:val="24"/>
        </w:rPr>
        <w:t xml:space="preserve"> – magántitokhoz való jog megsértéséhez tapad. A jogsértés ténye a magántitok jogosulatlan megszerzése, annak közlése, felhasználása, nyilvánosságra hozatala, illetéktelen személlyel való közlése. A jogsértés következményeit a Ptk. 2:51. §–2:54. §-</w:t>
      </w:r>
      <w:proofErr w:type="spellStart"/>
      <w:r w:rsidRPr="002A3397">
        <w:rPr>
          <w:szCs w:val="24"/>
        </w:rPr>
        <w:t>ig</w:t>
      </w:r>
      <w:proofErr w:type="spellEnd"/>
      <w:r w:rsidRPr="002A3397">
        <w:rPr>
          <w:szCs w:val="24"/>
        </w:rPr>
        <w:t xml:space="preserve"> terjedő rendelkezései szabályozzák.)</w:t>
      </w:r>
    </w:p>
    <w:p w14:paraId="026BDE8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7F4599B7"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Az adatkezelés jogszerűsége</w:t>
      </w:r>
    </w:p>
    <w:p w14:paraId="2C27012A"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6F64603A"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Rendelet 6. cikk</w:t>
      </w:r>
      <w:r w:rsidRPr="002A3397">
        <w:rPr>
          <w:b/>
          <w:szCs w:val="24"/>
        </w:rPr>
        <w:t xml:space="preserve"> </w:t>
      </w:r>
      <w:r w:rsidRPr="002A3397">
        <w:rPr>
          <w:szCs w:val="24"/>
        </w:rPr>
        <w:t xml:space="preserve">(1) bekezdése alapján a személyes adatok kezelése kizárólag akkor és annyiban jogszerű, amennyiben legalább az alábbiak egyike teljesül: </w:t>
      </w:r>
    </w:p>
    <w:p w14:paraId="78CC8535"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az érintett hozzájárulását adta személyes adatainak egy vagy több konkrét célból történő kezeléséhez; </w:t>
      </w:r>
    </w:p>
    <w:p w14:paraId="591F3112"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az adatkezelés olyan szerződés teljesítéséhez szükséges, amelyben az érintett az egyik fél, vagy az a szerződés megkötését megelőzően az érintett kérésére történő lépések megtételéhez szükséges; </w:t>
      </w:r>
    </w:p>
    <w:p w14:paraId="1CAA7242"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az adatkezelés az adatkezelőre vonatkozó jogi kötelezettség teljesítéséhez szükséges; </w:t>
      </w:r>
    </w:p>
    <w:p w14:paraId="51EE04F9"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az adatkezelés az érintett vagy egy másik természetes személy létfontosságú érdekeinek védelme miatt szükséges; </w:t>
      </w:r>
    </w:p>
    <w:p w14:paraId="3341AABC"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az adatkezelés közérdekű vagy az adatkezelőre ruházott közhatalmi jogosítvány gyakorlásának keretében végzett feladat végrehajtásához szükséges; </w:t>
      </w:r>
    </w:p>
    <w:p w14:paraId="793FC5CF"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 </w:t>
      </w:r>
    </w:p>
    <w:p w14:paraId="1E949C6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640B4D2"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Az érintettek jogai és a jogok érvényesítése</w:t>
      </w:r>
    </w:p>
    <w:p w14:paraId="3B65A5DF"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5991DB9" w14:textId="77777777" w:rsidR="002A3397" w:rsidRPr="002A3397" w:rsidRDefault="002A3397" w:rsidP="002A3397">
      <w:pPr>
        <w:numPr>
          <w:ilvl w:val="1"/>
          <w:numId w:val="15"/>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b/>
          <w:szCs w:val="24"/>
        </w:rPr>
      </w:pPr>
      <w:r w:rsidRPr="002A3397">
        <w:rPr>
          <w:b/>
          <w:szCs w:val="24"/>
        </w:rPr>
        <w:t>Tájékoztatáshoz való jog</w:t>
      </w:r>
    </w:p>
    <w:p w14:paraId="1E162783"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Az érintett kérelmére a Vizsgaközpont tájékoztatást ad az érintett részére az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w:t>
      </w:r>
    </w:p>
    <w:p w14:paraId="52F6963E"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58EEB79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Vizsgaközpont köteles a kérelem benyújtásától számított </w:t>
      </w:r>
      <w:r w:rsidRPr="002A3397">
        <w:rPr>
          <w:szCs w:val="24"/>
          <w:u w:val="single"/>
        </w:rPr>
        <w:t>legrövidebb idő alatt,</w:t>
      </w:r>
      <w:r w:rsidRPr="002A3397">
        <w:rPr>
          <w:szCs w:val="24"/>
        </w:rPr>
        <w:t xml:space="preserve"> legfeljebb azonban </w:t>
      </w:r>
      <w:r w:rsidRPr="002A3397">
        <w:rPr>
          <w:szCs w:val="24"/>
          <w:u w:val="single"/>
        </w:rPr>
        <w:t>25 napon belül,</w:t>
      </w:r>
      <w:r w:rsidRPr="002A3397">
        <w:rPr>
          <w:szCs w:val="24"/>
        </w:rPr>
        <w:t xml:space="preserve"> közérthető formában, az érintett erre irányuló kérelmére írásban megadni a tájékoztatást.</w:t>
      </w:r>
    </w:p>
    <w:p w14:paraId="590516D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334ABFF4"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tájékoztatás előkészítésének felelősségi rendje: </w:t>
      </w:r>
    </w:p>
    <w:p w14:paraId="55B2B8CC"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Előkészítés: adatfeldolgozó</w:t>
      </w:r>
    </w:p>
    <w:p w14:paraId="44685D0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Teljesítése: adatvédelmi felelős (vizsgaközpont vezető a 23. pont szerint)</w:t>
      </w:r>
    </w:p>
    <w:p w14:paraId="72C6879F"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54DDF0A"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Az érintett tájékoztatását a Vizsgaközpont csak a Törvény 16. §-</w:t>
      </w:r>
      <w:proofErr w:type="spellStart"/>
      <w:r w:rsidRPr="002A3397">
        <w:rPr>
          <w:szCs w:val="24"/>
        </w:rPr>
        <w:t>ában</w:t>
      </w:r>
      <w:proofErr w:type="spellEnd"/>
      <w:r w:rsidRPr="002A3397">
        <w:rPr>
          <w:szCs w:val="24"/>
        </w:rPr>
        <w:t xml:space="preserve"> foglaltak esetében tagadhatja meg. A tájékoztatás megtagadása esetén a Vizsgaközpont írásban közli az érintettel, hogy a felvilágosítás megtagadására a vonatkozó törvény mely rendelkezése alapján került sor. A felvilágosítás megtagadása esetén a Vizsgaközpont tájékoztatja az érintettet a bírósági jogorvoslat, továbbá az adatvédelmi hatósághoz fordulás lehetőségéről.</w:t>
      </w:r>
    </w:p>
    <w:p w14:paraId="57725B46"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592461B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tájékoztatás megtagadásáról szóló értesítés előkészítésének felelősségi rendje: </w:t>
      </w:r>
    </w:p>
    <w:p w14:paraId="63C4DEA0"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Előkészítés: adatfeldolgozó</w:t>
      </w:r>
    </w:p>
    <w:p w14:paraId="129D8EB9"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Teljesítése: adatvédelmi felelős (vizsgaközpont vezető a 23. pont szerint)</w:t>
      </w:r>
    </w:p>
    <w:p w14:paraId="41790694"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AFE3E85"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66B15D97"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3D604B90" w14:textId="77777777" w:rsidR="002A3397" w:rsidRPr="002A3397" w:rsidRDefault="002A3397" w:rsidP="002A3397">
      <w:pPr>
        <w:numPr>
          <w:ilvl w:val="1"/>
          <w:numId w:val="15"/>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b/>
          <w:szCs w:val="24"/>
        </w:rPr>
      </w:pPr>
      <w:r w:rsidRPr="002A3397">
        <w:rPr>
          <w:b/>
          <w:szCs w:val="24"/>
        </w:rPr>
        <w:t xml:space="preserve">Helyesbítés </w:t>
      </w:r>
    </w:p>
    <w:p w14:paraId="323FA7C2"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 xml:space="preserve">Ha a személyes adat a valóságnak nem felel meg, és a valóságnak megfelelő személyes adat a Vizsgaközpont rendelkezésére áll, a személyes adatot a Vizsgaközpont </w:t>
      </w:r>
      <w:r w:rsidRPr="002A3397">
        <w:rPr>
          <w:szCs w:val="24"/>
          <w:u w:val="single"/>
        </w:rPr>
        <w:t>8 napon belül</w:t>
      </w:r>
      <w:r w:rsidRPr="002A3397">
        <w:rPr>
          <w:szCs w:val="24"/>
        </w:rPr>
        <w:t xml:space="preserve"> helyesbíti.</w:t>
      </w:r>
    </w:p>
    <w:p w14:paraId="4F138C27"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 xml:space="preserve">Az adathelyesbítés a vizsgaközpontban az adatvédelmi felelős feladata. </w:t>
      </w:r>
    </w:p>
    <w:p w14:paraId="3BF4835E"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A helyesbítésről az érintettet, továbbá mindazokat értesíteni kell, akiknek korábban az adatot adatkezelés céljára továbbították. Az értesítés mellőzhető, ha ez az adatkezelés céljára való tekintettel az érintett jogos érdekét nem sérti.</w:t>
      </w:r>
    </w:p>
    <w:p w14:paraId="2E6086C4"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481EC9F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helyesbítésről szóló értesítés előkészítésének felelősségi rendje: </w:t>
      </w:r>
    </w:p>
    <w:p w14:paraId="603714D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Előkészítés: adatfeldolgozó</w:t>
      </w:r>
    </w:p>
    <w:p w14:paraId="3C2795EF"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Teljesítése: adatvédelmi felelős (vizsgaközpont vezető a 23. pont szerint)</w:t>
      </w:r>
    </w:p>
    <w:p w14:paraId="55AFC824"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39DF082"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lastRenderedPageBreak/>
        <w:t xml:space="preserve">Ha a Vizsgaközpont az érintett helyesbítés iránti kérelmét </w:t>
      </w:r>
      <w:r w:rsidRPr="002A3397">
        <w:rPr>
          <w:szCs w:val="24"/>
          <w:u w:val="single"/>
        </w:rPr>
        <w:t>8 napon belül</w:t>
      </w:r>
      <w:r w:rsidRPr="002A3397">
        <w:rPr>
          <w:szCs w:val="24"/>
        </w:rPr>
        <w:t xml:space="preserve"> nem teljesíti, a kérelem kézhezvételét követő </w:t>
      </w:r>
      <w:r w:rsidRPr="002A3397">
        <w:rPr>
          <w:szCs w:val="24"/>
          <w:u w:val="single"/>
        </w:rPr>
        <w:t>25 napon belül</w:t>
      </w:r>
      <w:r w:rsidRPr="002A3397">
        <w:rPr>
          <w:szCs w:val="24"/>
        </w:rPr>
        <w:t xml:space="preserve"> írásban vagy az érintett hozzájárulásával elektronikus úton közli a helyesbítés iránti kérelem elutasításának ténybeli és jogi indokait. A helyesbítés iránti kérelem elutasítása esetén az adatkezelő tájékoztatja az érintettet a bírósági jogorvoslat, továbbá az adatvédelmi hatósághoz fordulás lehetőségéről.</w:t>
      </w:r>
    </w:p>
    <w:p w14:paraId="6D20867D"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13D44C65"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helyesbítés megtagadásáról szóló értesítés előkészítésének felelősségi rendje: </w:t>
      </w:r>
    </w:p>
    <w:p w14:paraId="5283703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Előkészítés: adatfeldolgozó</w:t>
      </w:r>
    </w:p>
    <w:p w14:paraId="1774F0A9"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Teljesítése: adatvédelmi felelős (vizsgaközpont vezető a 23. pont szerint)</w:t>
      </w:r>
    </w:p>
    <w:p w14:paraId="7C412E7A"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6BA0E92A" w14:textId="77777777" w:rsidR="002A3397" w:rsidRPr="002A3397" w:rsidRDefault="002A3397" w:rsidP="002A3397">
      <w:pPr>
        <w:numPr>
          <w:ilvl w:val="1"/>
          <w:numId w:val="15"/>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b/>
          <w:szCs w:val="24"/>
        </w:rPr>
      </w:pPr>
      <w:r w:rsidRPr="002A3397">
        <w:rPr>
          <w:b/>
          <w:szCs w:val="24"/>
        </w:rPr>
        <w:t>Adattörlés („az elfeledtetéshez való jog”, zárolás, megjelölés)</w:t>
      </w:r>
    </w:p>
    <w:p w14:paraId="171DF15D" w14:textId="77777777" w:rsidR="002A3397" w:rsidRPr="002A3397" w:rsidRDefault="002A3397" w:rsidP="002A3397">
      <w:pPr>
        <w:pBdr>
          <w:top w:val="nil"/>
          <w:left w:val="nil"/>
          <w:bottom w:val="nil"/>
          <w:right w:val="nil"/>
          <w:between w:val="nil"/>
        </w:pBdr>
        <w:tabs>
          <w:tab w:val="left" w:pos="142"/>
        </w:tabs>
        <w:spacing w:after="0" w:line="276" w:lineRule="auto"/>
        <w:ind w:leftChars="176" w:left="424" w:right="-13" w:hanging="2"/>
        <w:contextualSpacing/>
        <w:rPr>
          <w:szCs w:val="24"/>
        </w:rPr>
      </w:pPr>
      <w:r w:rsidRPr="002A3397">
        <w:rPr>
          <w:szCs w:val="24"/>
        </w:rPr>
        <w:t xml:space="preserve">A személyes adatot törölni kell, ha </w:t>
      </w:r>
    </w:p>
    <w:p w14:paraId="72C12F0F"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kezelése jogellenes;</w:t>
      </w:r>
    </w:p>
    <w:p w14:paraId="78374E14"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érintett kéri, de azt jogszabály nem tiltja;</w:t>
      </w:r>
    </w:p>
    <w:p w14:paraId="7CBB4A60"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hiányos vagy téves - és ez az állapot jogszerűen nem orvosolható -, feltéve, hogy a törlést törvény nem zárja ki;</w:t>
      </w:r>
    </w:p>
    <w:p w14:paraId="3821417B"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adatkezelés célja megszűnt, vagy az adatok tárolásának törvényben meghatározott határideje lejárt;</w:t>
      </w:r>
    </w:p>
    <w:p w14:paraId="6ED9E838"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azt a bíróság vagy a hatóság elrendelte;</w:t>
      </w:r>
    </w:p>
    <w:p w14:paraId="38AE92B2"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érintett a hozzájárulását visszavonta, és az adatkezelés jogalapja a visszavonással megszűnt;</w:t>
      </w:r>
    </w:p>
    <w:p w14:paraId="1C3E954D"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 személyes adatok törlését uniós vagy tagállami jog előírja jogi kötelezettség teljesítése miatt.</w:t>
      </w:r>
    </w:p>
    <w:p w14:paraId="27F26E43"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Törlés helyett a Vizsgaközpont zárolja (adatkezelés korlátozása)</w:t>
      </w:r>
      <w:r w:rsidRPr="002A3397">
        <w:rPr>
          <w:b/>
          <w:szCs w:val="24"/>
        </w:rPr>
        <w:t xml:space="preserve"> </w:t>
      </w:r>
      <w:r w:rsidRPr="002A3397">
        <w:rPr>
          <w:szCs w:val="24"/>
        </w:rPr>
        <w:t xml:space="preserve">a személyes adatot, ha az érintett ezt kéri, vagy ha a rendelkezésére álló információk alapján feltételezhető, hogy a törlés sértené az érintett jogos érdekeit. Az így zárolt személyes adat kizárólag addig kezelhető, ameddig fennáll azon adatkezelési cél, amely a személyes adat törlését kizárta. </w:t>
      </w:r>
    </w:p>
    <w:p w14:paraId="1A7CB82A"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3DB1E319"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6C6206A1"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07A53272"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678CFEE0" w14:textId="77777777" w:rsidR="002A3397" w:rsidRPr="002A3397" w:rsidRDefault="002A3397" w:rsidP="002A3397">
      <w:pPr>
        <w:numPr>
          <w:ilvl w:val="1"/>
          <w:numId w:val="15"/>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b/>
          <w:szCs w:val="24"/>
        </w:rPr>
      </w:pPr>
      <w:r w:rsidRPr="002A3397">
        <w:rPr>
          <w:b/>
          <w:szCs w:val="24"/>
        </w:rPr>
        <w:t>Az adatkezelés korlátozásához való jog</w:t>
      </w:r>
    </w:p>
    <w:p w14:paraId="271AD1CF"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Az érintett jogosult arra, hogy kérésére a Vizsgaközpont korlátozza az adatkezelést, ha az alábbiak valamelyike teljesül:</w:t>
      </w:r>
    </w:p>
    <w:p w14:paraId="4AEFC465"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érintett vitatja a személyes adatok pontosságát. Ez esetben a korlátozás arra az időtartamra vonatkozik, amely lehetővé teszi, hogy az adatkezelő ellenőrizze a személyes adatok pontosságát.</w:t>
      </w:r>
    </w:p>
    <w:p w14:paraId="6B4E3A7E"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adatkezelés jogellenes, ugyanakkor az érintett ellenzi az adatok törlését, és e helyett kéri azok felhasználhatóságának korlátozását.</w:t>
      </w:r>
    </w:p>
    <w:p w14:paraId="3326F1E1"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 Vizsgaközpontnak már nincsen szüksége a személyes adatokra adatkezelés céljából, de az érintett igényli azokat jogi igények előterjesztéséhez, érvényesítéséhez vagy védelméhez.</w:t>
      </w:r>
    </w:p>
    <w:p w14:paraId="781A132F"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lastRenderedPageBreak/>
        <w:t>Az érintett tiltakozott az adatkezelés ellen. Ez esetben a korlátozás arra az időtartamra vonatkozik, amíg megállapításra nem kerül, hogy a Vizsgaközpont jogos indokai elsőbbséget élveznek–e az érintett jogos indokaival szemben.</w:t>
      </w:r>
    </w:p>
    <w:p w14:paraId="1B5EF919"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2586F3D9"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vagy valamely tagállam fontos közérdekéből lehet kezelni.</w:t>
      </w:r>
    </w:p>
    <w:p w14:paraId="45459569"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1981C539"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 xml:space="preserve">A Vizsgaközpont megjelöli az általa kezelt személyes adatot, ha az érintett vitatja annak helyességét vagy pontosságát, de a vitatott személyes adat helytelensége vagy pontatlansága nem állapítható meg egyértelműen. </w:t>
      </w:r>
    </w:p>
    <w:p w14:paraId="2277DAA6"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Az adattörlés, zárolás, megjelölés a Vizsgaközpontban az adatvédelmi felelős feladata.</w:t>
      </w:r>
    </w:p>
    <w:p w14:paraId="6B0BDBF5"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A törlésről, zárolásról, a megjelölésről 8 napon belül az érintettet, továbbá mindazokat értesíteni kell, akiknek korábban az adatot adatkezelés céljára továbbították. Az értesítés mellőzhető, ha ez az adatkezelés céljára való tekintettel az érintett jogos érdekét nem sérti.</w:t>
      </w:r>
    </w:p>
    <w:p w14:paraId="4102350C"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0CB9EEB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értesítés előkészítésének felelősségi rendje: </w:t>
      </w:r>
    </w:p>
    <w:p w14:paraId="5406D444"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Előkészítés: adatfeldolgozó</w:t>
      </w:r>
    </w:p>
    <w:p w14:paraId="250A17FC"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Teljesítése: adatvédelmi felelős (vizsgaközpont vezető a 23. pont szerint)</w:t>
      </w:r>
    </w:p>
    <w:p w14:paraId="0F46EBE0"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2ED3B53C"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 xml:space="preserve">Ha a Vizsgaközpont az érintett törlés, </w:t>
      </w:r>
      <w:sdt>
        <w:sdtPr>
          <w:rPr>
            <w:vanish/>
            <w:szCs w:val="24"/>
            <w:highlight w:val="yellow"/>
          </w:rPr>
          <w:tag w:val="goog_rdk_13"/>
          <w:id w:val="-989483304"/>
        </w:sdtPr>
        <w:sdtContent/>
      </w:sdt>
      <w:r w:rsidRPr="002A3397">
        <w:rPr>
          <w:szCs w:val="24"/>
        </w:rPr>
        <w:t xml:space="preserve">zárolás, megjelölés iránti kérelmét </w:t>
      </w:r>
      <w:r w:rsidRPr="002A3397">
        <w:rPr>
          <w:szCs w:val="24"/>
          <w:u w:val="single"/>
        </w:rPr>
        <w:t>8 napon</w:t>
      </w:r>
      <w:r w:rsidRPr="002A3397">
        <w:rPr>
          <w:szCs w:val="24"/>
        </w:rPr>
        <w:t xml:space="preserve"> </w:t>
      </w:r>
      <w:r w:rsidRPr="002A3397">
        <w:rPr>
          <w:szCs w:val="24"/>
          <w:u w:val="single"/>
        </w:rPr>
        <w:t>belül</w:t>
      </w:r>
      <w:r w:rsidRPr="002A3397">
        <w:rPr>
          <w:szCs w:val="24"/>
        </w:rPr>
        <w:t xml:space="preserve"> nem teljesíti, a kérelem kézhezvételét követő </w:t>
      </w:r>
      <w:r w:rsidRPr="002A3397">
        <w:rPr>
          <w:szCs w:val="24"/>
          <w:u w:val="single"/>
        </w:rPr>
        <w:t>25 napon belül</w:t>
      </w:r>
      <w:r w:rsidRPr="002A3397">
        <w:rPr>
          <w:szCs w:val="24"/>
        </w:rPr>
        <w:t xml:space="preserve"> írásban vagy az érintett hozzájárulásával elektronikus úton közli a törlés, zárolás iránti kérelem elutasításának ténybeli és jogi indokait. A törlés vagy zárolás iránti kérelem elutasítása esetén a Vizsgaközpont tájékoztatja az érintettet a bírósági jogorvoslat, továbbá az adatvédelmi hatósághoz fordulás lehetőségéről.</w:t>
      </w:r>
    </w:p>
    <w:p w14:paraId="0ADC95DE"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4B6E1BAC"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teljesítés elutasításáról szóló értesítés előkészítésének felelősségi rendje: </w:t>
      </w:r>
    </w:p>
    <w:p w14:paraId="5A286DE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Előkészítés: adatfeldolgozó</w:t>
      </w:r>
    </w:p>
    <w:p w14:paraId="5C0CF74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Teljesítése: adatvédelmi felelős (vizsgaközpont vezető a 23. pont szerint)</w:t>
      </w:r>
    </w:p>
    <w:p w14:paraId="7877601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16AF4C5F"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E119A8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6461E17E" w14:textId="77777777" w:rsidR="002A3397" w:rsidRPr="002A3397" w:rsidRDefault="002A3397" w:rsidP="002A3397">
      <w:pPr>
        <w:numPr>
          <w:ilvl w:val="1"/>
          <w:numId w:val="15"/>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b/>
          <w:szCs w:val="24"/>
        </w:rPr>
      </w:pPr>
      <w:r w:rsidRPr="002A3397">
        <w:rPr>
          <w:b/>
          <w:szCs w:val="24"/>
        </w:rPr>
        <w:t xml:space="preserve">Tiltakozáshoz való jog </w:t>
      </w:r>
    </w:p>
    <w:p w14:paraId="1A147E4F"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 xml:space="preserve">Az érintett tiltakozhat személyes adatának kezelése ellen, </w:t>
      </w:r>
    </w:p>
    <w:p w14:paraId="1F3E66E1"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ha a személyes adatok kezelése vagy továbbítása kizárólag a Vizsgaközpontra vonatkozó jogi kötelezettség teljesítéséhez vagy a Vizsgaközpont jogos érdekének érvényesítéséhez szükséges, kivéve kötelező adatkezelés esetét;</w:t>
      </w:r>
    </w:p>
    <w:p w14:paraId="37FD98D6"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ha a személyes adat felhasználása vagy továbbítása közvetlen üzletszerzés, közvélemény-kutatás vagy tudományos kutatás céljára történik; valamint</w:t>
      </w:r>
    </w:p>
    <w:p w14:paraId="16DD0E14"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törvényben meghatározott egyéb esetben.</w:t>
      </w:r>
    </w:p>
    <w:p w14:paraId="3971E1EB"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A tiltakozási jog fenti esetekben a profilalkotásra is kiterjed.</w:t>
      </w:r>
    </w:p>
    <w:p w14:paraId="60F4C73D"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lastRenderedPageBreak/>
        <w:t xml:space="preserve">A Vizsgaközpont a tiltakozást a kérelem benyújtásától számított </w:t>
      </w:r>
      <w:r w:rsidRPr="002A3397">
        <w:rPr>
          <w:szCs w:val="24"/>
          <w:u w:val="single"/>
        </w:rPr>
        <w:t>legrövidebb időn,</w:t>
      </w:r>
      <w:r w:rsidRPr="002A3397">
        <w:rPr>
          <w:szCs w:val="24"/>
        </w:rPr>
        <w:t xml:space="preserve"> </w:t>
      </w:r>
      <w:r w:rsidRPr="002A3397">
        <w:rPr>
          <w:szCs w:val="24"/>
          <w:u w:val="single"/>
        </w:rPr>
        <w:t>de legfeljebb 15 napon</w:t>
      </w:r>
      <w:r w:rsidRPr="002A3397">
        <w:rPr>
          <w:szCs w:val="24"/>
        </w:rPr>
        <w:t xml:space="preserve"> belül megvizsgálja, annak megalapozottsága kérdésében döntést hoz, és döntéséről a kérelmezőt írásban tájékoztatja.</w:t>
      </w:r>
    </w:p>
    <w:p w14:paraId="298C6B51"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u w:val="single"/>
        </w:rPr>
      </w:pPr>
    </w:p>
    <w:p w14:paraId="0AFDDB7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tájékoztatás előkészítésének felelősségi rendje: </w:t>
      </w:r>
    </w:p>
    <w:p w14:paraId="47D84FCC"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Előkészítés: adatfeldolgozó</w:t>
      </w:r>
    </w:p>
    <w:p w14:paraId="507A2577"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Teljesítése: adatvédelmi felelős (vizsgaközpont vezető a 23. pont szerint)</w:t>
      </w:r>
    </w:p>
    <w:p w14:paraId="78FC36B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7ECB3D27"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 xml:space="preserve">Ha a Vizsgaközpont az érintett tiltakozásának megalapozottságát megállapítja, az adatkezelést - beleértve a további adatfelvételt és adattovábbítást is - megszünteti, és az adatokat zárolja, valamint a tiltakozásról, továbbá az annak alapján tett intézkedésekről értesíti mindazokat, akik részére a tiltakozással érintett személyes adatot korábban továbbította, és akik kötelesek intézkedni a tiltakozási jog érvényesítése érdekében. </w:t>
      </w:r>
    </w:p>
    <w:p w14:paraId="55F5EFFC"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Az adatkezelés megszüntetése a Vizsgaközpontban az adatvédelmi felelős feladata.</w:t>
      </w:r>
    </w:p>
    <w:p w14:paraId="57048943"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u w:val="single"/>
        </w:rPr>
      </w:pPr>
    </w:p>
    <w:p w14:paraId="6412ACB3"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értesítés előkészítésének felelősségi rendje: </w:t>
      </w:r>
    </w:p>
    <w:p w14:paraId="3B78354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Előkészítés: adatfeldolgozó</w:t>
      </w:r>
    </w:p>
    <w:p w14:paraId="0DA1C8D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Teljesítése: adatvédelmi felelős (vizsgaközpont vezető a 23. pont szerint)</w:t>
      </w:r>
    </w:p>
    <w:p w14:paraId="12A3330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19E97999"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u w:val="single"/>
        </w:rPr>
      </w:pPr>
      <w:r w:rsidRPr="002A3397">
        <w:rPr>
          <w:szCs w:val="24"/>
        </w:rPr>
        <w:t xml:space="preserve">Ha az érintett a Vizsgaközpontnak döntésével nem ért egyet, </w:t>
      </w:r>
      <w:proofErr w:type="gramStart"/>
      <w:r w:rsidRPr="002A3397">
        <w:rPr>
          <w:szCs w:val="24"/>
        </w:rPr>
        <w:t>illetve</w:t>
      </w:r>
      <w:proofErr w:type="gramEnd"/>
      <w:r w:rsidRPr="002A3397">
        <w:rPr>
          <w:szCs w:val="24"/>
        </w:rPr>
        <w:t xml:space="preserve"> ha a Vizsgaközpont a határidőt elmulasztja, az érintett - a döntés közlésétől, illetve a határidő utolsó napjától számított </w:t>
      </w:r>
      <w:r w:rsidRPr="002A3397">
        <w:rPr>
          <w:szCs w:val="24"/>
          <w:u w:val="single"/>
        </w:rPr>
        <w:t>30 napon belül bírósághoz fordulhat.</w:t>
      </w:r>
    </w:p>
    <w:p w14:paraId="2CEAA532"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u w:val="single"/>
        </w:rPr>
      </w:pPr>
    </w:p>
    <w:p w14:paraId="40D034FF" w14:textId="77777777" w:rsidR="002A3397" w:rsidRPr="002A3397" w:rsidRDefault="002A3397" w:rsidP="002A3397">
      <w:pPr>
        <w:numPr>
          <w:ilvl w:val="1"/>
          <w:numId w:val="15"/>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b/>
          <w:szCs w:val="24"/>
        </w:rPr>
      </w:pPr>
      <w:r w:rsidRPr="002A3397">
        <w:rPr>
          <w:b/>
          <w:szCs w:val="24"/>
        </w:rPr>
        <w:t>Az adatok hordozhatóságának joga</w:t>
      </w:r>
    </w:p>
    <w:p w14:paraId="0E8DFF9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érintett jogosult arra, hogy a rá vonatkozó, általa a Vizsgaközpont rendelkezésére bocsátott személyes adatokat tagolt, széles körben használt, géppel olvasható formátumban megkapja, továbbá jogosult arra, hogy ezeket az adatokat egy másik adatkezelőnek továbbítsa anélkül, hogy ezt akadályozná azon adatkezelő, amelynek a személyes adatokat a rendelkezésére bocsátotta, ha:</w:t>
      </w:r>
    </w:p>
    <w:p w14:paraId="78922AD9"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Alignment w:val="top"/>
        <w:outlineLvl w:val="0"/>
        <w:rPr>
          <w:szCs w:val="24"/>
        </w:rPr>
      </w:pPr>
      <w:r w:rsidRPr="002A3397">
        <w:rPr>
          <w:szCs w:val="24"/>
        </w:rPr>
        <w:t xml:space="preserve">a) az adatkezelés szerződésen alapul, és </w:t>
      </w:r>
    </w:p>
    <w:p w14:paraId="1A82CA7C"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Alignment w:val="top"/>
        <w:outlineLvl w:val="0"/>
        <w:rPr>
          <w:szCs w:val="24"/>
        </w:rPr>
      </w:pPr>
      <w:r w:rsidRPr="002A3397">
        <w:rPr>
          <w:szCs w:val="24"/>
        </w:rPr>
        <w:t xml:space="preserve">b) az adatkezelés automatizált módon történik. </w:t>
      </w:r>
    </w:p>
    <w:p w14:paraId="269EB01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adatok hordozhatóságához való jog gyakorlása során az érintett jogosult arra, hogy – ha ez technikailag megvalósítható – kérje a személyes adatok adatkezelők közötti közvetlen továbbítását. </w:t>
      </w:r>
    </w:p>
    <w:p w14:paraId="30D55EC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említett jog nem alkalmazandó abban az esetben, ha az adatkezelés közérdekű vagy az adatkezelőre ruházott közhatalmi jogosítványai gyakorlásának keretében végzett feladat végrehajtásához szükséges. Az adatok továbbítása nem érintheti hátrányosan mások jogait és szabadságait.</w:t>
      </w:r>
    </w:p>
    <w:p w14:paraId="04A1F9FF"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u w:val="single"/>
        </w:rPr>
      </w:pPr>
      <w:r w:rsidRPr="002A3397">
        <w:rPr>
          <w:szCs w:val="24"/>
        </w:rPr>
        <w:t>Az adathordozhatóságról a kérelem beérkezését követő 8 napon belül dönt a Vizsgaközpont, a teljesítés az adatvédelmi felelős feladata.</w:t>
      </w:r>
    </w:p>
    <w:p w14:paraId="55006F39"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p>
    <w:p w14:paraId="0CB7B168" w14:textId="77777777" w:rsidR="002A3397" w:rsidRPr="002A3397" w:rsidRDefault="002A3397" w:rsidP="002A3397">
      <w:pPr>
        <w:pBdr>
          <w:top w:val="nil"/>
          <w:left w:val="nil"/>
          <w:bottom w:val="nil"/>
          <w:right w:val="nil"/>
          <w:between w:val="nil"/>
        </w:pBdr>
        <w:tabs>
          <w:tab w:val="left" w:pos="0"/>
        </w:tabs>
        <w:spacing w:after="0" w:line="276" w:lineRule="auto"/>
        <w:ind w:leftChars="176" w:left="424" w:right="-13" w:hanging="2"/>
        <w:contextualSpacing/>
        <w:rPr>
          <w:szCs w:val="24"/>
        </w:rPr>
      </w:pPr>
      <w:r w:rsidRPr="002A3397">
        <w:rPr>
          <w:szCs w:val="24"/>
        </w:rPr>
        <w:t xml:space="preserve">Az adathordozhatóság előkészítésének felelősségi rendje: </w:t>
      </w:r>
    </w:p>
    <w:p w14:paraId="7E1D922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Előkészítés: adatfeldolgozó</w:t>
      </w:r>
    </w:p>
    <w:p w14:paraId="4F7C1AC3"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lastRenderedPageBreak/>
        <w:t>Teljesítése: adatvédelmi felelős (vizsgaközpont vezető a 23. pont szerint)</w:t>
      </w:r>
    </w:p>
    <w:p w14:paraId="671B80C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25285F9C" w14:textId="77777777" w:rsidR="002A3397" w:rsidRPr="002A3397" w:rsidRDefault="002A3397" w:rsidP="002A3397">
      <w:pPr>
        <w:numPr>
          <w:ilvl w:val="1"/>
          <w:numId w:val="15"/>
        </w:numPr>
        <w:pBdr>
          <w:top w:val="nil"/>
          <w:left w:val="nil"/>
          <w:bottom w:val="nil"/>
          <w:right w:val="nil"/>
          <w:between w:val="nil"/>
        </w:pBdr>
        <w:suppressAutoHyphens/>
        <w:spacing w:after="0" w:line="276" w:lineRule="auto"/>
        <w:ind w:leftChars="176" w:left="424" w:right="-13" w:hangingChars="1" w:hanging="2"/>
        <w:contextualSpacing/>
        <w:textDirection w:val="btLr"/>
        <w:textAlignment w:val="top"/>
        <w:outlineLvl w:val="0"/>
        <w:rPr>
          <w:b/>
          <w:szCs w:val="24"/>
        </w:rPr>
      </w:pPr>
      <w:r w:rsidRPr="002A3397">
        <w:rPr>
          <w:b/>
          <w:szCs w:val="24"/>
        </w:rPr>
        <w:t>Hatósági jogorvoslathoz való jog</w:t>
      </w:r>
    </w:p>
    <w:p w14:paraId="18E8AD2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érintett a Nemzeti Adatvédelmi és Információszabadság Hatóság (székhelye: 1125 Budapest, Szilágyi Erzsébet fasor 22/C. szám, továbbiakban: Hatóság) vizsgálatát kezdeményezheti a fentiekben megjelölt jogszabályok alapján az adatkezelő intézkedése jogszerűségének vizsgálata céljából, ha:</w:t>
      </w:r>
    </w:p>
    <w:p w14:paraId="31487875"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Adatkezelő az érintett adatvédelemre vonatkozó jogait megsérti, korlátozza, vagy ezen jogainak érvényesítésére irányuló kérelmét elutasítja, valamint</w:t>
      </w:r>
    </w:p>
    <w:p w14:paraId="4441E391"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a Hatóság adatvédelmi hatósági eljárásának lefolytatását kérelmezheti, ha megítélése szerint személyes adatainak kezelése során az adatkezelő megsérti a személyes adatok kezelésére vonatkozó, jogszabályban vagy az Európai Unió kötelező jogi aktusaiban meghatározott előírásokat. </w:t>
      </w:r>
    </w:p>
    <w:p w14:paraId="2EC3FAF5" w14:textId="77777777" w:rsidR="002A3397" w:rsidRPr="002A3397" w:rsidRDefault="002A3397" w:rsidP="002A3397">
      <w:p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p>
    <w:p w14:paraId="2F7F5535" w14:textId="77777777" w:rsidR="002A3397" w:rsidRPr="002A3397" w:rsidRDefault="002A3397" w:rsidP="002A3397">
      <w:pPr>
        <w:numPr>
          <w:ilvl w:val="0"/>
          <w:numId w:val="15"/>
        </w:numPr>
        <w:pBdr>
          <w:top w:val="nil"/>
          <w:left w:val="nil"/>
          <w:bottom w:val="nil"/>
          <w:right w:val="nil"/>
          <w:between w:val="nil"/>
        </w:pBdr>
        <w:tabs>
          <w:tab w:val="left" w:pos="0"/>
        </w:tabs>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Az adatkezelés célja és ideje</w:t>
      </w:r>
    </w:p>
    <w:p w14:paraId="42F4A1AE" w14:textId="77777777" w:rsidR="002A3397" w:rsidRPr="002A3397" w:rsidRDefault="002A3397" w:rsidP="002A3397">
      <w:pPr>
        <w:pBdr>
          <w:top w:val="nil"/>
          <w:left w:val="nil"/>
          <w:bottom w:val="nil"/>
          <w:right w:val="nil"/>
          <w:between w:val="nil"/>
        </w:pBdr>
        <w:tabs>
          <w:tab w:val="left" w:pos="0"/>
        </w:tabs>
        <w:suppressAutoHyphens/>
        <w:spacing w:after="0" w:line="276" w:lineRule="auto"/>
        <w:ind w:left="389" w:right="-13"/>
        <w:contextualSpacing/>
        <w:textDirection w:val="btLr"/>
        <w:textAlignment w:val="top"/>
        <w:outlineLvl w:val="0"/>
        <w:rPr>
          <w:szCs w:val="24"/>
        </w:rPr>
      </w:pPr>
    </w:p>
    <w:p w14:paraId="3DEB585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adatkezelés célját és idejét jogalapra hivatkozással kell meghatározni. </w:t>
      </w:r>
    </w:p>
    <w:p w14:paraId="08A9E4E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Vizsgaközponttal jogviszonyban állók (vizsgára jelentkezők, vizsga lebonyolításában résztvevők stb.) esetében ez szakképzési törvény és végrehajtási rendeletének előírásai alapján történik. </w:t>
      </w:r>
    </w:p>
    <w:p w14:paraId="78BFCBE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Vizsgaközpont </w:t>
      </w:r>
      <w:proofErr w:type="spellStart"/>
      <w:r w:rsidRPr="002A3397">
        <w:rPr>
          <w:szCs w:val="24"/>
        </w:rPr>
        <w:t>foglalkoztatottaira</w:t>
      </w:r>
      <w:proofErr w:type="spellEnd"/>
      <w:r w:rsidRPr="002A3397">
        <w:rPr>
          <w:szCs w:val="24"/>
        </w:rPr>
        <w:t xml:space="preserve"> vonatkozó előírásokat a társadalombiztosítási nyugellátásról szóló 1997. évi LXXXI. törvény és a társadalombiztosítás ellátásaira jogosultakról, valamint ezen ellátások fedezetéről szóló 2019. évi CXXII. törvény előírásai határozzák meg. </w:t>
      </w:r>
    </w:p>
    <w:p w14:paraId="70FD8600" w14:textId="77777777" w:rsidR="002A3397" w:rsidRPr="002A3397" w:rsidRDefault="002A3397" w:rsidP="002A3397">
      <w:pPr>
        <w:pBdr>
          <w:top w:val="nil"/>
          <w:left w:val="nil"/>
          <w:bottom w:val="nil"/>
          <w:right w:val="nil"/>
          <w:between w:val="nil"/>
        </w:pBdr>
        <w:spacing w:after="0" w:line="276" w:lineRule="auto"/>
        <w:ind w:right="-13"/>
        <w:contextualSpacing/>
        <w:rPr>
          <w:szCs w:val="24"/>
        </w:rPr>
      </w:pPr>
    </w:p>
    <w:p w14:paraId="490A933A"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Adatvédelem</w:t>
      </w:r>
    </w:p>
    <w:p w14:paraId="35BF0132" w14:textId="77777777" w:rsidR="002A3397" w:rsidRPr="002A3397" w:rsidRDefault="002A3397" w:rsidP="002A3397">
      <w:pPr>
        <w:pBdr>
          <w:top w:val="nil"/>
          <w:left w:val="nil"/>
          <w:bottom w:val="nil"/>
          <w:right w:val="nil"/>
          <w:between w:val="nil"/>
        </w:pBdr>
        <w:suppressAutoHyphens/>
        <w:spacing w:after="0" w:line="276" w:lineRule="auto"/>
        <w:ind w:left="389" w:right="-13"/>
        <w:contextualSpacing/>
        <w:textDirection w:val="btLr"/>
        <w:textAlignment w:val="top"/>
        <w:outlineLvl w:val="0"/>
        <w:rPr>
          <w:szCs w:val="24"/>
        </w:rPr>
      </w:pPr>
    </w:p>
    <w:p w14:paraId="7B9DAEE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adatkezelő megfelelő technikai és szervezési intézkedéseket hajt végre annak biztosítására, hogy alapértelmezés szerint kizárólag olyan személyes adatok kezelésére kerüljön sor, amelyek az adott konkrét adatkezelési cél szempontjából szükségesek. Ez a kötelezettség vonatkozik a gyűjtött személyes adatok mennyiségére, kezelésük mértékére, tárolásuk időtartamára és hozzáférhetőségükre. Ezek az intézkedések különösen azt kell, biztosítsák, hogy a személyes adatok alapértelmezés szerint a természetes személy beavatkozása nélkül ne válhassanak hozzáférhetővé meghatározatlan számú személy számára.</w:t>
      </w:r>
    </w:p>
    <w:p w14:paraId="6B4CE38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adatokat megfelelő intézkedésekkel védeni kell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7FC0E69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265B0C25"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nyilvántartásokban elektronikusan kezelt adatállományok védelme érdekében megfelelő technikai megoldással biztosítani kell, hogy a nyilvántartásokban tárolt adatok közvetlenül ne legyenek összekapcsolhatók és az érintetthez rendelhetők.</w:t>
      </w:r>
    </w:p>
    <w:p w14:paraId="0DEDA077"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7031B17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lastRenderedPageBreak/>
        <w:t>Az adatbiztonság megtervezésekor és alkalmazásakor tekintettel kell lenni a technika mindenkori fejlettségére. Több lehetséges adatkezelési megoldás közül azt kell választani, amely a személyes adatok magasabb szintű védelmét biztosítja, kivéve, ha az aránytalan nehézséget jelentene az adatkezelőnek.</w:t>
      </w:r>
    </w:p>
    <w:p w14:paraId="3D724A4C"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64990945"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 külső adatfeldolgozó igénybevételének szabályai</w:t>
      </w:r>
    </w:p>
    <w:p w14:paraId="5E0576BA" w14:textId="77777777" w:rsidR="002A3397" w:rsidRPr="002A3397" w:rsidRDefault="002A3397" w:rsidP="002A3397">
      <w:pPr>
        <w:pBdr>
          <w:top w:val="nil"/>
          <w:left w:val="nil"/>
          <w:bottom w:val="nil"/>
          <w:right w:val="nil"/>
          <w:between w:val="nil"/>
        </w:pBdr>
        <w:suppressAutoHyphens/>
        <w:spacing w:after="0" w:line="276" w:lineRule="auto"/>
        <w:ind w:left="389" w:right="-13"/>
        <w:contextualSpacing/>
        <w:textDirection w:val="btLr"/>
        <w:textAlignment w:val="top"/>
        <w:outlineLvl w:val="0"/>
        <w:rPr>
          <w:szCs w:val="24"/>
        </w:rPr>
      </w:pPr>
    </w:p>
    <w:p w14:paraId="12A8B589"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Ha az adatkezelést az adatkezelő nevében más végzi, az adatkezelő kizárólag olyan adatfeldolgozókat vehet igénybe, akik vagy amelyek megfelelő garanciákat nyújtanak az adatkezelés követelményeinek való megfelelését és az érintettek jogainak védelmét biztosító, megfelelő technikai és szervezési intézkedések végrehajtására. </w:t>
      </w:r>
    </w:p>
    <w:p w14:paraId="6D48F4D3"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adatfeldolgozó az adatkezelő előzetesen írásban tett eseti vagy általános felhatalmazása nélkül további adatfeldolgozót nem vehet igénybe. Az általános írásbeli felhatalmazás esetén az adatfeldolgozó tájékoztatja az adatkezelőt minden olyan tervezett változásról, amely további adatfeldolgozók igénybevételét vagy azok cseréjét érinti, ezzel biztosítva lehetőséget az adatkezelőnek arra, hogy ezekkel a változtatásokkal szemben kifogást emeljen.</w:t>
      </w:r>
    </w:p>
    <w:p w14:paraId="22E53B5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Vizsgaközpont az általa foglalkoztatott vagy szerződéses jogviszonyban igénybe vett adatfeldolgozókról nyilvántartást vezet.</w:t>
      </w:r>
    </w:p>
    <w:p w14:paraId="4F232A3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13183CA1"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Az egyetemi adatvédelmi tisztviselő megjelölése</w:t>
      </w:r>
    </w:p>
    <w:p w14:paraId="23DAB77E" w14:textId="77777777" w:rsidR="002A3397" w:rsidRPr="002A3397" w:rsidRDefault="002A3397" w:rsidP="002A3397">
      <w:pPr>
        <w:pBdr>
          <w:top w:val="nil"/>
          <w:left w:val="nil"/>
          <w:bottom w:val="nil"/>
          <w:right w:val="nil"/>
          <w:between w:val="nil"/>
        </w:pBdr>
        <w:suppressAutoHyphens/>
        <w:spacing w:after="0" w:line="276" w:lineRule="auto"/>
        <w:ind w:left="389" w:right="-13"/>
        <w:contextualSpacing/>
        <w:textDirection w:val="btLr"/>
        <w:textAlignment w:val="top"/>
        <w:outlineLvl w:val="0"/>
        <w:rPr>
          <w:szCs w:val="24"/>
        </w:rPr>
      </w:pPr>
    </w:p>
    <w:p w14:paraId="18BE2FCC" w14:textId="77777777" w:rsidR="002A3397" w:rsidRPr="002A3397" w:rsidRDefault="002A3397" w:rsidP="002A3397">
      <w:pPr>
        <w:pBdr>
          <w:top w:val="nil"/>
          <w:left w:val="nil"/>
          <w:bottom w:val="nil"/>
          <w:right w:val="nil"/>
          <w:between w:val="nil"/>
        </w:pBdr>
        <w:spacing w:after="0" w:line="276" w:lineRule="auto"/>
        <w:ind w:leftChars="176" w:left="424" w:right="-11" w:hanging="2"/>
        <w:contextualSpacing/>
        <w:rPr>
          <w:szCs w:val="24"/>
        </w:rPr>
      </w:pPr>
      <w:r w:rsidRPr="002A3397">
        <w:rPr>
          <w:szCs w:val="24"/>
        </w:rPr>
        <w:t xml:space="preserve">Az egyetemi adatvédelmi tisztviselő: dr. </w:t>
      </w:r>
      <w:proofErr w:type="spellStart"/>
      <w:r w:rsidRPr="002A3397">
        <w:rPr>
          <w:szCs w:val="24"/>
        </w:rPr>
        <w:t>Trócsányi</w:t>
      </w:r>
      <w:proofErr w:type="spellEnd"/>
      <w:r w:rsidRPr="002A3397">
        <w:rPr>
          <w:szCs w:val="24"/>
        </w:rPr>
        <w:t xml:space="preserve"> Sára</w:t>
      </w:r>
    </w:p>
    <w:p w14:paraId="533C627A"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E-mail: </w:t>
      </w:r>
      <w:hyperlink r:id="rId10" w:history="1">
        <w:r w:rsidRPr="002A3397">
          <w:rPr>
            <w:rStyle w:val="Hiperhivatkozs"/>
            <w:szCs w:val="24"/>
          </w:rPr>
          <w:t>adatvedelem@semmelweis-univ.hu</w:t>
        </w:r>
      </w:hyperlink>
    </w:p>
    <w:p w14:paraId="4E9AB31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1FD57238"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Adatvédelmi felelős feladata</w:t>
      </w:r>
    </w:p>
    <w:p w14:paraId="5A8B814B" w14:textId="77777777" w:rsidR="002A3397" w:rsidRPr="002A3397" w:rsidRDefault="002A3397" w:rsidP="002A3397">
      <w:pPr>
        <w:pBdr>
          <w:top w:val="nil"/>
          <w:left w:val="nil"/>
          <w:bottom w:val="nil"/>
          <w:right w:val="nil"/>
          <w:between w:val="nil"/>
        </w:pBdr>
        <w:suppressAutoHyphens/>
        <w:spacing w:after="0" w:line="276" w:lineRule="auto"/>
        <w:ind w:left="389" w:right="-13"/>
        <w:contextualSpacing/>
        <w:textDirection w:val="btLr"/>
        <w:textAlignment w:val="top"/>
        <w:outlineLvl w:val="0"/>
        <w:rPr>
          <w:szCs w:val="24"/>
        </w:rPr>
      </w:pPr>
    </w:p>
    <w:p w14:paraId="34EC07DE" w14:textId="77777777" w:rsidR="002A3397" w:rsidRPr="002A3397" w:rsidRDefault="002A3397" w:rsidP="002A3397">
      <w:pPr>
        <w:pBdr>
          <w:top w:val="nil"/>
          <w:left w:val="nil"/>
          <w:bottom w:val="nil"/>
          <w:right w:val="nil"/>
          <w:between w:val="nil"/>
        </w:pBdr>
        <w:spacing w:after="0" w:line="276" w:lineRule="auto"/>
        <w:ind w:leftChars="175" w:left="420" w:right="-13"/>
        <w:contextualSpacing/>
        <w:rPr>
          <w:szCs w:val="24"/>
        </w:rPr>
      </w:pPr>
      <w:r w:rsidRPr="002A3397">
        <w:rPr>
          <w:szCs w:val="24"/>
        </w:rPr>
        <w:t xml:space="preserve">Az adatvédelmi felelős a Vizsgaközpontban a Vizsgaközpont vezetője. Az adatvédelmi felelős kapcsolatot tart a Semmelweis Egyetem adatvédelmi tisztviselőjével, felelős a szabályzatban meghatározott feladatok teljesüléséért, koordinálja az adatvédelmi szabályzatban foglaltakat. </w:t>
      </w:r>
    </w:p>
    <w:p w14:paraId="5DF69F85"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952A348"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Adatvédelmi incidens</w:t>
      </w:r>
    </w:p>
    <w:p w14:paraId="524EE58F"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37C98813"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497614AC"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203E72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adatvédelmi incidens megfelelő és kellő idejű intézkedés hiányában fizikai, vagyoni vagy nem vagyoni károkat okozhat a természetes személyeknek, többek között a személyes adataik feletti rendelkezés elvesztését, a jogaik korlátozását, a hátrányos megkülönböztetést, a személyazonosság-lopást vagy a személyazonossággal való visszaélést.</w:t>
      </w:r>
    </w:p>
    <w:p w14:paraId="7AC850E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71D4D0E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lastRenderedPageBreak/>
        <w:t xml:space="preserve">Az adatvédelmi incidenst indokolatlan késedelem nélkül, legkésőbb 72 órán belül be kell jelenteni a Hatóságnál, kivéve, ha az elszámoltathatóság elvével összhangban bizonyítani lehet, hogy az adatvédelmi incidens valószínűleg nem jár kockázattal a természetes személyek jogaira és szabadságaira nézve. </w:t>
      </w:r>
    </w:p>
    <w:p w14:paraId="0C5E710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1E21F36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érintett személyt késedelem nélkül tájékoztatni kell, ha az adatvédelmi incidens valószínűsíthetően magas kockázattal jár a természetes személy jogaira és szabadságára nézve, annak érdekében, hogy megtehesse a szükséges óvintézkedéseket.</w:t>
      </w:r>
    </w:p>
    <w:p w14:paraId="1784820E"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17E0450"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Adatvédelmi előírások megsértése esetén követendő eljárás</w:t>
      </w:r>
    </w:p>
    <w:p w14:paraId="6A7857DD" w14:textId="77777777" w:rsidR="002A3397" w:rsidRPr="002A3397" w:rsidRDefault="002A3397" w:rsidP="002A3397">
      <w:pPr>
        <w:pBdr>
          <w:top w:val="nil"/>
          <w:left w:val="nil"/>
          <w:bottom w:val="nil"/>
          <w:right w:val="nil"/>
          <w:between w:val="nil"/>
        </w:pBdr>
        <w:spacing w:after="0" w:line="276" w:lineRule="auto"/>
        <w:ind w:left="424" w:right="-13"/>
        <w:contextualSpacing/>
        <w:rPr>
          <w:szCs w:val="24"/>
        </w:rPr>
      </w:pPr>
    </w:p>
    <w:p w14:paraId="25CF9B3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Vizsgaközpont dolgozói fegyelmi, polgári jogi és büntető jogi felelősséggel tartoznak a feladatuk teljesítése során végzett adatkezelések jogszerűségéért, illetve a jelen szabályzat betartásáért.</w:t>
      </w:r>
    </w:p>
    <w:p w14:paraId="28827655"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Vizsgaközpontban dolgozók fegyelmi felelősséggel tartoznak </w:t>
      </w:r>
      <w:proofErr w:type="gramStart"/>
      <w:r w:rsidRPr="002A3397">
        <w:rPr>
          <w:szCs w:val="24"/>
        </w:rPr>
        <w:t>különösen</w:t>
      </w:r>
      <w:proofErr w:type="gramEnd"/>
      <w:r w:rsidRPr="002A3397">
        <w:rPr>
          <w:szCs w:val="24"/>
        </w:rPr>
        <w:t xml:space="preserve"> ha:</w:t>
      </w:r>
    </w:p>
    <w:p w14:paraId="30025D31"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feladatuk teljesítése során jogszerűen megismert személyes adatot illetéktelen harmadik személy részére átadják, vagy hozzáférhetővé teszik,</w:t>
      </w:r>
    </w:p>
    <w:p w14:paraId="65BDF11F"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jogosultságukat nem </w:t>
      </w:r>
      <w:proofErr w:type="spellStart"/>
      <w:r w:rsidRPr="002A3397">
        <w:rPr>
          <w:szCs w:val="24"/>
        </w:rPr>
        <w:t>rendeltetésszerűen</w:t>
      </w:r>
      <w:proofErr w:type="spellEnd"/>
      <w:r w:rsidRPr="002A3397">
        <w:rPr>
          <w:szCs w:val="24"/>
        </w:rPr>
        <w:t xml:space="preserve"> használják (pl.: jogosulatlan, nem szorosan a munkájukhoz kapcsolódó lekérdezést hajtanak végre, beleértve hozzátartozók adatainak, vagy olyan harmadik személy adatainak lekérdezését is, aki erre felhatalmazást nem adott), vagy tevékenységük következtében az adatok a Semmelweis Egyetem más, nem illetékes foglalkoztatottja vagy egyéb illetéktelen harmadik személy részére hozzáférhetővé válnak.</w:t>
      </w:r>
    </w:p>
    <w:p w14:paraId="42D827A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7976E38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GDPR szabályzat előírásait megszegő foglalkoztatott jogosultságait azonnal vissza kell vonni, és a szabályt szegő foglalkoztatott a Vizsgaközpont számára adatkezeléssel, adatfeldolgozással kapcsolatos tevékenységet nem végezhet. </w:t>
      </w:r>
    </w:p>
    <w:p w14:paraId="6103770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CFB12C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Ha valamely személynek tudomására jut, hogy a vonatkozó jogszabályokban vagy a szabályzatban foglalt adatvédelmi és adatbiztonsági rendelkezéseket megsértették, vagy ennek veszélye áll fenn, erről az egyetemi adatvédelmi tisztviselőt haladéktalanul tájékoztatnia kell.</w:t>
      </w:r>
    </w:p>
    <w:p w14:paraId="270D1D9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3D34D889"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Semmelweis Egyetem az egyetemi adatvédelmi tisztviselő bevonásával haladéktalanul intézkedik:</w:t>
      </w:r>
    </w:p>
    <w:p w14:paraId="2F63DFD4"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 személyes adatok védelmi rendszerének helyreállításáról,</w:t>
      </w:r>
    </w:p>
    <w:p w14:paraId="258E9C9D"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 rendelkezések megsértésére vezető okok, illetve az azt elősegítő körülmények feltárásáról,</w:t>
      </w:r>
    </w:p>
    <w:p w14:paraId="6B1AE948"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érintett személy(</w:t>
      </w:r>
      <w:proofErr w:type="spellStart"/>
      <w:r w:rsidRPr="002A3397">
        <w:rPr>
          <w:szCs w:val="24"/>
        </w:rPr>
        <w:t>ek</w:t>
      </w:r>
      <w:proofErr w:type="spellEnd"/>
      <w:r w:rsidRPr="002A3397">
        <w:rPr>
          <w:szCs w:val="24"/>
        </w:rPr>
        <w:t>) felelősségének tisztázásáról,</w:t>
      </w:r>
    </w:p>
    <w:p w14:paraId="02745C7B"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 beszerzett adatok alapján, a Vizsgaközpont foglalkoztatottjának vétkessége esetén, az adott jogviszonyra irányadó szerződés vagy jogszabály alapján alkalmazandó szankció alkalmazásáról.</w:t>
      </w:r>
    </w:p>
    <w:p w14:paraId="450C8EC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0DCD8B8A"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216ED63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341C0452"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lastRenderedPageBreak/>
        <w:t>Az adatvédelmi hatóság vizsgálatában való közreműködés</w:t>
      </w:r>
    </w:p>
    <w:p w14:paraId="31DE948F"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2F5F27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Hatóság jogosult a </w:t>
      </w:r>
      <w:sdt>
        <w:sdtPr>
          <w:rPr>
            <w:vanish/>
            <w:szCs w:val="24"/>
            <w:highlight w:val="yellow"/>
          </w:rPr>
          <w:tag w:val="goog_rdk_17"/>
          <w:id w:val="-1126386768"/>
        </w:sdtPr>
        <w:sdtContent/>
      </w:sdt>
      <w:r w:rsidRPr="002A3397">
        <w:rPr>
          <w:szCs w:val="24"/>
        </w:rPr>
        <w:t>Vizsgaközpontnál ellenőrizni az adatvédelmi szabályok megtartását, illetve kivizsgálni a hozzá érkező panaszban foglaltakat.</w:t>
      </w:r>
    </w:p>
    <w:p w14:paraId="706381C4"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3476216F"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Hatóságnál panasz benyújtásával bárki vizsgálatot kezdeményezhet arra hivatkozva, hogy a személyes adatok kezelésével kapcsolatban a </w:t>
      </w:r>
      <w:sdt>
        <w:sdtPr>
          <w:rPr>
            <w:vanish/>
            <w:szCs w:val="24"/>
            <w:highlight w:val="yellow"/>
          </w:rPr>
          <w:tag w:val="goog_rdk_18"/>
          <w:id w:val="-1948002523"/>
        </w:sdtPr>
        <w:sdtContent/>
      </w:sdt>
      <w:r w:rsidRPr="002A3397">
        <w:rPr>
          <w:szCs w:val="24"/>
        </w:rPr>
        <w:t>Vizsgaközpontnál jogsérelem következett be, vagy annak közvetlen veszélye áll fenn.</w:t>
      </w:r>
    </w:p>
    <w:p w14:paraId="32ED621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7D8B9C3"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 Vizsgaközpont együttműködik a Hatósággal, kérésének határidőn belül eleget tesz, </w:t>
      </w:r>
      <w:proofErr w:type="gramStart"/>
      <w:r w:rsidRPr="002A3397">
        <w:rPr>
          <w:szCs w:val="24"/>
        </w:rPr>
        <w:t>illetve</w:t>
      </w:r>
      <w:proofErr w:type="gramEnd"/>
      <w:r w:rsidRPr="002A3397">
        <w:rPr>
          <w:szCs w:val="24"/>
        </w:rPr>
        <w:t xml:space="preserve"> ha a Hatóság megállapításaival vagy határozataival nem ért egyet, megteszi a GDPR-ben meghatározott lépéseket. Ezt a feladatot az egyetemi adatvédelmi tisztviselő koordinálja, a feladatok teljesítésében a vizsgaközpont vezetője vesz részt.</w:t>
      </w:r>
    </w:p>
    <w:p w14:paraId="305B4A87" w14:textId="77777777" w:rsidR="002A3397" w:rsidRPr="002A3397" w:rsidRDefault="002A3397" w:rsidP="002A3397">
      <w:pPr>
        <w:pBdr>
          <w:top w:val="nil"/>
          <w:left w:val="nil"/>
          <w:bottom w:val="nil"/>
          <w:right w:val="nil"/>
          <w:between w:val="nil"/>
        </w:pBdr>
        <w:spacing w:after="0" w:line="276" w:lineRule="auto"/>
        <w:ind w:right="-13"/>
        <w:contextualSpacing/>
        <w:rPr>
          <w:szCs w:val="24"/>
        </w:rPr>
      </w:pPr>
    </w:p>
    <w:p w14:paraId="3946EAF8"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Érdekmérlegelési teszt</w:t>
      </w:r>
    </w:p>
    <w:p w14:paraId="70B10255" w14:textId="77777777" w:rsidR="002A3397" w:rsidRPr="002A3397" w:rsidRDefault="002A3397" w:rsidP="002A3397">
      <w:pPr>
        <w:pBdr>
          <w:top w:val="nil"/>
          <w:left w:val="nil"/>
          <w:bottom w:val="nil"/>
          <w:right w:val="nil"/>
          <w:between w:val="nil"/>
        </w:pBdr>
        <w:spacing w:after="0" w:line="276" w:lineRule="auto"/>
        <w:ind w:left="424" w:right="-13"/>
        <w:contextualSpacing/>
        <w:rPr>
          <w:szCs w:val="24"/>
        </w:rPr>
      </w:pPr>
    </w:p>
    <w:p w14:paraId="51B379B4"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Amennyiben a Vizsgaközpont által végzett adatkezelés jogalapja a Rendelet 6. cikk (1) bekezdésének f.) pontja</w:t>
      </w:r>
      <w:r w:rsidRPr="002A3397">
        <w:rPr>
          <w:szCs w:val="24"/>
          <w:vertAlign w:val="superscript"/>
        </w:rPr>
        <w:footnoteReference w:id="1"/>
      </w:r>
      <w:r w:rsidRPr="002A3397">
        <w:rPr>
          <w:szCs w:val="24"/>
        </w:rPr>
        <w:t xml:space="preserve"> szerinti jogos érdek, az adatkezelés megkezdése előtt érdekmérlegelési tesztet kell készíteni.</w:t>
      </w:r>
    </w:p>
    <w:p w14:paraId="6D50CDEC"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FF8C747"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érdekmérlegelési tesztet az alábbi szempontok </w:t>
      </w:r>
      <w:proofErr w:type="gramStart"/>
      <w:r w:rsidRPr="002A3397">
        <w:rPr>
          <w:szCs w:val="24"/>
        </w:rPr>
        <w:t>figyelembe vételével</w:t>
      </w:r>
      <w:proofErr w:type="gramEnd"/>
      <w:r w:rsidRPr="002A3397">
        <w:rPr>
          <w:szCs w:val="24"/>
        </w:rPr>
        <w:t xml:space="preserve"> kell elkészíteni:</w:t>
      </w:r>
    </w:p>
    <w:p w14:paraId="1601C20B"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adott célhoz feltétlenül kell–e személyes adatokat kezelni?</w:t>
      </w:r>
    </w:p>
    <w:p w14:paraId="5C7DCBE7"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Mely személyes adatok szükségesek elengedhetetlenül az adott cél megvalósulásához?</w:t>
      </w:r>
    </w:p>
    <w:p w14:paraId="610447B0"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 xml:space="preserve">Milyen jogos érdekek fűződnek az adatkezeléshez? Pontos meghatározás szükséges. Pl.: személy– és vagyonvédelem, adatbiztonság biztosítása, munkáltatói szabályok betartása, hatékonyabb </w:t>
      </w:r>
      <w:proofErr w:type="gramStart"/>
      <w:r w:rsidRPr="002A3397">
        <w:rPr>
          <w:szCs w:val="24"/>
        </w:rPr>
        <w:t>szolgáltatások,</w:t>
      </w:r>
      <w:proofErr w:type="gramEnd"/>
      <w:r w:rsidRPr="002A3397">
        <w:rPr>
          <w:szCs w:val="24"/>
        </w:rPr>
        <w:t xml:space="preserve"> stb.</w:t>
      </w:r>
    </w:p>
    <w:p w14:paraId="7C3F24EB"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Mi az adatkezelés célja? Milyen személyes adatokat kell kezelni? Meddig történik az adatok kezelése?</w:t>
      </w:r>
    </w:p>
    <w:p w14:paraId="1D78407D"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érintetteknek milyen érdekeik lehetnek az adott adatkezelés vonatkozásában?</w:t>
      </w:r>
    </w:p>
    <w:p w14:paraId="294EAB4B"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Miért korlátozza arányosan az adatkezelői jogos érdek az érintettek jogait, érdekeit?</w:t>
      </w:r>
    </w:p>
    <w:p w14:paraId="4A0E125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18E2995B"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érdekmérlegelési tesztet az adatkezelést végző Vizsgaközpont az egyetemi adatvédelmi tisztviselő közreműködésével készíti el. </w:t>
      </w:r>
    </w:p>
    <w:p w14:paraId="4821F44D"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 xml:space="preserve">Az elkészült érdekmérlegelési tesztet az adatkezelést végző </w:t>
      </w:r>
      <w:sdt>
        <w:sdtPr>
          <w:rPr>
            <w:vanish/>
            <w:szCs w:val="24"/>
            <w:highlight w:val="yellow"/>
          </w:rPr>
          <w:tag w:val="goog_rdk_20"/>
          <w:id w:val="1890765135"/>
        </w:sdtPr>
        <w:sdtContent/>
      </w:sdt>
      <w:r w:rsidRPr="002A3397">
        <w:rPr>
          <w:szCs w:val="24"/>
        </w:rPr>
        <w:t xml:space="preserve">Vizsgaközpont vezetője és az egyetemi adatvédelmi tisztviselő írja alá. </w:t>
      </w:r>
    </w:p>
    <w:p w14:paraId="59A6094F" w14:textId="77777777" w:rsidR="002A3397" w:rsidRPr="002A3397" w:rsidRDefault="002A3397" w:rsidP="002A3397">
      <w:pPr>
        <w:pBdr>
          <w:top w:val="nil"/>
          <w:left w:val="nil"/>
          <w:bottom w:val="nil"/>
          <w:right w:val="nil"/>
          <w:between w:val="nil"/>
        </w:pBdr>
        <w:spacing w:after="0" w:line="276" w:lineRule="auto"/>
        <w:ind w:right="-13"/>
        <w:contextualSpacing/>
        <w:rPr>
          <w:szCs w:val="24"/>
        </w:rPr>
      </w:pPr>
    </w:p>
    <w:p w14:paraId="51C005A6" w14:textId="77777777" w:rsidR="002A3397" w:rsidRPr="002A3397" w:rsidRDefault="002A3397" w:rsidP="002A3397">
      <w:pPr>
        <w:pBdr>
          <w:top w:val="nil"/>
          <w:left w:val="nil"/>
          <w:bottom w:val="nil"/>
          <w:right w:val="nil"/>
          <w:between w:val="nil"/>
        </w:pBdr>
        <w:spacing w:after="0" w:line="276" w:lineRule="auto"/>
        <w:ind w:right="-13"/>
        <w:contextualSpacing/>
        <w:rPr>
          <w:szCs w:val="24"/>
        </w:rPr>
      </w:pPr>
    </w:p>
    <w:p w14:paraId="4EA58500" w14:textId="77777777" w:rsidR="002A3397" w:rsidRPr="002A3397" w:rsidRDefault="002A3397" w:rsidP="002A3397">
      <w:pPr>
        <w:pBdr>
          <w:top w:val="nil"/>
          <w:left w:val="nil"/>
          <w:bottom w:val="nil"/>
          <w:right w:val="nil"/>
          <w:between w:val="nil"/>
        </w:pBdr>
        <w:spacing w:after="0" w:line="276" w:lineRule="auto"/>
        <w:ind w:right="-13"/>
        <w:contextualSpacing/>
        <w:rPr>
          <w:szCs w:val="24"/>
        </w:rPr>
      </w:pPr>
    </w:p>
    <w:p w14:paraId="3EEC26B8"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Kártérítés, sérelemdíj</w:t>
      </w:r>
    </w:p>
    <w:p w14:paraId="049632E5"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112B2AB3"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Ha az adatkezelő az érintett adatainak jogellenes kezelésével vagy az adatbiztonság követelményeinek megszegésével másnak kárt okoz, köteles azt megtéríteni. Ha az adatkezelő az érintett adatainak jogellenes kezelésével vagy az adatbiztonság követelményeinek a megszegésével az érintett személyiségi jogát is megsérti, az érintett az adatkezelőtől sérelemdíjat követelhet.</w:t>
      </w:r>
    </w:p>
    <w:p w14:paraId="4011CEA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063183EF"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érintettel szemben az adatkezelő felel az adatfeldolgozó által okozott kárért és az adatkezelő köteles megfizetni az érintettnek az adatfeldolgozás által okozott személyiségi jogsértés esetén járó sérelemdíjat is.</w:t>
      </w:r>
    </w:p>
    <w:p w14:paraId="349F2232"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7EF9EBF"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Az adatkezelő mentesül az okozott kárért való felelősség és a sérelemdíj megfizetésének kötelezettsége alól, ha bizonyítja, hogy a kárt vagy az érintett személyiségi jogának sérelmét az adatkezelése körén kívül eső, elháríthatatlan ok idézte elő. Nem kell megtéríteni a kárt, és nem követelhető sérelemdíj, amennyiben a kár vagy a jogsérelem az érintett szándékos vagy súlyosan gondatlan magatartásából származott.</w:t>
      </w:r>
    </w:p>
    <w:p w14:paraId="1EA9E346"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kártérítés és sérelemdíj iránti követelések kivizsgálását az egyetemi adatvédelmi tisztviselő koordinálja, bevonva a Vizsgaközpont vezetőjét.</w:t>
      </w:r>
    </w:p>
    <w:p w14:paraId="7680BEC1"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4422F982" w14:textId="77777777" w:rsidR="002A3397" w:rsidRPr="002A3397" w:rsidRDefault="002A3397" w:rsidP="002A3397">
      <w:pPr>
        <w:numPr>
          <w:ilvl w:val="0"/>
          <w:numId w:val="15"/>
        </w:numPr>
        <w:pBdr>
          <w:top w:val="nil"/>
          <w:left w:val="nil"/>
          <w:bottom w:val="nil"/>
          <w:right w:val="nil"/>
          <w:between w:val="nil"/>
        </w:pBdr>
        <w:suppressAutoHyphens/>
        <w:spacing w:after="0" w:line="276" w:lineRule="auto"/>
        <w:ind w:leftChars="176" w:left="424" w:right="-13" w:hangingChars="1" w:hanging="2"/>
        <w:contextualSpacing/>
        <w:jc w:val="center"/>
        <w:textDirection w:val="btLr"/>
        <w:textAlignment w:val="top"/>
        <w:outlineLvl w:val="0"/>
        <w:rPr>
          <w:szCs w:val="24"/>
        </w:rPr>
      </w:pPr>
      <w:r w:rsidRPr="002A3397">
        <w:rPr>
          <w:b/>
          <w:szCs w:val="24"/>
        </w:rPr>
        <w:t>Az adatkezelői és az adatfeldolgozói nyilvántartás, az érintett hozzáférési jogával kapcsolatos intézkedésekről vezetett nyilvántartás</w:t>
      </w:r>
    </w:p>
    <w:p w14:paraId="0CCAD2C3"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p>
    <w:p w14:paraId="5C0430D8" w14:textId="77777777" w:rsidR="002A3397" w:rsidRPr="002A3397" w:rsidRDefault="002A3397" w:rsidP="002A3397">
      <w:pPr>
        <w:pBdr>
          <w:top w:val="nil"/>
          <w:left w:val="nil"/>
          <w:bottom w:val="nil"/>
          <w:right w:val="nil"/>
          <w:between w:val="nil"/>
        </w:pBdr>
        <w:spacing w:after="0" w:line="276" w:lineRule="auto"/>
        <w:ind w:leftChars="176" w:left="424" w:right="-13" w:hanging="2"/>
        <w:contextualSpacing/>
        <w:rPr>
          <w:szCs w:val="24"/>
        </w:rPr>
      </w:pPr>
      <w:r w:rsidRPr="002A3397">
        <w:rPr>
          <w:szCs w:val="24"/>
        </w:rPr>
        <w:t>A Vizsgaközpont az általa végzett adatkezelési tevékenységről adatkezelési tájékoztató(</w:t>
      </w:r>
      <w:proofErr w:type="spellStart"/>
      <w:r w:rsidRPr="002A3397">
        <w:rPr>
          <w:szCs w:val="24"/>
        </w:rPr>
        <w:t>ka</w:t>
      </w:r>
      <w:proofErr w:type="spellEnd"/>
      <w:r w:rsidRPr="002A3397">
        <w:rPr>
          <w:szCs w:val="24"/>
        </w:rPr>
        <w:t>)t ad ki. Ezen adatkezelési tájékoztató a következő információkat tartalmazza:</w:t>
      </w:r>
    </w:p>
    <w:p w14:paraId="27D2BC8A"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adatkezelő neve, elérhetősége, valamint az egyetemi adatvédelmi tisztviselő neve, elérhetősége,</w:t>
      </w:r>
    </w:p>
    <w:p w14:paraId="5A97CD74"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adatkezelés célja,</w:t>
      </w:r>
    </w:p>
    <w:p w14:paraId="0CB1B462"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adatkezelés jogalapja,</w:t>
      </w:r>
    </w:p>
    <w:p w14:paraId="1861D3E5"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 kezelt adatok köre,</w:t>
      </w:r>
    </w:p>
    <w:p w14:paraId="7C0AA5D2"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adatok továbbítása,</w:t>
      </w:r>
    </w:p>
    <w:p w14:paraId="3F885AE1"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adatkezelés időtartama,</w:t>
      </w:r>
    </w:p>
    <w:p w14:paraId="6D1351A9" w14:textId="77777777" w:rsidR="002A3397" w:rsidRPr="002A3397" w:rsidRDefault="002A3397" w:rsidP="002A3397">
      <w:pPr>
        <w:numPr>
          <w:ilvl w:val="0"/>
          <w:numId w:val="18"/>
        </w:numPr>
        <w:pBdr>
          <w:top w:val="nil"/>
          <w:left w:val="nil"/>
          <w:bottom w:val="nil"/>
          <w:right w:val="nil"/>
          <w:between w:val="nil"/>
        </w:pBdr>
        <w:suppressAutoHyphens/>
        <w:spacing w:after="0" w:line="276" w:lineRule="auto"/>
        <w:ind w:left="1134" w:right="-13"/>
        <w:contextualSpacing/>
        <w:textDirection w:val="btLr"/>
        <w:textAlignment w:val="top"/>
        <w:outlineLvl w:val="0"/>
        <w:rPr>
          <w:szCs w:val="24"/>
        </w:rPr>
      </w:pPr>
      <w:r w:rsidRPr="002A3397">
        <w:rPr>
          <w:szCs w:val="24"/>
        </w:rPr>
        <w:t>Az érintettek jogai.</w:t>
      </w:r>
    </w:p>
    <w:p w14:paraId="1930BE20" w14:textId="77777777" w:rsidR="002A3397" w:rsidRPr="0094706A" w:rsidRDefault="002A3397" w:rsidP="002A3397">
      <w:pPr>
        <w:widowControl w:val="0"/>
        <w:pBdr>
          <w:top w:val="nil"/>
          <w:left w:val="nil"/>
          <w:bottom w:val="nil"/>
          <w:right w:val="nil"/>
          <w:between w:val="nil"/>
        </w:pBdr>
        <w:spacing w:after="0" w:line="276" w:lineRule="auto"/>
        <w:rPr>
          <w:rFonts w:ascii="Garamond" w:hAnsi="Garamond"/>
          <w:szCs w:val="24"/>
        </w:rPr>
      </w:pPr>
    </w:p>
    <w:p w14:paraId="47DBF8E1" w14:textId="55307D56" w:rsidR="002513B2" w:rsidRDefault="002513B2"/>
    <w:sectPr w:rsidR="002513B2" w:rsidSect="002A3397">
      <w:headerReference w:type="default" r:id="rId11"/>
      <w:pgSz w:w="11900" w:h="16840"/>
      <w:pgMar w:top="1560" w:right="1127" w:bottom="1899" w:left="993" w:header="567" w:footer="236"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6CBE6" w14:textId="77777777" w:rsidR="00D01CE5" w:rsidRDefault="00D01CE5" w:rsidP="00D01CE5">
      <w:pPr>
        <w:spacing w:after="0" w:line="240" w:lineRule="auto"/>
      </w:pPr>
      <w:r>
        <w:separator/>
      </w:r>
    </w:p>
  </w:endnote>
  <w:endnote w:type="continuationSeparator" w:id="0">
    <w:p w14:paraId="4FB14340" w14:textId="77777777" w:rsidR="00D01CE5" w:rsidRDefault="00D01CE5" w:rsidP="00D0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w:altName w:val="Calibri"/>
    <w:charset w:val="EE"/>
    <w:family w:val="auto"/>
    <w:pitch w:val="variable"/>
    <w:sig w:usb0="2000020F" w:usb1="00000003" w:usb2="00000000" w:usb3="00000000" w:csb0="00000197"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E5FF" w14:textId="77777777" w:rsidR="00D01CE5" w:rsidRPr="00D01CE5" w:rsidRDefault="00D01CE5" w:rsidP="00D01CE5">
    <w:pPr>
      <w:widowControl w:val="0"/>
      <w:tabs>
        <w:tab w:val="center" w:pos="4536"/>
        <w:tab w:val="right" w:pos="9072"/>
      </w:tabs>
      <w:spacing w:after="0" w:line="240" w:lineRule="auto"/>
      <w:ind w:left="0"/>
      <w:jc w:val="left"/>
      <w:rPr>
        <w:rFonts w:ascii="Montserrat" w:hAnsi="Montserrat"/>
        <w:b/>
        <w:color w:val="auto"/>
        <w:kern w:val="0"/>
        <w:sz w:val="16"/>
        <w:szCs w:val="16"/>
        <w14:ligatures w14:val="none"/>
      </w:rPr>
    </w:pPr>
    <w:r w:rsidRPr="00D01CE5">
      <w:rPr>
        <w:b/>
        <w:noProof/>
        <w:color w:val="auto"/>
        <w:kern w:val="0"/>
        <w:szCs w:val="20"/>
        <w14:ligatures w14:val="none"/>
      </w:rPr>
      <mc:AlternateContent>
        <mc:Choice Requires="wps">
          <w:drawing>
            <wp:anchor distT="0" distB="0" distL="114300" distR="114300" simplePos="0" relativeHeight="251663360" behindDoc="0" locked="0" layoutInCell="1" allowOverlap="1" wp14:anchorId="09015A4B" wp14:editId="13F19CE1">
              <wp:simplePos x="0" y="0"/>
              <wp:positionH relativeFrom="column">
                <wp:posOffset>0</wp:posOffset>
              </wp:positionH>
              <wp:positionV relativeFrom="paragraph">
                <wp:posOffset>20955</wp:posOffset>
              </wp:positionV>
              <wp:extent cx="6169025" cy="0"/>
              <wp:effectExtent l="9525" t="11430" r="12700" b="17145"/>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19050" algn="ctr">
                        <a:solidFill>
                          <a:srgbClr val="1F376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8E6BA93" id="Egyenes összekötő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485.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" strokecolor="#1f3763" strokeweight="1.5pt">
              <v:stroke joinstyle="miter"/>
            </v:line>
          </w:pict>
        </mc:Fallback>
      </mc:AlternateContent>
    </w:r>
  </w:p>
  <w:p w14:paraId="650747D8" w14:textId="77777777" w:rsidR="00D01CE5" w:rsidRPr="00D01CE5" w:rsidRDefault="00D01CE5" w:rsidP="00D01CE5">
    <w:pPr>
      <w:widowControl w:val="0"/>
      <w:tabs>
        <w:tab w:val="center" w:pos="4536"/>
        <w:tab w:val="right" w:pos="9072"/>
      </w:tabs>
      <w:spacing w:after="0" w:line="240" w:lineRule="auto"/>
      <w:ind w:left="0"/>
      <w:jc w:val="left"/>
      <w:rPr>
        <w:rFonts w:ascii="Montserrat" w:hAnsi="Montserrat"/>
        <w:bCs/>
        <w:color w:val="1F3864"/>
        <w:kern w:val="0"/>
        <w:sz w:val="16"/>
        <w:szCs w:val="16"/>
        <w14:ligatures w14:val="none"/>
      </w:rPr>
    </w:pPr>
    <w:r w:rsidRPr="00D01CE5">
      <w:rPr>
        <w:b/>
        <w:noProof/>
        <w:color w:val="1F3864"/>
        <w:kern w:val="0"/>
        <w:szCs w:val="20"/>
        <w14:ligatures w14:val="none"/>
      </w:rPr>
      <w:drawing>
        <wp:anchor distT="0" distB="0" distL="114300" distR="114300" simplePos="0" relativeHeight="251664384" behindDoc="1" locked="0" layoutInCell="1" allowOverlap="1" wp14:anchorId="371C2EF8" wp14:editId="4F42A1A8">
          <wp:simplePos x="0" y="0"/>
          <wp:positionH relativeFrom="column">
            <wp:posOffset>5270500</wp:posOffset>
          </wp:positionH>
          <wp:positionV relativeFrom="paragraph">
            <wp:posOffset>5080</wp:posOffset>
          </wp:positionV>
          <wp:extent cx="892810" cy="505460"/>
          <wp:effectExtent l="0" t="0" r="2540" b="8890"/>
          <wp:wrapNone/>
          <wp:docPr id="1321706776" name="Kép 132170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CE5">
      <w:rPr>
        <w:rFonts w:ascii="Montserrat" w:hAnsi="Montserrat"/>
        <w:b/>
        <w:color w:val="1F3864"/>
        <w:kern w:val="0"/>
        <w:sz w:val="16"/>
        <w:szCs w:val="16"/>
        <w14:ligatures w14:val="none"/>
      </w:rPr>
      <w:t xml:space="preserve">Cím: </w:t>
    </w:r>
    <w:r w:rsidRPr="00D01CE5">
      <w:rPr>
        <w:rFonts w:ascii="Montserrat" w:hAnsi="Montserrat"/>
        <w:bCs/>
        <w:color w:val="1F3864"/>
        <w:kern w:val="0"/>
        <w:sz w:val="16"/>
        <w:szCs w:val="16"/>
        <w14:ligatures w14:val="none"/>
      </w:rPr>
      <w:t>1068 Budapest, Rippl-Rónai utca 22-26.</w:t>
    </w:r>
  </w:p>
  <w:p w14:paraId="635C0BFF" w14:textId="77777777" w:rsidR="00D01CE5" w:rsidRPr="00D01CE5" w:rsidRDefault="00D01CE5" w:rsidP="00D01CE5">
    <w:pPr>
      <w:widowControl w:val="0"/>
      <w:tabs>
        <w:tab w:val="center" w:pos="4536"/>
        <w:tab w:val="right" w:pos="9072"/>
      </w:tabs>
      <w:spacing w:after="0" w:line="240" w:lineRule="auto"/>
      <w:ind w:left="0"/>
      <w:jc w:val="left"/>
      <w:rPr>
        <w:rFonts w:ascii="Montserrat" w:hAnsi="Montserrat"/>
        <w:color w:val="1F3864"/>
        <w:kern w:val="0"/>
        <w:sz w:val="16"/>
        <w:szCs w:val="16"/>
        <w14:ligatures w14:val="none"/>
      </w:rPr>
    </w:pPr>
    <w:r w:rsidRPr="00D01CE5">
      <w:rPr>
        <w:rFonts w:ascii="Montserrat" w:hAnsi="Montserrat"/>
        <w:b/>
        <w:color w:val="1F3864"/>
        <w:kern w:val="0"/>
        <w:sz w:val="16"/>
        <w:szCs w:val="16"/>
        <w14:ligatures w14:val="none"/>
      </w:rPr>
      <w:t xml:space="preserve">Postacím: </w:t>
    </w:r>
    <w:r w:rsidRPr="00D01CE5">
      <w:rPr>
        <w:rFonts w:ascii="Montserrat" w:hAnsi="Montserrat"/>
        <w:bCs/>
        <w:color w:val="1F3864"/>
        <w:kern w:val="0"/>
        <w:sz w:val="16"/>
        <w:szCs w:val="16"/>
        <w14:ligatures w14:val="none"/>
      </w:rPr>
      <w:t>1085 Budapest, Üllői út. 26.; 1428 Budapest, Pf. 2.</w:t>
    </w:r>
  </w:p>
  <w:p w14:paraId="5D45305E" w14:textId="77777777" w:rsidR="00D01CE5" w:rsidRPr="00D01CE5" w:rsidRDefault="00D01CE5" w:rsidP="00D01CE5">
    <w:pPr>
      <w:widowControl w:val="0"/>
      <w:tabs>
        <w:tab w:val="center" w:pos="4536"/>
        <w:tab w:val="right" w:pos="9072"/>
      </w:tabs>
      <w:spacing w:after="0" w:line="240" w:lineRule="auto"/>
      <w:ind w:left="0"/>
      <w:jc w:val="left"/>
      <w:rPr>
        <w:rFonts w:ascii="Montserrat" w:hAnsi="Montserrat"/>
        <w:color w:val="1F3864"/>
        <w:kern w:val="0"/>
        <w:sz w:val="16"/>
        <w:szCs w:val="16"/>
        <w14:ligatures w14:val="none"/>
      </w:rPr>
    </w:pPr>
    <w:r w:rsidRPr="00D01CE5">
      <w:rPr>
        <w:rFonts w:ascii="Montserrat" w:hAnsi="Montserrat"/>
        <w:b/>
        <w:color w:val="1F3864"/>
        <w:kern w:val="0"/>
        <w:sz w:val="16"/>
        <w:szCs w:val="16"/>
        <w14:ligatures w14:val="none"/>
      </w:rPr>
      <w:t xml:space="preserve">E-mail: </w:t>
    </w:r>
    <w:r w:rsidRPr="00D01CE5">
      <w:rPr>
        <w:rFonts w:ascii="Montserrat" w:hAnsi="Montserrat"/>
        <w:bCs/>
        <w:color w:val="1F3864"/>
        <w:kern w:val="0"/>
        <w:sz w:val="16"/>
        <w:szCs w:val="16"/>
        <w14:ligatures w14:val="none"/>
      </w:rPr>
      <w:t>fodor.balazs@semmelweis.hu</w:t>
    </w:r>
  </w:p>
  <w:p w14:paraId="425D7438" w14:textId="77777777" w:rsidR="00D01CE5" w:rsidRPr="00D01CE5" w:rsidRDefault="00D01CE5" w:rsidP="00D01CE5">
    <w:pPr>
      <w:widowControl w:val="0"/>
      <w:tabs>
        <w:tab w:val="center" w:pos="4536"/>
        <w:tab w:val="right" w:pos="9072"/>
      </w:tabs>
      <w:spacing w:after="0" w:line="240" w:lineRule="auto"/>
      <w:ind w:left="0"/>
      <w:jc w:val="left"/>
      <w:rPr>
        <w:rFonts w:ascii="Montserrat" w:hAnsi="Montserrat"/>
        <w:color w:val="1F3864"/>
        <w:kern w:val="0"/>
        <w:sz w:val="16"/>
        <w:szCs w:val="16"/>
        <w14:ligatures w14:val="none"/>
      </w:rPr>
    </w:pPr>
    <w:r w:rsidRPr="00D01CE5">
      <w:rPr>
        <w:rFonts w:ascii="Montserrat" w:hAnsi="Montserrat"/>
        <w:b/>
        <w:color w:val="1F3864"/>
        <w:kern w:val="0"/>
        <w:sz w:val="16"/>
        <w:szCs w:val="16"/>
        <w14:ligatures w14:val="none"/>
      </w:rPr>
      <w:t xml:space="preserve">Tel.: </w:t>
    </w:r>
    <w:r w:rsidRPr="00D01CE5">
      <w:rPr>
        <w:rFonts w:ascii="Montserrat" w:hAnsi="Montserrat"/>
        <w:bCs/>
        <w:color w:val="1F3864"/>
        <w:kern w:val="0"/>
        <w:sz w:val="16"/>
        <w:szCs w:val="16"/>
        <w14:ligatures w14:val="none"/>
      </w:rPr>
      <w:t>(06-1) 585-8150</w:t>
    </w:r>
    <w:r w:rsidRPr="00D01CE5">
      <w:rPr>
        <w:rFonts w:ascii="Montserrat" w:hAnsi="Montserrat"/>
        <w:b/>
        <w:color w:val="1F3864"/>
        <w:kern w:val="0"/>
        <w:sz w:val="16"/>
        <w:szCs w:val="16"/>
        <w14:ligatures w14:val="none"/>
      </w:rPr>
      <w:t xml:space="preserve"> </w:t>
    </w:r>
  </w:p>
  <w:p w14:paraId="16405BAB" w14:textId="77777777" w:rsidR="00D01CE5" w:rsidRPr="00D01CE5" w:rsidRDefault="00D01CE5" w:rsidP="00D01CE5">
    <w:pPr>
      <w:widowControl w:val="0"/>
      <w:tabs>
        <w:tab w:val="left" w:pos="3636"/>
        <w:tab w:val="center" w:pos="4536"/>
        <w:tab w:val="right" w:pos="9072"/>
      </w:tabs>
      <w:spacing w:after="0" w:line="240" w:lineRule="auto"/>
      <w:ind w:left="0"/>
      <w:jc w:val="left"/>
      <w:rPr>
        <w:rFonts w:ascii="Montserrat" w:hAnsi="Montserrat"/>
        <w:color w:val="1F3864"/>
        <w:kern w:val="0"/>
        <w:sz w:val="16"/>
        <w:szCs w:val="16"/>
        <w14:ligatures w14:val="none"/>
      </w:rPr>
    </w:pPr>
    <w:r w:rsidRPr="00D01CE5">
      <w:rPr>
        <w:rFonts w:ascii="Montserrat" w:hAnsi="Montserrat"/>
        <w:b/>
        <w:color w:val="1F3864"/>
        <w:kern w:val="0"/>
        <w:sz w:val="16"/>
        <w:szCs w:val="16"/>
        <w14:ligatures w14:val="none"/>
      </w:rPr>
      <w:t>semmelweis.hu/vizsgakozpont</w:t>
    </w:r>
  </w:p>
  <w:p w14:paraId="1616E1D0" w14:textId="0C8E3F08" w:rsidR="00D01CE5" w:rsidRPr="00D01CE5" w:rsidRDefault="00D01CE5" w:rsidP="00D01CE5">
    <w:pPr>
      <w:widowControl w:val="0"/>
      <w:tabs>
        <w:tab w:val="left" w:pos="3636"/>
        <w:tab w:val="center" w:pos="4536"/>
        <w:tab w:val="right" w:pos="9072"/>
      </w:tabs>
      <w:spacing w:after="0" w:line="240" w:lineRule="auto"/>
      <w:ind w:left="0"/>
      <w:jc w:val="center"/>
      <w:rPr>
        <w:rFonts w:ascii="Montserrat" w:hAnsi="Montserrat"/>
        <w:color w:val="1F3864"/>
        <w:kern w:val="0"/>
        <w:sz w:val="16"/>
        <w:szCs w:val="16"/>
        <w14:ligatures w14:val="none"/>
      </w:rPr>
    </w:pPr>
    <w:r w:rsidRPr="00D01CE5">
      <w:rPr>
        <w:rFonts w:ascii="Montserrat" w:hAnsi="Montserrat"/>
        <w:b/>
        <w:color w:val="1F3864"/>
        <w:kern w:val="0"/>
        <w:sz w:val="16"/>
        <w:szCs w:val="16"/>
        <w14:ligatures w14:val="none"/>
      </w:rPr>
      <w:t xml:space="preserve">oldal </w:t>
    </w:r>
    <w:r w:rsidRPr="00D01CE5">
      <w:rPr>
        <w:rFonts w:ascii="Montserrat" w:hAnsi="Montserrat"/>
        <w:color w:val="1F3864"/>
        <w:kern w:val="0"/>
        <w:sz w:val="16"/>
        <w:szCs w:val="16"/>
        <w14:ligatures w14:val="none"/>
      </w:rPr>
      <w:fldChar w:fldCharType="begin"/>
    </w:r>
    <w:r w:rsidRPr="00D01CE5">
      <w:rPr>
        <w:rFonts w:ascii="Montserrat" w:hAnsi="Montserrat"/>
        <w:b/>
        <w:color w:val="1F3864"/>
        <w:kern w:val="0"/>
        <w:sz w:val="16"/>
        <w:szCs w:val="16"/>
        <w14:ligatures w14:val="none"/>
      </w:rPr>
      <w:instrText>PAGE</w:instrText>
    </w:r>
    <w:r w:rsidRPr="00D01CE5">
      <w:rPr>
        <w:rFonts w:ascii="Montserrat" w:hAnsi="Montserrat"/>
        <w:color w:val="1F3864"/>
        <w:kern w:val="0"/>
        <w:sz w:val="16"/>
        <w:szCs w:val="16"/>
        <w14:ligatures w14:val="none"/>
      </w:rPr>
      <w:fldChar w:fldCharType="separate"/>
    </w:r>
    <w:r w:rsidRPr="00D01CE5">
      <w:rPr>
        <w:rFonts w:ascii="Montserrat" w:hAnsi="Montserrat"/>
        <w:color w:val="1F3864"/>
        <w:kern w:val="0"/>
        <w:sz w:val="16"/>
        <w:szCs w:val="16"/>
        <w14:ligatures w14:val="none"/>
      </w:rPr>
      <w:t>1</w:t>
    </w:r>
    <w:r w:rsidRPr="00D01CE5">
      <w:rPr>
        <w:rFonts w:ascii="Montserrat" w:hAnsi="Montserrat"/>
        <w:color w:val="1F3864"/>
        <w:kern w:val="0"/>
        <w:sz w:val="16"/>
        <w:szCs w:val="16"/>
        <w14:ligatures w14:val="none"/>
      </w:rPr>
      <w:fldChar w:fldCharType="end"/>
    </w:r>
    <w:r w:rsidRPr="00D01CE5">
      <w:rPr>
        <w:rFonts w:ascii="Montserrat" w:hAnsi="Montserrat"/>
        <w:b/>
        <w:color w:val="1F3864"/>
        <w:kern w:val="0"/>
        <w:sz w:val="16"/>
        <w:szCs w:val="16"/>
        <w14:ligatures w14:val="none"/>
      </w:rPr>
      <w:t xml:space="preserve"> / </w:t>
    </w:r>
    <w:r w:rsidRPr="00D01CE5">
      <w:rPr>
        <w:rFonts w:ascii="Montserrat" w:hAnsi="Montserrat"/>
        <w:color w:val="1F3864"/>
        <w:kern w:val="0"/>
        <w:sz w:val="16"/>
        <w:szCs w:val="16"/>
        <w14:ligatures w14:val="none"/>
      </w:rPr>
      <w:fldChar w:fldCharType="begin"/>
    </w:r>
    <w:r w:rsidRPr="00D01CE5">
      <w:rPr>
        <w:rFonts w:ascii="Montserrat" w:hAnsi="Montserrat"/>
        <w:b/>
        <w:color w:val="1F3864"/>
        <w:kern w:val="0"/>
        <w:sz w:val="16"/>
        <w:szCs w:val="16"/>
        <w14:ligatures w14:val="none"/>
      </w:rPr>
      <w:instrText>NUMPAGES</w:instrText>
    </w:r>
    <w:r w:rsidRPr="00D01CE5">
      <w:rPr>
        <w:rFonts w:ascii="Montserrat" w:hAnsi="Montserrat"/>
        <w:color w:val="1F3864"/>
        <w:kern w:val="0"/>
        <w:sz w:val="16"/>
        <w:szCs w:val="16"/>
        <w14:ligatures w14:val="none"/>
      </w:rPr>
      <w:fldChar w:fldCharType="separate"/>
    </w:r>
    <w:r w:rsidRPr="00D01CE5">
      <w:rPr>
        <w:rFonts w:ascii="Montserrat" w:hAnsi="Montserrat"/>
        <w:color w:val="1F3864"/>
        <w:kern w:val="0"/>
        <w:sz w:val="16"/>
        <w:szCs w:val="16"/>
        <w14:ligatures w14:val="none"/>
      </w:rPr>
      <w:t>1</w:t>
    </w:r>
    <w:r w:rsidRPr="00D01CE5">
      <w:rPr>
        <w:rFonts w:ascii="Montserrat" w:hAnsi="Montserrat"/>
        <w:color w:val="1F3864"/>
        <w:kern w:val="0"/>
        <w:sz w:val="16"/>
        <w:szCs w:val="16"/>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82035" w14:textId="77777777" w:rsidR="00D01CE5" w:rsidRDefault="00D01CE5" w:rsidP="00D01CE5">
      <w:pPr>
        <w:spacing w:after="0" w:line="240" w:lineRule="auto"/>
      </w:pPr>
      <w:r>
        <w:separator/>
      </w:r>
    </w:p>
  </w:footnote>
  <w:footnote w:type="continuationSeparator" w:id="0">
    <w:p w14:paraId="52002B37" w14:textId="77777777" w:rsidR="00D01CE5" w:rsidRDefault="00D01CE5" w:rsidP="00D01CE5">
      <w:pPr>
        <w:spacing w:after="0" w:line="240" w:lineRule="auto"/>
      </w:pPr>
      <w:r>
        <w:continuationSeparator/>
      </w:r>
    </w:p>
  </w:footnote>
  <w:footnote w:id="1">
    <w:p w14:paraId="7DFAA3AB" w14:textId="77777777" w:rsidR="002A3397" w:rsidRDefault="002A3397" w:rsidP="002A3397">
      <w:pPr>
        <w:pBdr>
          <w:top w:val="nil"/>
          <w:left w:val="nil"/>
          <w:bottom w:val="nil"/>
          <w:right w:val="nil"/>
          <w:between w:val="nil"/>
        </w:pBdr>
        <w:spacing w:line="240" w:lineRule="auto"/>
        <w:ind w:hanging="2"/>
        <w:rPr>
          <w:sz w:val="18"/>
          <w:szCs w:val="18"/>
        </w:rPr>
      </w:pPr>
      <w:r>
        <w:rPr>
          <w:vertAlign w:val="superscript"/>
        </w:rPr>
        <w:footnoteRef/>
      </w:r>
      <w:r>
        <w:rPr>
          <w:sz w:val="18"/>
          <w:szCs w:val="18"/>
        </w:rPr>
        <w:t xml:space="preserve"> „az adatkezelés az adatkezelő vagy egy harmadik fél jogos érdekének érvényesítéséhez szükséges, kivéve, ha ezen érdekekkel szemben elsőbbséget élveznek az érintett olyan érdekei, vagy alapvető jogai és szabadságai, amelyek személyes adatok védelmét teszik szükségessé, különösen ha az érintett gyermek„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74472" w14:textId="77777777" w:rsidR="00D01CE5" w:rsidRPr="00205BDD" w:rsidRDefault="00D01CE5" w:rsidP="00D01CE5">
    <w:pPr>
      <w:pStyle w:val="egyetemneve"/>
      <w:tabs>
        <w:tab w:val="left" w:pos="3686"/>
        <w:tab w:val="left" w:pos="6663"/>
      </w:tabs>
      <w:rPr>
        <w:smallCaps/>
        <w:color w:val="5B9BD5"/>
        <w:sz w:val="20"/>
        <w:szCs w:val="20"/>
      </w:rPr>
    </w:pPr>
    <w:r>
      <w:rPr>
        <w:noProof/>
        <w:lang w:eastAsia="hu-HU"/>
      </w:rPr>
      <w:drawing>
        <wp:anchor distT="0" distB="0" distL="114300" distR="114300" simplePos="0" relativeHeight="251661312" behindDoc="1" locked="0" layoutInCell="1" allowOverlap="1" wp14:anchorId="3BB7F6E7" wp14:editId="5F385764">
          <wp:simplePos x="0" y="0"/>
          <wp:positionH relativeFrom="column">
            <wp:posOffset>-252730</wp:posOffset>
          </wp:positionH>
          <wp:positionV relativeFrom="paragraph">
            <wp:posOffset>-116205</wp:posOffset>
          </wp:positionV>
          <wp:extent cx="1800225" cy="1800225"/>
          <wp:effectExtent l="0" t="0" r="0" b="0"/>
          <wp:wrapNone/>
          <wp:docPr id="1520814724" name="Kép 1520814724" descr="C:\Users\paanro\Desktop\Semmelweis_logo_Latin_COLOR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descr="C:\Users\paanro\Desktop\Semmelweis_logo_Latin_COLOR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hu-HU"/>
      </w:rPr>
      <mc:AlternateContent>
        <mc:Choice Requires="wps">
          <w:drawing>
            <wp:anchor distT="0" distB="0" distL="114300" distR="114300" simplePos="0" relativeHeight="251660288" behindDoc="0" locked="0" layoutInCell="1" allowOverlap="1" wp14:anchorId="446E0D2B" wp14:editId="4CFBF6F9">
              <wp:simplePos x="0" y="0"/>
              <wp:positionH relativeFrom="column">
                <wp:posOffset>1770380</wp:posOffset>
              </wp:positionH>
              <wp:positionV relativeFrom="paragraph">
                <wp:posOffset>40640</wp:posOffset>
              </wp:positionV>
              <wp:extent cx="0" cy="1314450"/>
              <wp:effectExtent l="17780" t="12065" r="10795" b="16510"/>
              <wp:wrapNone/>
              <wp:docPr id="4" name="Egyenes összekötő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0"/>
                      </a:xfrm>
                      <a:prstGeom prst="line">
                        <a:avLst/>
                      </a:prstGeom>
                      <a:noFill/>
                      <a:ln w="19050" algn="ctr">
                        <a:solidFill>
                          <a:srgbClr val="1F376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220C1" id="Egyenes összekötő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pt,3.2pt" to="139.4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" strokecolor="#1f3763" strokeweight="1.5pt">
              <v:stroke joinstyle="miter"/>
            </v:line>
          </w:pict>
        </mc:Fallback>
      </mc:AlternateContent>
    </w:r>
  </w:p>
  <w:p w14:paraId="2BB97A58" w14:textId="77777777" w:rsidR="00D01CE5" w:rsidRPr="00205BDD" w:rsidRDefault="00D01CE5" w:rsidP="00D01CE5">
    <w:pPr>
      <w:pStyle w:val="egyetemneve"/>
      <w:tabs>
        <w:tab w:val="left" w:pos="3686"/>
        <w:tab w:val="left" w:pos="6663"/>
      </w:tabs>
      <w:rPr>
        <w:smallCaps/>
        <w:color w:val="5B9BD5"/>
        <w:sz w:val="20"/>
        <w:szCs w:val="20"/>
      </w:rPr>
    </w:pPr>
  </w:p>
  <w:p w14:paraId="05974CE7" w14:textId="77777777" w:rsidR="00D01CE5" w:rsidRPr="008E1B49" w:rsidRDefault="00D01CE5" w:rsidP="00D01CE5">
    <w:pPr>
      <w:pStyle w:val="egyetemneve"/>
      <w:tabs>
        <w:tab w:val="left" w:pos="3686"/>
        <w:tab w:val="left" w:pos="6663"/>
      </w:tabs>
      <w:rPr>
        <w:smallCaps/>
        <w:color w:val="1F3864"/>
        <w:sz w:val="20"/>
        <w:szCs w:val="20"/>
      </w:rPr>
    </w:pPr>
    <w:r w:rsidRPr="00205BDD">
      <w:rPr>
        <w:smallCaps/>
        <w:color w:val="000000"/>
        <w:sz w:val="20"/>
        <w:szCs w:val="20"/>
      </w:rPr>
      <w:tab/>
    </w:r>
    <w:r w:rsidRPr="008E1B49">
      <w:rPr>
        <w:smallCaps/>
        <w:color w:val="1F3864"/>
        <w:sz w:val="20"/>
        <w:szCs w:val="20"/>
      </w:rPr>
      <w:t>SEMMELWEIS EGYETEM</w:t>
    </w:r>
  </w:p>
  <w:p w14:paraId="186DDF9C" w14:textId="77777777" w:rsidR="00D01CE5" w:rsidRDefault="00D01CE5" w:rsidP="00D01CE5">
    <w:pPr>
      <w:pStyle w:val="egyetemneve"/>
      <w:ind w:left="3686"/>
      <w:rPr>
        <w:b w:val="0"/>
        <w:color w:val="1F3864"/>
        <w:spacing w:val="0"/>
        <w:sz w:val="16"/>
        <w:szCs w:val="16"/>
      </w:rPr>
    </w:pPr>
    <w:r w:rsidRPr="00E329C4">
      <w:rPr>
        <w:b w:val="0"/>
        <w:color w:val="1F3864"/>
        <w:spacing w:val="0"/>
        <w:sz w:val="16"/>
        <w:szCs w:val="16"/>
      </w:rPr>
      <w:t>Semmelweis Ors</w:t>
    </w:r>
    <w:r>
      <w:rPr>
        <w:b w:val="0"/>
        <w:color w:val="1F3864"/>
        <w:spacing w:val="0"/>
        <w:sz w:val="16"/>
        <w:szCs w:val="16"/>
      </w:rPr>
      <w:t xml:space="preserve">zágos Egészségügyi és Szociális </w:t>
    </w:r>
  </w:p>
  <w:p w14:paraId="4A282529" w14:textId="77777777" w:rsidR="00D01CE5" w:rsidRPr="008E1B49" w:rsidRDefault="00D01CE5" w:rsidP="00D01CE5">
    <w:pPr>
      <w:pStyle w:val="egyetemneve"/>
      <w:ind w:left="3686"/>
      <w:rPr>
        <w:smallCaps/>
        <w:color w:val="1F3864"/>
        <w:spacing w:val="0"/>
      </w:rPr>
    </w:pPr>
    <w:r w:rsidRPr="00E329C4">
      <w:rPr>
        <w:b w:val="0"/>
        <w:color w:val="1F3864"/>
        <w:spacing w:val="0"/>
        <w:sz w:val="16"/>
        <w:szCs w:val="16"/>
      </w:rPr>
      <w:t>Vizsgaközpont</w:t>
    </w:r>
  </w:p>
  <w:p w14:paraId="0126664C" w14:textId="77777777" w:rsidR="00D01CE5" w:rsidRPr="008E1B49" w:rsidRDefault="00D01CE5" w:rsidP="00D01CE5">
    <w:pPr>
      <w:pStyle w:val="egyetemneve"/>
      <w:tabs>
        <w:tab w:val="left" w:pos="3686"/>
        <w:tab w:val="left" w:pos="6663"/>
      </w:tabs>
      <w:rPr>
        <w:smallCaps/>
        <w:color w:val="1F3864"/>
        <w:spacing w:val="0"/>
        <w:sz w:val="20"/>
        <w:szCs w:val="20"/>
      </w:rPr>
    </w:pPr>
    <w:r w:rsidRPr="008E1B49">
      <w:rPr>
        <w:noProof/>
        <w:color w:val="1F3864"/>
        <w:lang w:eastAsia="hu-HU"/>
      </w:rPr>
      <mc:AlternateContent>
        <mc:Choice Requires="wps">
          <w:drawing>
            <wp:anchor distT="0" distB="0" distL="114300" distR="114300" simplePos="0" relativeHeight="251659264" behindDoc="0" locked="0" layoutInCell="1" allowOverlap="1" wp14:anchorId="793E8BD1" wp14:editId="6F86B733">
              <wp:simplePos x="0" y="0"/>
              <wp:positionH relativeFrom="column">
                <wp:posOffset>2341880</wp:posOffset>
              </wp:positionH>
              <wp:positionV relativeFrom="paragraph">
                <wp:posOffset>92075</wp:posOffset>
              </wp:positionV>
              <wp:extent cx="1028700" cy="0"/>
              <wp:effectExtent l="17780" t="15875" r="10795" b="12700"/>
              <wp:wrapNone/>
              <wp:docPr id="5" name="Egyenes összekötő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19050" algn="ctr">
                        <a:solidFill>
                          <a:srgbClr val="1F376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0F82F" id="Egyenes összekötő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pt,7.25pt" to="265.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" strokecolor="#1f3763" strokeweight="1.5pt">
              <v:stroke joinstyle="miter"/>
            </v:line>
          </w:pict>
        </mc:Fallback>
      </mc:AlternateContent>
    </w:r>
    <w:r w:rsidRPr="008E1B49">
      <w:rPr>
        <w:color w:val="1F3864"/>
        <w:spacing w:val="0"/>
        <w:sz w:val="20"/>
        <w:szCs w:val="20"/>
      </w:rPr>
      <w:tab/>
    </w:r>
  </w:p>
  <w:p w14:paraId="392F2144" w14:textId="77777777" w:rsidR="00D01CE5" w:rsidRPr="00F951C7" w:rsidRDefault="00D01CE5" w:rsidP="00D01CE5">
    <w:pPr>
      <w:pStyle w:val="egyetemneve"/>
      <w:tabs>
        <w:tab w:val="left" w:pos="3686"/>
        <w:tab w:val="left" w:pos="6663"/>
      </w:tabs>
      <w:rPr>
        <w:b w:val="0"/>
        <w:color w:val="1F3864"/>
        <w:spacing w:val="0"/>
        <w:sz w:val="16"/>
        <w:szCs w:val="16"/>
      </w:rPr>
    </w:pPr>
    <w:r w:rsidRPr="008E1B49">
      <w:rPr>
        <w:smallCaps/>
        <w:color w:val="1F3864"/>
      </w:rPr>
      <w:tab/>
    </w:r>
  </w:p>
  <w:p w14:paraId="601BF542" w14:textId="77777777" w:rsidR="00D01CE5" w:rsidRDefault="00D01CE5" w:rsidP="00D01CE5">
    <w:pPr>
      <w:pStyle w:val="egyetemneve"/>
      <w:tabs>
        <w:tab w:val="left" w:pos="3686"/>
        <w:tab w:val="left" w:pos="6663"/>
      </w:tabs>
      <w:rPr>
        <w:b w:val="0"/>
        <w:color w:val="1F3864"/>
        <w:spacing w:val="0"/>
        <w:sz w:val="16"/>
        <w:szCs w:val="16"/>
      </w:rPr>
    </w:pPr>
    <w:r>
      <w:rPr>
        <w:smallCaps/>
        <w:color w:val="1F3864"/>
      </w:rPr>
      <w:tab/>
    </w:r>
    <w:r w:rsidRPr="00F951C7">
      <w:rPr>
        <w:b w:val="0"/>
        <w:color w:val="1F3864"/>
        <w:spacing w:val="0"/>
        <w:sz w:val="16"/>
        <w:szCs w:val="16"/>
      </w:rPr>
      <w:t>Akkreditált Szakképzési Vizsgaközpont</w:t>
    </w:r>
  </w:p>
  <w:p w14:paraId="2B9CDC30" w14:textId="77777777" w:rsidR="00D01CE5" w:rsidRPr="00887AFB" w:rsidRDefault="00D01CE5" w:rsidP="00D01CE5">
    <w:pPr>
      <w:pStyle w:val="egyetemneve"/>
      <w:tabs>
        <w:tab w:val="left" w:pos="3686"/>
        <w:tab w:val="left" w:pos="6663"/>
      </w:tabs>
      <w:rPr>
        <w:b w:val="0"/>
        <w:color w:val="1F3864"/>
        <w:spacing w:val="0"/>
        <w:sz w:val="10"/>
        <w:szCs w:val="10"/>
      </w:rPr>
    </w:pPr>
  </w:p>
  <w:p w14:paraId="4CB171E9" w14:textId="77777777" w:rsidR="00D01CE5" w:rsidRDefault="00D01CE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5D35B" w14:textId="77777777" w:rsidR="002A3397" w:rsidRPr="00471488" w:rsidRDefault="002A3397" w:rsidP="0047148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0703"/>
    <w:multiLevelType w:val="multilevel"/>
    <w:tmpl w:val="79E02354"/>
    <w:lvl w:ilvl="0">
      <w:start w:val="1"/>
      <w:numFmt w:val="bullet"/>
      <w:lvlText w:val=""/>
      <w:lvlJc w:val="left"/>
      <w:pPr>
        <w:ind w:left="644" w:hanging="359"/>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B937B2F"/>
    <w:multiLevelType w:val="multilevel"/>
    <w:tmpl w:val="23B099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C25393"/>
    <w:multiLevelType w:val="hybridMultilevel"/>
    <w:tmpl w:val="EBE8A4E8"/>
    <w:lvl w:ilvl="0" w:tplc="F7E0027C">
      <w:start w:val="1"/>
      <w:numFmt w:val="lowerLetter"/>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C1E58">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4F2C8">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CA636">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E82C4">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4A7E2">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4E40E">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D802A4">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EE6FA">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5E2DAD"/>
    <w:multiLevelType w:val="multilevel"/>
    <w:tmpl w:val="23B099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B13AAF"/>
    <w:multiLevelType w:val="multilevel"/>
    <w:tmpl w:val="23B099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781954"/>
    <w:multiLevelType w:val="hybridMultilevel"/>
    <w:tmpl w:val="AFD40EF6"/>
    <w:lvl w:ilvl="0" w:tplc="4B8CA8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8CE60">
      <w:start w:val="1"/>
      <w:numFmt w:val="lowerLetter"/>
      <w:lvlText w:val="%2"/>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461DE">
      <w:start w:val="1"/>
      <w:numFmt w:val="lowerLetter"/>
      <w:lvlRestart w:val="0"/>
      <w:lvlText w:val="%3)"/>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23FB6">
      <w:start w:val="1"/>
      <w:numFmt w:val="decimal"/>
      <w:lvlText w:val="%4"/>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60138">
      <w:start w:val="1"/>
      <w:numFmt w:val="lowerLetter"/>
      <w:lvlText w:val="%5"/>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2C9FF4">
      <w:start w:val="1"/>
      <w:numFmt w:val="lowerRoman"/>
      <w:lvlText w:val="%6"/>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68790">
      <w:start w:val="1"/>
      <w:numFmt w:val="decimal"/>
      <w:lvlText w:val="%7"/>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726A96">
      <w:start w:val="1"/>
      <w:numFmt w:val="lowerLetter"/>
      <w:lvlText w:val="%8"/>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A9DD4">
      <w:start w:val="1"/>
      <w:numFmt w:val="lowerRoman"/>
      <w:lvlText w:val="%9"/>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0841B5"/>
    <w:multiLevelType w:val="multilevel"/>
    <w:tmpl w:val="F6E4222A"/>
    <w:lvl w:ilvl="0">
      <w:start w:val="1"/>
      <w:numFmt w:val="bullet"/>
      <w:lvlText w:val=""/>
      <w:lvlJc w:val="left"/>
      <w:pPr>
        <w:ind w:left="720" w:hanging="360"/>
      </w:pPr>
      <w:rPr>
        <w:rFonts w:ascii="Wingdings" w:hAnsi="Wingding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0D243E0"/>
    <w:multiLevelType w:val="multilevel"/>
    <w:tmpl w:val="7318EB3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A80FEE"/>
    <w:multiLevelType w:val="multilevel"/>
    <w:tmpl w:val="23B099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B31061"/>
    <w:multiLevelType w:val="multilevel"/>
    <w:tmpl w:val="080E52BC"/>
    <w:lvl w:ilvl="0">
      <w:start w:val="1"/>
      <w:numFmt w:val="decimal"/>
      <w:lvlText w:val="%1."/>
      <w:lvlJc w:val="left"/>
      <w:pPr>
        <w:ind w:left="2629" w:hanging="360"/>
      </w:pPr>
      <w:rPr>
        <w:b/>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0" w15:restartNumberingAfterBreak="0">
    <w:nsid w:val="628A126A"/>
    <w:multiLevelType w:val="hybridMultilevel"/>
    <w:tmpl w:val="E8582F9E"/>
    <w:lvl w:ilvl="0" w:tplc="DDE2A00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4C658E8"/>
    <w:multiLevelType w:val="hybridMultilevel"/>
    <w:tmpl w:val="00308A12"/>
    <w:lvl w:ilvl="0" w:tplc="040E0001">
      <w:start w:val="1"/>
      <w:numFmt w:val="bullet"/>
      <w:lvlText w:val=""/>
      <w:lvlJc w:val="left"/>
      <w:pPr>
        <w:ind w:left="725" w:hanging="360"/>
      </w:pPr>
      <w:rPr>
        <w:rFonts w:ascii="Symbol" w:hAnsi="Symbol" w:hint="default"/>
      </w:rPr>
    </w:lvl>
    <w:lvl w:ilvl="1" w:tplc="040E0003">
      <w:start w:val="1"/>
      <w:numFmt w:val="bullet"/>
      <w:lvlText w:val="o"/>
      <w:lvlJc w:val="left"/>
      <w:pPr>
        <w:ind w:left="1445" w:hanging="360"/>
      </w:pPr>
      <w:rPr>
        <w:rFonts w:ascii="Courier New" w:hAnsi="Courier New" w:cs="Courier New" w:hint="default"/>
      </w:rPr>
    </w:lvl>
    <w:lvl w:ilvl="2" w:tplc="040E0005" w:tentative="1">
      <w:start w:val="1"/>
      <w:numFmt w:val="bullet"/>
      <w:lvlText w:val=""/>
      <w:lvlJc w:val="left"/>
      <w:pPr>
        <w:ind w:left="2165" w:hanging="360"/>
      </w:pPr>
      <w:rPr>
        <w:rFonts w:ascii="Wingdings" w:hAnsi="Wingdings" w:hint="default"/>
      </w:rPr>
    </w:lvl>
    <w:lvl w:ilvl="3" w:tplc="040E0001" w:tentative="1">
      <w:start w:val="1"/>
      <w:numFmt w:val="bullet"/>
      <w:lvlText w:val=""/>
      <w:lvlJc w:val="left"/>
      <w:pPr>
        <w:ind w:left="2885" w:hanging="360"/>
      </w:pPr>
      <w:rPr>
        <w:rFonts w:ascii="Symbol" w:hAnsi="Symbol" w:hint="default"/>
      </w:rPr>
    </w:lvl>
    <w:lvl w:ilvl="4" w:tplc="040E0003" w:tentative="1">
      <w:start w:val="1"/>
      <w:numFmt w:val="bullet"/>
      <w:lvlText w:val="o"/>
      <w:lvlJc w:val="left"/>
      <w:pPr>
        <w:ind w:left="3605" w:hanging="360"/>
      </w:pPr>
      <w:rPr>
        <w:rFonts w:ascii="Courier New" w:hAnsi="Courier New" w:cs="Courier New" w:hint="default"/>
      </w:rPr>
    </w:lvl>
    <w:lvl w:ilvl="5" w:tplc="040E0005" w:tentative="1">
      <w:start w:val="1"/>
      <w:numFmt w:val="bullet"/>
      <w:lvlText w:val=""/>
      <w:lvlJc w:val="left"/>
      <w:pPr>
        <w:ind w:left="4325" w:hanging="360"/>
      </w:pPr>
      <w:rPr>
        <w:rFonts w:ascii="Wingdings" w:hAnsi="Wingdings" w:hint="default"/>
      </w:rPr>
    </w:lvl>
    <w:lvl w:ilvl="6" w:tplc="040E0001" w:tentative="1">
      <w:start w:val="1"/>
      <w:numFmt w:val="bullet"/>
      <w:lvlText w:val=""/>
      <w:lvlJc w:val="left"/>
      <w:pPr>
        <w:ind w:left="5045" w:hanging="360"/>
      </w:pPr>
      <w:rPr>
        <w:rFonts w:ascii="Symbol" w:hAnsi="Symbol" w:hint="default"/>
      </w:rPr>
    </w:lvl>
    <w:lvl w:ilvl="7" w:tplc="040E0003" w:tentative="1">
      <w:start w:val="1"/>
      <w:numFmt w:val="bullet"/>
      <w:lvlText w:val="o"/>
      <w:lvlJc w:val="left"/>
      <w:pPr>
        <w:ind w:left="5765" w:hanging="360"/>
      </w:pPr>
      <w:rPr>
        <w:rFonts w:ascii="Courier New" w:hAnsi="Courier New" w:cs="Courier New" w:hint="default"/>
      </w:rPr>
    </w:lvl>
    <w:lvl w:ilvl="8" w:tplc="040E0005" w:tentative="1">
      <w:start w:val="1"/>
      <w:numFmt w:val="bullet"/>
      <w:lvlText w:val=""/>
      <w:lvlJc w:val="left"/>
      <w:pPr>
        <w:ind w:left="6485" w:hanging="360"/>
      </w:pPr>
      <w:rPr>
        <w:rFonts w:ascii="Wingdings" w:hAnsi="Wingdings" w:hint="default"/>
      </w:rPr>
    </w:lvl>
  </w:abstractNum>
  <w:abstractNum w:abstractNumId="12" w15:restartNumberingAfterBreak="0">
    <w:nsid w:val="669075B3"/>
    <w:multiLevelType w:val="multilevel"/>
    <w:tmpl w:val="705AC430"/>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69238E6"/>
    <w:multiLevelType w:val="hybridMultilevel"/>
    <w:tmpl w:val="C8005888"/>
    <w:lvl w:ilvl="0" w:tplc="E59C42C6">
      <w:start w:val="1"/>
      <w:numFmt w:val="decimal"/>
      <w:lvlText w:val="%1."/>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60090">
      <w:start w:val="1"/>
      <w:numFmt w:val="lowerLetter"/>
      <w:lvlText w:val="%2)"/>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A28EA0">
      <w:start w:val="1"/>
      <w:numFmt w:val="lowerRoman"/>
      <w:lvlText w:val="%3"/>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8968E">
      <w:start w:val="1"/>
      <w:numFmt w:val="decimal"/>
      <w:lvlText w:val="%4"/>
      <w:lvlJc w:val="left"/>
      <w:pPr>
        <w:ind w:left="2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2873E">
      <w:start w:val="1"/>
      <w:numFmt w:val="lowerLetter"/>
      <w:lvlText w:val="%5"/>
      <w:lvlJc w:val="left"/>
      <w:pPr>
        <w:ind w:left="3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E6E20">
      <w:start w:val="1"/>
      <w:numFmt w:val="lowerRoman"/>
      <w:lvlText w:val="%6"/>
      <w:lvlJc w:val="left"/>
      <w:pPr>
        <w:ind w:left="3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A6D9E">
      <w:start w:val="1"/>
      <w:numFmt w:val="decimal"/>
      <w:lvlText w:val="%7"/>
      <w:lvlJc w:val="left"/>
      <w:pPr>
        <w:ind w:left="4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8BBD0">
      <w:start w:val="1"/>
      <w:numFmt w:val="lowerLetter"/>
      <w:lvlText w:val="%8"/>
      <w:lvlJc w:val="left"/>
      <w:pPr>
        <w:ind w:left="5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E56A4">
      <w:start w:val="1"/>
      <w:numFmt w:val="lowerRoman"/>
      <w:lvlText w:val="%9"/>
      <w:lvlJc w:val="left"/>
      <w:pPr>
        <w:ind w:left="6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1150EF"/>
    <w:multiLevelType w:val="hybridMultilevel"/>
    <w:tmpl w:val="B84CE550"/>
    <w:lvl w:ilvl="0" w:tplc="040E000F">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A922C20"/>
    <w:multiLevelType w:val="hybridMultilevel"/>
    <w:tmpl w:val="EED0569E"/>
    <w:lvl w:ilvl="0" w:tplc="76923140">
      <w:start w:val="1"/>
      <w:numFmt w:val="decimal"/>
      <w:lvlText w:val="%1."/>
      <w:lvlJc w:val="left"/>
      <w:pPr>
        <w:ind w:left="365" w:hanging="360"/>
      </w:pPr>
      <w:rPr>
        <w:rFonts w:hint="default"/>
      </w:rPr>
    </w:lvl>
    <w:lvl w:ilvl="1" w:tplc="040E0019">
      <w:start w:val="1"/>
      <w:numFmt w:val="lowerLetter"/>
      <w:lvlText w:val="%2."/>
      <w:lvlJc w:val="left"/>
      <w:pPr>
        <w:ind w:left="1085" w:hanging="360"/>
      </w:pPr>
    </w:lvl>
    <w:lvl w:ilvl="2" w:tplc="040E001B" w:tentative="1">
      <w:start w:val="1"/>
      <w:numFmt w:val="lowerRoman"/>
      <w:lvlText w:val="%3."/>
      <w:lvlJc w:val="right"/>
      <w:pPr>
        <w:ind w:left="1805" w:hanging="180"/>
      </w:pPr>
    </w:lvl>
    <w:lvl w:ilvl="3" w:tplc="040E000F" w:tentative="1">
      <w:start w:val="1"/>
      <w:numFmt w:val="decimal"/>
      <w:lvlText w:val="%4."/>
      <w:lvlJc w:val="left"/>
      <w:pPr>
        <w:ind w:left="2525" w:hanging="360"/>
      </w:pPr>
    </w:lvl>
    <w:lvl w:ilvl="4" w:tplc="040E0019" w:tentative="1">
      <w:start w:val="1"/>
      <w:numFmt w:val="lowerLetter"/>
      <w:lvlText w:val="%5."/>
      <w:lvlJc w:val="left"/>
      <w:pPr>
        <w:ind w:left="3245" w:hanging="360"/>
      </w:pPr>
    </w:lvl>
    <w:lvl w:ilvl="5" w:tplc="040E001B" w:tentative="1">
      <w:start w:val="1"/>
      <w:numFmt w:val="lowerRoman"/>
      <w:lvlText w:val="%6."/>
      <w:lvlJc w:val="right"/>
      <w:pPr>
        <w:ind w:left="3965" w:hanging="180"/>
      </w:pPr>
    </w:lvl>
    <w:lvl w:ilvl="6" w:tplc="040E000F" w:tentative="1">
      <w:start w:val="1"/>
      <w:numFmt w:val="decimal"/>
      <w:lvlText w:val="%7."/>
      <w:lvlJc w:val="left"/>
      <w:pPr>
        <w:ind w:left="4685" w:hanging="360"/>
      </w:pPr>
    </w:lvl>
    <w:lvl w:ilvl="7" w:tplc="040E0019" w:tentative="1">
      <w:start w:val="1"/>
      <w:numFmt w:val="lowerLetter"/>
      <w:lvlText w:val="%8."/>
      <w:lvlJc w:val="left"/>
      <w:pPr>
        <w:ind w:left="5405" w:hanging="360"/>
      </w:pPr>
    </w:lvl>
    <w:lvl w:ilvl="8" w:tplc="040E001B" w:tentative="1">
      <w:start w:val="1"/>
      <w:numFmt w:val="lowerRoman"/>
      <w:lvlText w:val="%9."/>
      <w:lvlJc w:val="right"/>
      <w:pPr>
        <w:ind w:left="6125" w:hanging="180"/>
      </w:pPr>
    </w:lvl>
  </w:abstractNum>
  <w:abstractNum w:abstractNumId="16" w15:restartNumberingAfterBreak="0">
    <w:nsid w:val="77362734"/>
    <w:multiLevelType w:val="multilevel"/>
    <w:tmpl w:val="23B099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2D315D"/>
    <w:multiLevelType w:val="hybridMultilevel"/>
    <w:tmpl w:val="06CC1DB8"/>
    <w:lvl w:ilvl="0" w:tplc="98DA55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C6614">
      <w:start w:val="1"/>
      <w:numFmt w:val="lowerLetter"/>
      <w:lvlRestart w:val="0"/>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CE591E">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EDE58">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0FAA0">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82954">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66DF6">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ADBDA">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A399C">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66718008">
    <w:abstractNumId w:val="4"/>
  </w:num>
  <w:num w:numId="2" w16cid:durableId="1778325716">
    <w:abstractNumId w:val="8"/>
  </w:num>
  <w:num w:numId="3" w16cid:durableId="486244083">
    <w:abstractNumId w:val="3"/>
  </w:num>
  <w:num w:numId="4" w16cid:durableId="1755128000">
    <w:abstractNumId w:val="2"/>
  </w:num>
  <w:num w:numId="5" w16cid:durableId="1611543307">
    <w:abstractNumId w:val="10"/>
  </w:num>
  <w:num w:numId="6" w16cid:durableId="589312553">
    <w:abstractNumId w:val="14"/>
  </w:num>
  <w:num w:numId="7" w16cid:durableId="1822192471">
    <w:abstractNumId w:val="16"/>
  </w:num>
  <w:num w:numId="8" w16cid:durableId="336350294">
    <w:abstractNumId w:val="1"/>
  </w:num>
  <w:num w:numId="9" w16cid:durableId="1862012571">
    <w:abstractNumId w:val="17"/>
  </w:num>
  <w:num w:numId="10" w16cid:durableId="1411737702">
    <w:abstractNumId w:val="11"/>
  </w:num>
  <w:num w:numId="11" w16cid:durableId="1828400200">
    <w:abstractNumId w:val="13"/>
  </w:num>
  <w:num w:numId="12" w16cid:durableId="1501775771">
    <w:abstractNumId w:val="5"/>
  </w:num>
  <w:num w:numId="13" w16cid:durableId="1601064626">
    <w:abstractNumId w:val="15"/>
  </w:num>
  <w:num w:numId="14" w16cid:durableId="680284017">
    <w:abstractNumId w:val="7"/>
  </w:num>
  <w:num w:numId="15" w16cid:durableId="2059356232">
    <w:abstractNumId w:val="9"/>
  </w:num>
  <w:num w:numId="16" w16cid:durableId="1868568341">
    <w:abstractNumId w:val="0"/>
  </w:num>
  <w:num w:numId="17" w16cid:durableId="127431328">
    <w:abstractNumId w:val="6"/>
  </w:num>
  <w:num w:numId="18" w16cid:durableId="3112561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202"/>
    <w:rsid w:val="00081EF3"/>
    <w:rsid w:val="000B3C53"/>
    <w:rsid w:val="000E25A1"/>
    <w:rsid w:val="00162F60"/>
    <w:rsid w:val="00194902"/>
    <w:rsid w:val="001A49CB"/>
    <w:rsid w:val="001C2995"/>
    <w:rsid w:val="002513B2"/>
    <w:rsid w:val="00274321"/>
    <w:rsid w:val="002A3397"/>
    <w:rsid w:val="003057D3"/>
    <w:rsid w:val="0036078B"/>
    <w:rsid w:val="003C65CA"/>
    <w:rsid w:val="003D41B3"/>
    <w:rsid w:val="00433D6F"/>
    <w:rsid w:val="00491A88"/>
    <w:rsid w:val="004C5BE8"/>
    <w:rsid w:val="004C79E7"/>
    <w:rsid w:val="005400E3"/>
    <w:rsid w:val="00570A9D"/>
    <w:rsid w:val="00593A33"/>
    <w:rsid w:val="005F2FCD"/>
    <w:rsid w:val="00621F64"/>
    <w:rsid w:val="006440BA"/>
    <w:rsid w:val="006A321F"/>
    <w:rsid w:val="006A788F"/>
    <w:rsid w:val="006E39C2"/>
    <w:rsid w:val="00732AA3"/>
    <w:rsid w:val="00735549"/>
    <w:rsid w:val="007D0BDC"/>
    <w:rsid w:val="00835905"/>
    <w:rsid w:val="008D1476"/>
    <w:rsid w:val="008D52A9"/>
    <w:rsid w:val="00946054"/>
    <w:rsid w:val="0096222A"/>
    <w:rsid w:val="009B1CEC"/>
    <w:rsid w:val="009E2DFF"/>
    <w:rsid w:val="00A04F84"/>
    <w:rsid w:val="00A25F32"/>
    <w:rsid w:val="00AA3CE7"/>
    <w:rsid w:val="00AD66AA"/>
    <w:rsid w:val="00B57CBF"/>
    <w:rsid w:val="00BC1086"/>
    <w:rsid w:val="00BC3D46"/>
    <w:rsid w:val="00BD003C"/>
    <w:rsid w:val="00BD3121"/>
    <w:rsid w:val="00BE15B4"/>
    <w:rsid w:val="00BF5ABC"/>
    <w:rsid w:val="00BF7999"/>
    <w:rsid w:val="00C20621"/>
    <w:rsid w:val="00CB62FA"/>
    <w:rsid w:val="00CC6696"/>
    <w:rsid w:val="00CC7DC8"/>
    <w:rsid w:val="00CE456F"/>
    <w:rsid w:val="00D01CE5"/>
    <w:rsid w:val="00D93DD8"/>
    <w:rsid w:val="00E31202"/>
    <w:rsid w:val="00F00386"/>
    <w:rsid w:val="00F172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3C7F7"/>
  <w15:chartTrackingRefBased/>
  <w15:docId w15:val="{67CC0248-57B2-4150-9E14-79393A2F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31202"/>
    <w:pPr>
      <w:spacing w:after="5" w:line="270" w:lineRule="auto"/>
      <w:ind w:left="5"/>
      <w:jc w:val="both"/>
    </w:pPr>
    <w:rPr>
      <w:rFonts w:ascii="Times New Roman" w:eastAsia="Times New Roman" w:hAnsi="Times New Roman" w:cs="Times New Roman"/>
      <w:color w:val="000000"/>
      <w:sz w:val="24"/>
      <w:lang w:eastAsia="hu-HU"/>
    </w:rPr>
  </w:style>
  <w:style w:type="paragraph" w:styleId="Cmsor1">
    <w:name w:val="heading 1"/>
    <w:basedOn w:val="Norml"/>
    <w:next w:val="Norml"/>
    <w:link w:val="Cmsor1Char"/>
    <w:uiPriority w:val="9"/>
    <w:qFormat/>
    <w:rsid w:val="006A78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autoRedefine/>
    <w:uiPriority w:val="9"/>
    <w:unhideWhenUsed/>
    <w:qFormat/>
    <w:rsid w:val="00E31202"/>
    <w:pPr>
      <w:keepNext/>
      <w:keepLines/>
      <w:spacing w:before="40" w:after="0"/>
      <w:outlineLvl w:val="2"/>
    </w:pPr>
    <w:rPr>
      <w:rFonts w:eastAsiaTheme="majorEastAsia" w:cstheme="majorBidi"/>
      <w:color w:val="auto"/>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31202"/>
    <w:pPr>
      <w:ind w:left="720"/>
      <w:contextualSpacing/>
    </w:pPr>
  </w:style>
  <w:style w:type="character" w:customStyle="1" w:styleId="Cmsor3Char">
    <w:name w:val="Címsor 3 Char"/>
    <w:basedOn w:val="Bekezdsalapbettpusa"/>
    <w:link w:val="Cmsor3"/>
    <w:uiPriority w:val="9"/>
    <w:rsid w:val="00E31202"/>
    <w:rPr>
      <w:rFonts w:ascii="Times New Roman" w:eastAsiaTheme="majorEastAsia" w:hAnsi="Times New Roman" w:cstheme="majorBidi"/>
      <w:sz w:val="24"/>
      <w:szCs w:val="24"/>
      <w:lang w:eastAsia="hu-HU"/>
    </w:rPr>
  </w:style>
  <w:style w:type="paragraph" w:styleId="lfej">
    <w:name w:val="header"/>
    <w:basedOn w:val="Norml"/>
    <w:link w:val="lfejChar"/>
    <w:uiPriority w:val="99"/>
    <w:unhideWhenUsed/>
    <w:qFormat/>
    <w:rsid w:val="00D01CE5"/>
    <w:pPr>
      <w:tabs>
        <w:tab w:val="center" w:pos="4536"/>
        <w:tab w:val="right" w:pos="9072"/>
      </w:tabs>
      <w:spacing w:after="0" w:line="240" w:lineRule="auto"/>
    </w:pPr>
  </w:style>
  <w:style w:type="character" w:customStyle="1" w:styleId="lfejChar">
    <w:name w:val="Élőfej Char"/>
    <w:basedOn w:val="Bekezdsalapbettpusa"/>
    <w:link w:val="lfej"/>
    <w:uiPriority w:val="99"/>
    <w:rsid w:val="00D01CE5"/>
    <w:rPr>
      <w:rFonts w:ascii="Times New Roman" w:eastAsia="Times New Roman" w:hAnsi="Times New Roman" w:cs="Times New Roman"/>
      <w:color w:val="000000"/>
      <w:sz w:val="24"/>
      <w:lang w:eastAsia="hu-HU"/>
    </w:rPr>
  </w:style>
  <w:style w:type="paragraph" w:styleId="llb">
    <w:name w:val="footer"/>
    <w:aliases w:val=" Char"/>
    <w:basedOn w:val="Norml"/>
    <w:link w:val="llbChar"/>
    <w:uiPriority w:val="99"/>
    <w:unhideWhenUsed/>
    <w:qFormat/>
    <w:rsid w:val="00D01CE5"/>
    <w:pPr>
      <w:tabs>
        <w:tab w:val="center" w:pos="4536"/>
        <w:tab w:val="right" w:pos="9072"/>
      </w:tabs>
      <w:spacing w:after="0" w:line="240" w:lineRule="auto"/>
    </w:pPr>
  </w:style>
  <w:style w:type="character" w:customStyle="1" w:styleId="llbChar">
    <w:name w:val="Élőláb Char"/>
    <w:aliases w:val=" Char Char"/>
    <w:basedOn w:val="Bekezdsalapbettpusa"/>
    <w:link w:val="llb"/>
    <w:uiPriority w:val="99"/>
    <w:rsid w:val="00D01CE5"/>
    <w:rPr>
      <w:rFonts w:ascii="Times New Roman" w:eastAsia="Times New Roman" w:hAnsi="Times New Roman" w:cs="Times New Roman"/>
      <w:color w:val="000000"/>
      <w:sz w:val="24"/>
      <w:lang w:eastAsia="hu-HU"/>
    </w:rPr>
  </w:style>
  <w:style w:type="paragraph" w:customStyle="1" w:styleId="egyetemneve">
    <w:name w:val="egyetem neve"/>
    <w:basedOn w:val="Norml"/>
    <w:uiPriority w:val="99"/>
    <w:rsid w:val="00D01CE5"/>
    <w:pPr>
      <w:autoSpaceDE w:val="0"/>
      <w:autoSpaceDN w:val="0"/>
      <w:adjustRightInd w:val="0"/>
      <w:spacing w:after="0" w:line="248" w:lineRule="atLeast"/>
      <w:ind w:left="0"/>
      <w:jc w:val="left"/>
      <w:textAlignment w:val="center"/>
    </w:pPr>
    <w:rPr>
      <w:rFonts w:ascii="Montserrat" w:eastAsia="Calibri" w:hAnsi="Montserrat" w:cs="Montserrat"/>
      <w:b/>
      <w:bCs/>
      <w:color w:val="00007F"/>
      <w:spacing w:val="18"/>
      <w:kern w:val="0"/>
      <w:sz w:val="30"/>
      <w:szCs w:val="30"/>
      <w:lang w:eastAsia="en-US"/>
      <w14:ligatures w14:val="none"/>
    </w:rPr>
  </w:style>
  <w:style w:type="character" w:styleId="Hiperhivatkozs">
    <w:name w:val="Hyperlink"/>
    <w:basedOn w:val="Bekezdsalapbettpusa"/>
    <w:unhideWhenUsed/>
    <w:qFormat/>
    <w:rsid w:val="00D01CE5"/>
    <w:rPr>
      <w:color w:val="0000FF" w:themeColor="hyperlink"/>
      <w:u w:val="single"/>
    </w:rPr>
  </w:style>
  <w:style w:type="table" w:styleId="Rcsostblzat">
    <w:name w:val="Table Grid"/>
    <w:basedOn w:val="Normltblzat"/>
    <w:uiPriority w:val="59"/>
    <w:rsid w:val="00D01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6A788F"/>
    <w:rPr>
      <w:rFonts w:asciiTheme="majorHAnsi" w:eastAsiaTheme="majorEastAsia" w:hAnsiTheme="majorHAnsi" w:cstheme="majorBidi"/>
      <w:color w:val="365F91" w:themeColor="accent1" w:themeShade="BF"/>
      <w:sz w:val="32"/>
      <w:szCs w:val="3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852499">
      <w:bodyDiv w:val="1"/>
      <w:marLeft w:val="0"/>
      <w:marRight w:val="0"/>
      <w:marTop w:val="0"/>
      <w:marBottom w:val="0"/>
      <w:divBdr>
        <w:top w:val="none" w:sz="0" w:space="0" w:color="auto"/>
        <w:left w:val="none" w:sz="0" w:space="0" w:color="auto"/>
        <w:bottom w:val="none" w:sz="0" w:space="0" w:color="auto"/>
        <w:right w:val="none" w:sz="0" w:space="0" w:color="auto"/>
      </w:divBdr>
    </w:div>
    <w:div w:id="191249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adatvedelem@semmelweis-univ.hu"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F0820-888F-4672-BE72-369D677D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6538</Words>
  <Characters>45119</Characters>
  <Application>Microsoft Office Word</Application>
  <DocSecurity>0</DocSecurity>
  <Lines>375</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Balázs Fodor</cp:lastModifiedBy>
  <cp:revision>2</cp:revision>
  <dcterms:created xsi:type="dcterms:W3CDTF">2024-12-17T13:20:00Z</dcterms:created>
  <dcterms:modified xsi:type="dcterms:W3CDTF">2024-12-17T13:20:00Z</dcterms:modified>
</cp:coreProperties>
</file>