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3098" w14:textId="77777777" w:rsidR="00CD3D62" w:rsidRPr="008C2149" w:rsidRDefault="00CD3D62" w:rsidP="00E7281F">
      <w:pPr>
        <w:pStyle w:val="Norml0"/>
        <w:spacing w:before="120" w:after="120"/>
        <w:ind w:right="709"/>
        <w:jc w:val="center"/>
        <w:rPr>
          <w:rFonts w:ascii="Times New Roman" w:hAnsi="Times New Roman"/>
          <w:b/>
          <w:sz w:val="32"/>
          <w:szCs w:val="32"/>
        </w:rPr>
      </w:pPr>
      <w:r w:rsidRPr="008C2149">
        <w:rPr>
          <w:rFonts w:ascii="Times New Roman" w:hAnsi="Times New Roman"/>
          <w:b/>
          <w:sz w:val="32"/>
          <w:szCs w:val="32"/>
        </w:rPr>
        <w:t>MUNKAUTASÍTÁS/PROTOKOLL</w:t>
      </w:r>
    </w:p>
    <w:p w14:paraId="5275FD80" w14:textId="2D8AC8E7" w:rsidR="00CD3D62" w:rsidRPr="00143D9C" w:rsidRDefault="000E53AC" w:rsidP="00E7281F">
      <w:pPr>
        <w:pStyle w:val="Norml0"/>
        <w:ind w:righ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Bért</w:t>
      </w:r>
      <w:r w:rsidR="00CD3D62" w:rsidRPr="00E7281F">
        <w:rPr>
          <w:rFonts w:ascii="Times New Roman" w:hAnsi="Times New Roman"/>
          <w:b/>
          <w:sz w:val="32"/>
          <w:szCs w:val="32"/>
        </w:rPr>
        <w:t>extíliák átvétele és átadása</w:t>
      </w:r>
      <w:r w:rsidR="00CD3D62">
        <w:rPr>
          <w:rFonts w:ascii="Times New Roman" w:hAnsi="Times New Roman"/>
          <w:b/>
          <w:sz w:val="32"/>
          <w:szCs w:val="32"/>
        </w:rPr>
        <w:t xml:space="preserve"> folyamat</w:t>
      </w:r>
    </w:p>
    <w:p w14:paraId="138AFFE1" w14:textId="77777777" w:rsidR="00CD3D62" w:rsidRPr="008C2149" w:rsidRDefault="00CD3D62" w:rsidP="00E7281F">
      <w:pPr>
        <w:pStyle w:val="Norml0"/>
        <w:spacing w:before="120" w:after="120"/>
        <w:ind w:left="709" w:right="709"/>
        <w:jc w:val="center"/>
        <w:rPr>
          <w:rFonts w:ascii="Times New Roman" w:hAnsi="Times New Roman"/>
          <w:b/>
        </w:rPr>
      </w:pPr>
    </w:p>
    <w:tbl>
      <w:tblPr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2"/>
        <w:gridCol w:w="2378"/>
        <w:gridCol w:w="1440"/>
        <w:gridCol w:w="1701"/>
        <w:gridCol w:w="2079"/>
      </w:tblGrid>
      <w:tr w:rsidR="00CD3D62" w:rsidRPr="00C82C62" w14:paraId="7467E7B4" w14:textId="77777777" w:rsidTr="001E1630">
        <w:trPr>
          <w:cantSplit/>
          <w:trHeight w:val="440"/>
        </w:trPr>
        <w:tc>
          <w:tcPr>
            <w:tcW w:w="1582" w:type="dxa"/>
          </w:tcPr>
          <w:p w14:paraId="56870F30" w14:textId="77777777" w:rsidR="00CD3D62" w:rsidRPr="00C82C62" w:rsidRDefault="00CD3D62" w:rsidP="0064128D">
            <w:pPr>
              <w:tabs>
                <w:tab w:val="right" w:pos="2302"/>
              </w:tabs>
              <w:spacing w:line="260" w:lineRule="exact"/>
              <w:rPr>
                <w:sz w:val="20"/>
              </w:rPr>
            </w:pPr>
            <w:r w:rsidRPr="00C82C62">
              <w:rPr>
                <w:b/>
                <w:sz w:val="20"/>
              </w:rPr>
              <w:t>Készítette:</w:t>
            </w:r>
            <w:r w:rsidRPr="00C82C62">
              <w:rPr>
                <w:b/>
                <w:sz w:val="20"/>
              </w:rPr>
              <w:tab/>
            </w:r>
          </w:p>
        </w:tc>
        <w:tc>
          <w:tcPr>
            <w:tcW w:w="2378" w:type="dxa"/>
            <w:tcBorders>
              <w:bottom w:val="single" w:sz="12" w:space="0" w:color="auto"/>
            </w:tcBorders>
          </w:tcPr>
          <w:p w14:paraId="165E83F9" w14:textId="77777777" w:rsidR="00CD3D62" w:rsidRPr="00C82C62" w:rsidRDefault="00CD3D62" w:rsidP="0064128D">
            <w:pPr>
              <w:ind w:firstLine="708"/>
              <w:rPr>
                <w:sz w:val="20"/>
              </w:rPr>
            </w:pPr>
          </w:p>
        </w:tc>
        <w:tc>
          <w:tcPr>
            <w:tcW w:w="1440" w:type="dxa"/>
            <w:tcBorders>
              <w:left w:val="nil"/>
            </w:tcBorders>
            <w:vAlign w:val="bottom"/>
          </w:tcPr>
          <w:p w14:paraId="42F9B1A3" w14:textId="0FF0A9AD" w:rsidR="00CD3D62" w:rsidRPr="00C82C62" w:rsidRDefault="00CD3D62" w:rsidP="001E1630">
            <w:pPr>
              <w:tabs>
                <w:tab w:val="left" w:pos="0"/>
                <w:tab w:val="left" w:leader="underscore" w:pos="1784"/>
              </w:tabs>
              <w:spacing w:line="2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208D51" w14:textId="77777777" w:rsidR="00CD3D62" w:rsidRPr="00C82C62" w:rsidRDefault="00CD3D62" w:rsidP="0064128D">
            <w:pPr>
              <w:spacing w:line="260" w:lineRule="exact"/>
              <w:ind w:left="72"/>
              <w:rPr>
                <w:b/>
                <w:sz w:val="20"/>
              </w:rPr>
            </w:pPr>
            <w:r w:rsidRPr="00C82C62">
              <w:rPr>
                <w:b/>
                <w:sz w:val="20"/>
              </w:rPr>
              <w:t>A dokumentáció kódja:</w:t>
            </w:r>
          </w:p>
        </w:tc>
        <w:tc>
          <w:tcPr>
            <w:tcW w:w="2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D9FA65" w14:textId="43D255C2" w:rsidR="00CD3D62" w:rsidRPr="00C82C62" w:rsidRDefault="00CD3D62" w:rsidP="00083A27">
            <w:pPr>
              <w:spacing w:before="120"/>
              <w:jc w:val="center"/>
              <w:rPr>
                <w:b/>
                <w:sz w:val="20"/>
              </w:rPr>
            </w:pPr>
            <w:r w:rsidRPr="00C82C62">
              <w:rPr>
                <w:b/>
                <w:sz w:val="20"/>
              </w:rPr>
              <w:t>SE-</w:t>
            </w:r>
            <w:r>
              <w:rPr>
                <w:b/>
                <w:sz w:val="20"/>
              </w:rPr>
              <w:t>MFI-</w:t>
            </w:r>
            <w:r w:rsidRPr="00C82C62">
              <w:rPr>
                <w:b/>
                <w:sz w:val="20"/>
              </w:rPr>
              <w:t>SZI-</w:t>
            </w:r>
            <w:r>
              <w:rPr>
                <w:b/>
                <w:sz w:val="20"/>
              </w:rPr>
              <w:t>MU</w:t>
            </w:r>
            <w:r w:rsidR="007C5363">
              <w:rPr>
                <w:b/>
                <w:sz w:val="20"/>
              </w:rPr>
              <w:t>-</w:t>
            </w:r>
            <w:r w:rsidR="00A6007F">
              <w:rPr>
                <w:b/>
                <w:sz w:val="20"/>
              </w:rPr>
              <w:t>05</w:t>
            </w:r>
          </w:p>
        </w:tc>
      </w:tr>
      <w:tr w:rsidR="00CD3D62" w:rsidRPr="00C82C62" w14:paraId="12CE2D72" w14:textId="77777777" w:rsidTr="00E7281F">
        <w:trPr>
          <w:cantSplit/>
          <w:trHeight w:val="534"/>
        </w:trPr>
        <w:tc>
          <w:tcPr>
            <w:tcW w:w="1582" w:type="dxa"/>
          </w:tcPr>
          <w:p w14:paraId="5130EC16" w14:textId="77777777" w:rsidR="00CD3D62" w:rsidRPr="00C82C62" w:rsidRDefault="00CD3D62" w:rsidP="0064128D">
            <w:pPr>
              <w:spacing w:line="260" w:lineRule="exact"/>
              <w:rPr>
                <w:sz w:val="20"/>
              </w:rPr>
            </w:pPr>
          </w:p>
        </w:tc>
        <w:tc>
          <w:tcPr>
            <w:tcW w:w="2378" w:type="dxa"/>
            <w:tcBorders>
              <w:top w:val="single" w:sz="12" w:space="0" w:color="auto"/>
            </w:tcBorders>
          </w:tcPr>
          <w:p w14:paraId="245E8F4A" w14:textId="77777777" w:rsidR="00CD3D62" w:rsidRDefault="00CD3D62" w:rsidP="0064128D">
            <w:pPr>
              <w:spacing w:line="260" w:lineRule="exact"/>
              <w:jc w:val="center"/>
              <w:rPr>
                <w:b/>
                <w:sz w:val="20"/>
              </w:rPr>
            </w:pPr>
          </w:p>
          <w:p w14:paraId="709AF881" w14:textId="77777777" w:rsidR="00A6007F" w:rsidRDefault="00A6007F" w:rsidP="0064128D">
            <w:pPr>
              <w:spacing w:line="2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Kremicska Attila</w:t>
            </w:r>
          </w:p>
          <w:p w14:paraId="46E87D28" w14:textId="58CF448E" w:rsidR="00A6007F" w:rsidRPr="00C82C62" w:rsidRDefault="00A6007F" w:rsidP="0064128D">
            <w:pPr>
              <w:spacing w:line="2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textil ellátási osztályvezető</w:t>
            </w:r>
          </w:p>
        </w:tc>
        <w:tc>
          <w:tcPr>
            <w:tcW w:w="1440" w:type="dxa"/>
          </w:tcPr>
          <w:p w14:paraId="601630BC" w14:textId="77777777" w:rsidR="00CD3D62" w:rsidRPr="00C82C62" w:rsidRDefault="00CD3D62" w:rsidP="0064128D">
            <w:pPr>
              <w:tabs>
                <w:tab w:val="left" w:pos="594"/>
              </w:tabs>
              <w:spacing w:line="260" w:lineRule="exact"/>
              <w:jc w:val="center"/>
              <w:rPr>
                <w:b/>
                <w:i/>
                <w:sz w:val="20"/>
              </w:rPr>
            </w:pPr>
            <w:r w:rsidRPr="00C82C62">
              <w:rPr>
                <w:b/>
                <w:i/>
                <w:sz w:val="20"/>
              </w:rPr>
              <w:t>Dátum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4E5887E5" w14:textId="77777777" w:rsidR="00CD3D62" w:rsidRPr="00C82C62" w:rsidRDefault="00CD3D62" w:rsidP="0064128D">
            <w:pPr>
              <w:spacing w:before="120"/>
              <w:ind w:left="72"/>
              <w:rPr>
                <w:b/>
                <w:sz w:val="20"/>
              </w:rPr>
            </w:pPr>
            <w:r w:rsidRPr="00C82C62">
              <w:rPr>
                <w:b/>
                <w:sz w:val="20"/>
              </w:rPr>
              <w:t>Változat száma: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622FBD" w14:textId="2B52A2AB" w:rsidR="00CD3D62" w:rsidRPr="00C82C62" w:rsidRDefault="00CD3D62" w:rsidP="007C5363">
            <w:pPr>
              <w:spacing w:before="120"/>
              <w:jc w:val="center"/>
              <w:rPr>
                <w:b/>
                <w:sz w:val="20"/>
              </w:rPr>
            </w:pPr>
          </w:p>
        </w:tc>
      </w:tr>
      <w:tr w:rsidR="00CD3D62" w:rsidRPr="00C82C62" w14:paraId="23FE68A5" w14:textId="77777777" w:rsidTr="001E1630">
        <w:trPr>
          <w:cantSplit/>
          <w:trHeight w:val="517"/>
        </w:trPr>
        <w:tc>
          <w:tcPr>
            <w:tcW w:w="1582" w:type="dxa"/>
          </w:tcPr>
          <w:p w14:paraId="0AB22258" w14:textId="77777777" w:rsidR="00CD3D62" w:rsidRPr="00C82C62" w:rsidRDefault="00CD3D62" w:rsidP="0064128D">
            <w:pPr>
              <w:spacing w:line="260" w:lineRule="exact"/>
              <w:rPr>
                <w:sz w:val="20"/>
              </w:rPr>
            </w:pPr>
            <w:r w:rsidRPr="00C82C62">
              <w:rPr>
                <w:b/>
                <w:sz w:val="20"/>
              </w:rPr>
              <w:t>Jóváhagyta:</w:t>
            </w:r>
          </w:p>
        </w:tc>
        <w:tc>
          <w:tcPr>
            <w:tcW w:w="2378" w:type="dxa"/>
            <w:tcBorders>
              <w:bottom w:val="single" w:sz="12" w:space="0" w:color="auto"/>
            </w:tcBorders>
          </w:tcPr>
          <w:p w14:paraId="6EDC38B9" w14:textId="77777777" w:rsidR="00CD3D62" w:rsidRPr="00C82C62" w:rsidRDefault="00CD3D62" w:rsidP="0064128D">
            <w:pPr>
              <w:spacing w:line="260" w:lineRule="exact"/>
              <w:jc w:val="center"/>
              <w:rPr>
                <w:i/>
                <w:sz w:val="20"/>
              </w:rPr>
            </w:pPr>
          </w:p>
          <w:p w14:paraId="1178F83D" w14:textId="77777777" w:rsidR="00CD3D62" w:rsidRPr="00C82C62" w:rsidRDefault="00CD3D62" w:rsidP="0064128D">
            <w:pPr>
              <w:ind w:firstLine="708"/>
              <w:rPr>
                <w:sz w:val="20"/>
              </w:rPr>
            </w:pPr>
          </w:p>
        </w:tc>
        <w:tc>
          <w:tcPr>
            <w:tcW w:w="1440" w:type="dxa"/>
            <w:tcBorders>
              <w:left w:val="nil"/>
            </w:tcBorders>
            <w:vAlign w:val="bottom"/>
          </w:tcPr>
          <w:p w14:paraId="68D7E658" w14:textId="1C3749EC" w:rsidR="00CD3D62" w:rsidRPr="00C82C62" w:rsidRDefault="00CD3D62" w:rsidP="00E8370A">
            <w:pPr>
              <w:tabs>
                <w:tab w:val="left" w:pos="594"/>
              </w:tabs>
              <w:spacing w:line="260" w:lineRule="exact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ACA1EC" w14:textId="77777777" w:rsidR="00CD3D62" w:rsidRPr="00C82C62" w:rsidRDefault="00CD3D62" w:rsidP="0064128D">
            <w:pPr>
              <w:spacing w:before="120"/>
              <w:ind w:left="72"/>
              <w:rPr>
                <w:b/>
                <w:sz w:val="20"/>
              </w:rPr>
            </w:pPr>
            <w:r w:rsidRPr="00C82C62">
              <w:rPr>
                <w:b/>
                <w:sz w:val="20"/>
              </w:rPr>
              <w:t>Érvénybelépés időpontja: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CCC06A" w14:textId="1593D93B" w:rsidR="00CD3D62" w:rsidRPr="00C82C62" w:rsidRDefault="000E53AC" w:rsidP="00E8370A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2025.</w:t>
            </w:r>
          </w:p>
        </w:tc>
      </w:tr>
      <w:tr w:rsidR="00CD3D62" w:rsidRPr="00C82C62" w14:paraId="33D6DFAB" w14:textId="77777777" w:rsidTr="00E7281F">
        <w:trPr>
          <w:cantSplit/>
          <w:trHeight w:val="440"/>
        </w:trPr>
        <w:tc>
          <w:tcPr>
            <w:tcW w:w="1582" w:type="dxa"/>
          </w:tcPr>
          <w:p w14:paraId="72013604" w14:textId="77777777" w:rsidR="00CD3D62" w:rsidRPr="00C82C62" w:rsidRDefault="00CD3D62" w:rsidP="0064128D">
            <w:pPr>
              <w:spacing w:line="260" w:lineRule="exact"/>
              <w:rPr>
                <w:sz w:val="20"/>
              </w:rPr>
            </w:pPr>
          </w:p>
        </w:tc>
        <w:tc>
          <w:tcPr>
            <w:tcW w:w="2378" w:type="dxa"/>
            <w:tcBorders>
              <w:top w:val="single" w:sz="12" w:space="0" w:color="auto"/>
            </w:tcBorders>
          </w:tcPr>
          <w:p w14:paraId="33821A82" w14:textId="63FC12E5" w:rsidR="00CD3D62" w:rsidRPr="00C82C62" w:rsidRDefault="000E53AC" w:rsidP="0064128D">
            <w:pPr>
              <w:tabs>
                <w:tab w:val="left" w:leader="underscore" w:pos="2339"/>
              </w:tabs>
              <w:spacing w:line="260" w:lineRule="exact"/>
              <w:ind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Marinovszky Zsolt</w:t>
            </w:r>
          </w:p>
          <w:p w14:paraId="213FCC2A" w14:textId="77777777" w:rsidR="00CD3D62" w:rsidRPr="00C82C62" w:rsidRDefault="00CD3D62" w:rsidP="0064128D">
            <w:pPr>
              <w:tabs>
                <w:tab w:val="left" w:leader="underscore" w:pos="2339"/>
              </w:tabs>
              <w:spacing w:line="260" w:lineRule="exact"/>
              <w:ind w:right="72"/>
              <w:jc w:val="center"/>
              <w:rPr>
                <w:sz w:val="20"/>
              </w:rPr>
            </w:pPr>
            <w:r w:rsidRPr="00C82C62">
              <w:rPr>
                <w:b/>
                <w:sz w:val="20"/>
              </w:rPr>
              <w:t>igazgató</w:t>
            </w:r>
          </w:p>
        </w:tc>
        <w:tc>
          <w:tcPr>
            <w:tcW w:w="1440" w:type="dxa"/>
          </w:tcPr>
          <w:p w14:paraId="2788200E" w14:textId="77777777" w:rsidR="00CD3D62" w:rsidRPr="00C82C62" w:rsidRDefault="00CD3D62" w:rsidP="001E1630">
            <w:pPr>
              <w:tabs>
                <w:tab w:val="left" w:pos="0"/>
                <w:tab w:val="left" w:leader="underscore" w:pos="1784"/>
              </w:tabs>
              <w:spacing w:line="260" w:lineRule="exact"/>
              <w:jc w:val="center"/>
              <w:rPr>
                <w:b/>
                <w:sz w:val="20"/>
              </w:rPr>
            </w:pPr>
            <w:r w:rsidRPr="00C82C62">
              <w:rPr>
                <w:b/>
                <w:i/>
                <w:sz w:val="20"/>
              </w:rPr>
              <w:t>Dátum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4286CA" w14:textId="77777777" w:rsidR="00CD3D62" w:rsidRPr="00C82C62" w:rsidRDefault="00CD3D62" w:rsidP="0064128D">
            <w:pPr>
              <w:spacing w:before="120" w:line="260" w:lineRule="exact"/>
              <w:ind w:left="72"/>
              <w:rPr>
                <w:b/>
                <w:sz w:val="20"/>
              </w:rPr>
            </w:pPr>
            <w:r w:rsidRPr="00C82C62">
              <w:rPr>
                <w:b/>
                <w:sz w:val="20"/>
              </w:rPr>
              <w:t>Oldalak száma: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39B4B9" w14:textId="2285DAD2" w:rsidR="00CD3D62" w:rsidRPr="00C82C62" w:rsidRDefault="00A6007F" w:rsidP="0064128D">
            <w:pPr>
              <w:spacing w:before="120" w:line="2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CD3D62" w:rsidRPr="00C82C62" w14:paraId="55FACF6C" w14:textId="77777777" w:rsidTr="001E1630">
        <w:trPr>
          <w:cantSplit/>
          <w:trHeight w:val="360"/>
        </w:trPr>
        <w:tc>
          <w:tcPr>
            <w:tcW w:w="1582" w:type="dxa"/>
          </w:tcPr>
          <w:p w14:paraId="554F8161" w14:textId="77777777" w:rsidR="00CD3D62" w:rsidRPr="00C82C62" w:rsidRDefault="00CD3D62" w:rsidP="0064128D">
            <w:pPr>
              <w:spacing w:line="260" w:lineRule="exact"/>
              <w:rPr>
                <w:b/>
                <w:sz w:val="20"/>
              </w:rPr>
            </w:pPr>
            <w:r w:rsidRPr="00C82C62">
              <w:rPr>
                <w:b/>
                <w:sz w:val="20"/>
              </w:rPr>
              <w:t>MIR szempontból ellenőrizte:</w:t>
            </w:r>
          </w:p>
        </w:tc>
        <w:tc>
          <w:tcPr>
            <w:tcW w:w="2378" w:type="dxa"/>
            <w:tcBorders>
              <w:bottom w:val="single" w:sz="12" w:space="0" w:color="auto"/>
            </w:tcBorders>
          </w:tcPr>
          <w:p w14:paraId="66235368" w14:textId="77777777" w:rsidR="00CD3D62" w:rsidRPr="00C82C62" w:rsidRDefault="00CD3D62" w:rsidP="0064128D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7443AF92" w14:textId="101BA75F" w:rsidR="00CD3D62" w:rsidRPr="004207E4" w:rsidRDefault="00CD3D62" w:rsidP="004207E4">
            <w:pPr>
              <w:tabs>
                <w:tab w:val="left" w:pos="594"/>
              </w:tabs>
              <w:spacing w:line="2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63B3585E" w14:textId="77777777" w:rsidR="00CD3D62" w:rsidRDefault="00CD3D62" w:rsidP="006C4AE5">
            <w:pPr>
              <w:spacing w:before="120"/>
              <w:ind w:left="74"/>
              <w:rPr>
                <w:b/>
                <w:sz w:val="20"/>
              </w:rPr>
            </w:pPr>
            <w:r w:rsidRPr="00C82C62">
              <w:rPr>
                <w:b/>
                <w:sz w:val="20"/>
              </w:rPr>
              <w:t>Mellékletek</w:t>
            </w:r>
            <w:r>
              <w:rPr>
                <w:b/>
                <w:sz w:val="20"/>
              </w:rPr>
              <w:t>/</w:t>
            </w:r>
          </w:p>
          <w:p w14:paraId="7251F060" w14:textId="77777777" w:rsidR="00CD3D62" w:rsidRPr="00C82C62" w:rsidRDefault="00CD3D62" w:rsidP="006C4AE5">
            <w:pPr>
              <w:spacing w:before="120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adatlapok </w:t>
            </w:r>
            <w:r w:rsidRPr="00C82C62">
              <w:rPr>
                <w:b/>
                <w:sz w:val="20"/>
              </w:rPr>
              <w:t>száma: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C7F9819" w14:textId="2B865890" w:rsidR="00CD3D62" w:rsidRPr="00C82C62" w:rsidRDefault="00CD3D62" w:rsidP="0064128D">
            <w:pPr>
              <w:spacing w:before="120" w:line="260" w:lineRule="exact"/>
              <w:jc w:val="center"/>
              <w:rPr>
                <w:b/>
                <w:sz w:val="20"/>
              </w:rPr>
            </w:pPr>
          </w:p>
        </w:tc>
      </w:tr>
      <w:tr w:rsidR="00CD3D62" w:rsidRPr="00C82C62" w14:paraId="210BEC24" w14:textId="77777777" w:rsidTr="00E7281F">
        <w:trPr>
          <w:cantSplit/>
          <w:trHeight w:val="360"/>
        </w:trPr>
        <w:tc>
          <w:tcPr>
            <w:tcW w:w="1582" w:type="dxa"/>
          </w:tcPr>
          <w:p w14:paraId="11F441FF" w14:textId="77777777" w:rsidR="00CD3D62" w:rsidRPr="00C82C62" w:rsidRDefault="00CD3D62" w:rsidP="0064128D">
            <w:pPr>
              <w:spacing w:line="260" w:lineRule="exact"/>
              <w:rPr>
                <w:sz w:val="20"/>
              </w:rPr>
            </w:pPr>
          </w:p>
        </w:tc>
        <w:tc>
          <w:tcPr>
            <w:tcW w:w="2378" w:type="dxa"/>
            <w:tcBorders>
              <w:top w:val="single" w:sz="12" w:space="0" w:color="auto"/>
            </w:tcBorders>
          </w:tcPr>
          <w:p w14:paraId="62948C5B" w14:textId="2459FE87" w:rsidR="00CD3D62" w:rsidRPr="00C82C62" w:rsidRDefault="00CD3D62" w:rsidP="0064128D">
            <w:pPr>
              <w:jc w:val="center"/>
              <w:rPr>
                <w:b/>
                <w:sz w:val="20"/>
              </w:rPr>
            </w:pPr>
          </w:p>
          <w:p w14:paraId="77D96C27" w14:textId="40D5DBBB" w:rsidR="00CD3D62" w:rsidRPr="00C82C62" w:rsidRDefault="00CD3D62" w:rsidP="0064128D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0" w:type="dxa"/>
          </w:tcPr>
          <w:p w14:paraId="6B16FFFD" w14:textId="77777777" w:rsidR="00CD3D62" w:rsidRPr="00C82C62" w:rsidRDefault="00CD3D62" w:rsidP="0064128D">
            <w:pPr>
              <w:tabs>
                <w:tab w:val="left" w:pos="594"/>
              </w:tabs>
              <w:spacing w:line="260" w:lineRule="exact"/>
              <w:jc w:val="center"/>
              <w:rPr>
                <w:b/>
                <w:i/>
                <w:sz w:val="20"/>
              </w:rPr>
            </w:pPr>
            <w:r w:rsidRPr="00C82C62">
              <w:rPr>
                <w:b/>
                <w:i/>
                <w:sz w:val="20"/>
              </w:rPr>
              <w:t>Dátum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C67756F" w14:textId="77777777" w:rsidR="00CD3D62" w:rsidRPr="00C82C62" w:rsidRDefault="00CD3D62" w:rsidP="0064128D">
            <w:pPr>
              <w:spacing w:before="120"/>
              <w:ind w:left="74"/>
              <w:rPr>
                <w:b/>
                <w:sz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110C26" w14:textId="77777777" w:rsidR="00CD3D62" w:rsidRPr="00C82C62" w:rsidRDefault="00CD3D62" w:rsidP="0064128D">
            <w:pPr>
              <w:spacing w:before="120" w:line="260" w:lineRule="exact"/>
              <w:jc w:val="center"/>
              <w:rPr>
                <w:b/>
                <w:sz w:val="20"/>
              </w:rPr>
            </w:pPr>
          </w:p>
        </w:tc>
      </w:tr>
    </w:tbl>
    <w:p w14:paraId="616EEEDA" w14:textId="77777777" w:rsidR="00CD3D62" w:rsidRDefault="00CD3D62" w:rsidP="00E7281F"/>
    <w:p w14:paraId="77CE0FDC" w14:textId="77777777" w:rsidR="00CD3D62" w:rsidRPr="00425E3B" w:rsidRDefault="00CD3D62" w:rsidP="00E7281F">
      <w:pPr>
        <w:jc w:val="center"/>
        <w:rPr>
          <w:b/>
        </w:rPr>
      </w:pPr>
      <w:r w:rsidRPr="00425E3B">
        <w:rPr>
          <w:b/>
        </w:rPr>
        <w:t>MÓDOSÍTÁSOK JEGYZÉKE</w:t>
      </w:r>
    </w:p>
    <w:p w14:paraId="374375FD" w14:textId="77777777" w:rsidR="00CD3D62" w:rsidRDefault="00CD3D62" w:rsidP="00E7281F"/>
    <w:tbl>
      <w:tblPr>
        <w:tblW w:w="90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5"/>
        <w:gridCol w:w="1080"/>
        <w:gridCol w:w="1800"/>
        <w:gridCol w:w="2160"/>
        <w:gridCol w:w="1440"/>
      </w:tblGrid>
      <w:tr w:rsidR="00CD3D62" w:rsidRPr="00C82C62" w14:paraId="22D8C564" w14:textId="77777777" w:rsidTr="00E7281F">
        <w:trPr>
          <w:trHeight w:val="620"/>
        </w:trPr>
        <w:tc>
          <w:tcPr>
            <w:tcW w:w="2555" w:type="dxa"/>
            <w:tcBorders>
              <w:top w:val="double" w:sz="4" w:space="0" w:color="auto"/>
            </w:tcBorders>
          </w:tcPr>
          <w:p w14:paraId="3212498C" w14:textId="77777777" w:rsidR="00CD3D62" w:rsidRPr="00C82C62" w:rsidRDefault="00CD3D62" w:rsidP="0064128D">
            <w:pPr>
              <w:spacing w:before="60"/>
              <w:jc w:val="center"/>
              <w:rPr>
                <w:b/>
                <w:sz w:val="20"/>
              </w:rPr>
            </w:pPr>
            <w:r w:rsidRPr="00C82C62">
              <w:rPr>
                <w:b/>
                <w:sz w:val="20"/>
              </w:rPr>
              <w:t xml:space="preserve">Módosította </w:t>
            </w:r>
          </w:p>
          <w:p w14:paraId="029C4326" w14:textId="77777777" w:rsidR="00CD3D62" w:rsidRPr="00C82C62" w:rsidRDefault="00CD3D62" w:rsidP="006C4AE5">
            <w:pPr>
              <w:jc w:val="center"/>
              <w:rPr>
                <w:b/>
                <w:sz w:val="20"/>
              </w:rPr>
            </w:pPr>
            <w:r w:rsidRPr="00C82C62">
              <w:rPr>
                <w:b/>
                <w:sz w:val="20"/>
              </w:rPr>
              <w:t>Dátum/Aláírás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3FC8C0A0" w14:textId="77777777" w:rsidR="00CD3D62" w:rsidRPr="00C82C62" w:rsidRDefault="00CD3D62" w:rsidP="0064128D">
            <w:pPr>
              <w:spacing w:before="60"/>
              <w:jc w:val="center"/>
              <w:rPr>
                <w:b/>
                <w:sz w:val="20"/>
              </w:rPr>
            </w:pPr>
            <w:r w:rsidRPr="00C82C62">
              <w:rPr>
                <w:b/>
                <w:sz w:val="20"/>
              </w:rPr>
              <w:t>Változat száma</w:t>
            </w:r>
          </w:p>
        </w:tc>
        <w:tc>
          <w:tcPr>
            <w:tcW w:w="1800" w:type="dxa"/>
            <w:tcBorders>
              <w:top w:val="double" w:sz="4" w:space="0" w:color="auto"/>
            </w:tcBorders>
          </w:tcPr>
          <w:p w14:paraId="1392A055" w14:textId="77777777" w:rsidR="00CD3D62" w:rsidRPr="00C82C62" w:rsidRDefault="00CD3D62" w:rsidP="0064128D">
            <w:pPr>
              <w:spacing w:before="60"/>
              <w:jc w:val="center"/>
              <w:rPr>
                <w:b/>
                <w:sz w:val="20"/>
              </w:rPr>
            </w:pPr>
            <w:r w:rsidRPr="00C82C62">
              <w:rPr>
                <w:b/>
                <w:sz w:val="20"/>
              </w:rPr>
              <w:t>Módosított oldalszám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7B1D9E10" w14:textId="77777777" w:rsidR="00CD3D62" w:rsidRPr="00C82C62" w:rsidRDefault="00CD3D62" w:rsidP="0064128D">
            <w:pPr>
              <w:spacing w:before="60"/>
              <w:jc w:val="center"/>
              <w:rPr>
                <w:b/>
                <w:sz w:val="20"/>
              </w:rPr>
            </w:pPr>
            <w:r w:rsidRPr="00C82C62">
              <w:rPr>
                <w:b/>
                <w:sz w:val="20"/>
              </w:rPr>
              <w:t>Jóváhagyta Dátum/Aláírás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3A45CD11" w14:textId="77777777" w:rsidR="00CD3D62" w:rsidRPr="00C82C62" w:rsidRDefault="00CD3D62" w:rsidP="0064128D">
            <w:pPr>
              <w:spacing w:before="60"/>
              <w:jc w:val="center"/>
              <w:rPr>
                <w:b/>
                <w:sz w:val="20"/>
              </w:rPr>
            </w:pPr>
            <w:r w:rsidRPr="00C82C62">
              <w:rPr>
                <w:b/>
                <w:sz w:val="20"/>
              </w:rPr>
              <w:t>Kibocsátás időpontja</w:t>
            </w:r>
          </w:p>
        </w:tc>
      </w:tr>
      <w:tr w:rsidR="00CD3D62" w:rsidRPr="00C82C62" w14:paraId="592214E7" w14:textId="77777777" w:rsidTr="00E7281F">
        <w:trPr>
          <w:trHeight w:val="620"/>
        </w:trPr>
        <w:tc>
          <w:tcPr>
            <w:tcW w:w="2555" w:type="dxa"/>
            <w:tcBorders>
              <w:bottom w:val="nil"/>
            </w:tcBorders>
          </w:tcPr>
          <w:p w14:paraId="71195A5A" w14:textId="77777777" w:rsidR="00CD3D62" w:rsidRPr="00C82C62" w:rsidRDefault="00CD3D62" w:rsidP="0064128D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74AC2468" w14:textId="77777777" w:rsidR="00CD3D62" w:rsidRPr="00C82C62" w:rsidRDefault="00CD3D62" w:rsidP="0064128D">
            <w:pPr>
              <w:rPr>
                <w:sz w:val="20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0AFD9169" w14:textId="77777777" w:rsidR="00CD3D62" w:rsidRPr="00C82C62" w:rsidRDefault="00CD3D62" w:rsidP="0064128D">
            <w:pPr>
              <w:rPr>
                <w:sz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3CC024B7" w14:textId="77777777" w:rsidR="00CD3D62" w:rsidRPr="00C82C62" w:rsidRDefault="00CD3D62" w:rsidP="0064128D">
            <w:pPr>
              <w:rPr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324D4378" w14:textId="77777777" w:rsidR="00CD3D62" w:rsidRPr="00C82C62" w:rsidRDefault="00CD3D62" w:rsidP="0064128D">
            <w:pPr>
              <w:rPr>
                <w:sz w:val="20"/>
              </w:rPr>
            </w:pPr>
          </w:p>
        </w:tc>
      </w:tr>
      <w:tr w:rsidR="00CD3D62" w:rsidRPr="00C82C62" w14:paraId="367ADE96" w14:textId="77777777" w:rsidTr="00E7281F">
        <w:trPr>
          <w:trHeight w:val="620"/>
        </w:trPr>
        <w:tc>
          <w:tcPr>
            <w:tcW w:w="2555" w:type="dxa"/>
            <w:tcBorders>
              <w:bottom w:val="nil"/>
            </w:tcBorders>
          </w:tcPr>
          <w:p w14:paraId="0B88D89C" w14:textId="77777777" w:rsidR="00CD3D62" w:rsidRPr="00C82C62" w:rsidRDefault="00CD3D62" w:rsidP="0064128D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1BEA815C" w14:textId="77777777" w:rsidR="00CD3D62" w:rsidRPr="00C82C62" w:rsidRDefault="00CD3D62" w:rsidP="0064128D">
            <w:pPr>
              <w:rPr>
                <w:sz w:val="20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0E71721A" w14:textId="77777777" w:rsidR="00CD3D62" w:rsidRPr="00C82C62" w:rsidRDefault="00CD3D62" w:rsidP="0064128D">
            <w:pPr>
              <w:rPr>
                <w:sz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31331475" w14:textId="77777777" w:rsidR="00CD3D62" w:rsidRPr="00C82C62" w:rsidRDefault="00CD3D62" w:rsidP="0064128D">
            <w:pPr>
              <w:rPr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0FA48B26" w14:textId="77777777" w:rsidR="00CD3D62" w:rsidRPr="00C82C62" w:rsidRDefault="00CD3D62" w:rsidP="0064128D">
            <w:pPr>
              <w:rPr>
                <w:sz w:val="20"/>
              </w:rPr>
            </w:pPr>
          </w:p>
        </w:tc>
      </w:tr>
      <w:tr w:rsidR="00CD3D62" w:rsidRPr="00C82C62" w14:paraId="468FA769" w14:textId="77777777" w:rsidTr="00E7281F">
        <w:trPr>
          <w:trHeight w:val="620"/>
        </w:trPr>
        <w:tc>
          <w:tcPr>
            <w:tcW w:w="2555" w:type="dxa"/>
            <w:tcBorders>
              <w:bottom w:val="nil"/>
            </w:tcBorders>
          </w:tcPr>
          <w:p w14:paraId="22B9F9A9" w14:textId="77777777" w:rsidR="00CD3D62" w:rsidRPr="00C82C62" w:rsidRDefault="00CD3D62" w:rsidP="0064128D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53AB81B7" w14:textId="77777777" w:rsidR="00CD3D62" w:rsidRPr="00C82C62" w:rsidRDefault="00CD3D62" w:rsidP="0064128D">
            <w:pPr>
              <w:rPr>
                <w:sz w:val="20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759C2198" w14:textId="77777777" w:rsidR="00CD3D62" w:rsidRPr="00C82C62" w:rsidRDefault="00CD3D62" w:rsidP="0064128D">
            <w:pPr>
              <w:rPr>
                <w:sz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01C1B571" w14:textId="77777777" w:rsidR="00CD3D62" w:rsidRPr="00C82C62" w:rsidRDefault="00CD3D62" w:rsidP="0064128D">
            <w:pPr>
              <w:rPr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7F5A4ED8" w14:textId="77777777" w:rsidR="00CD3D62" w:rsidRPr="00C82C62" w:rsidRDefault="00CD3D62" w:rsidP="0064128D">
            <w:pPr>
              <w:rPr>
                <w:sz w:val="20"/>
              </w:rPr>
            </w:pPr>
          </w:p>
        </w:tc>
      </w:tr>
      <w:tr w:rsidR="00CD3D62" w:rsidRPr="00C82C62" w14:paraId="41B310F6" w14:textId="77777777" w:rsidTr="00E7281F">
        <w:trPr>
          <w:trHeight w:val="620"/>
        </w:trPr>
        <w:tc>
          <w:tcPr>
            <w:tcW w:w="2555" w:type="dxa"/>
          </w:tcPr>
          <w:p w14:paraId="10164A21" w14:textId="77777777" w:rsidR="00CD3D62" w:rsidRPr="00C82C62" w:rsidRDefault="00CD3D62" w:rsidP="0064128D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42268571" w14:textId="77777777" w:rsidR="00CD3D62" w:rsidRPr="00C82C62" w:rsidRDefault="00CD3D62" w:rsidP="0064128D">
            <w:pPr>
              <w:rPr>
                <w:sz w:val="20"/>
              </w:rPr>
            </w:pPr>
          </w:p>
        </w:tc>
        <w:tc>
          <w:tcPr>
            <w:tcW w:w="1800" w:type="dxa"/>
          </w:tcPr>
          <w:p w14:paraId="5ADA1565" w14:textId="77777777" w:rsidR="00CD3D62" w:rsidRPr="00C82C62" w:rsidRDefault="00CD3D62" w:rsidP="0064128D">
            <w:pPr>
              <w:pStyle w:val="llb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2160" w:type="dxa"/>
          </w:tcPr>
          <w:p w14:paraId="7B739942" w14:textId="77777777" w:rsidR="00CD3D62" w:rsidRPr="00C82C62" w:rsidRDefault="00CD3D62" w:rsidP="0064128D">
            <w:pPr>
              <w:rPr>
                <w:sz w:val="20"/>
              </w:rPr>
            </w:pPr>
          </w:p>
        </w:tc>
        <w:tc>
          <w:tcPr>
            <w:tcW w:w="1440" w:type="dxa"/>
          </w:tcPr>
          <w:p w14:paraId="1CCB6374" w14:textId="77777777" w:rsidR="00CD3D62" w:rsidRPr="00C82C62" w:rsidRDefault="00CD3D62" w:rsidP="0064128D">
            <w:pPr>
              <w:rPr>
                <w:sz w:val="20"/>
              </w:rPr>
            </w:pPr>
          </w:p>
        </w:tc>
      </w:tr>
      <w:tr w:rsidR="00CD3D62" w:rsidRPr="00C82C62" w14:paraId="69592CA2" w14:textId="77777777" w:rsidTr="00E7281F">
        <w:trPr>
          <w:trHeight w:val="620"/>
        </w:trPr>
        <w:tc>
          <w:tcPr>
            <w:tcW w:w="2555" w:type="dxa"/>
            <w:tcBorders>
              <w:bottom w:val="double" w:sz="4" w:space="0" w:color="auto"/>
            </w:tcBorders>
          </w:tcPr>
          <w:p w14:paraId="0D9E9393" w14:textId="77777777" w:rsidR="00CD3D62" w:rsidRPr="00C82C62" w:rsidRDefault="00CD3D62" w:rsidP="0064128D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17901897" w14:textId="77777777" w:rsidR="00CD3D62" w:rsidRPr="00C82C62" w:rsidRDefault="00CD3D62" w:rsidP="0064128D">
            <w:pPr>
              <w:rPr>
                <w:sz w:val="20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0E0C1673" w14:textId="77777777" w:rsidR="00CD3D62" w:rsidRPr="00C82C62" w:rsidRDefault="00CD3D62" w:rsidP="0064128D">
            <w:pPr>
              <w:pStyle w:val="llb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00C5F919" w14:textId="77777777" w:rsidR="00CD3D62" w:rsidRPr="00C82C62" w:rsidRDefault="00CD3D62" w:rsidP="0064128D">
            <w:pPr>
              <w:rPr>
                <w:sz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45F1D3DA" w14:textId="77777777" w:rsidR="00CD3D62" w:rsidRPr="00C82C62" w:rsidRDefault="00CD3D62" w:rsidP="0064128D">
            <w:pPr>
              <w:rPr>
                <w:sz w:val="20"/>
              </w:rPr>
            </w:pPr>
          </w:p>
        </w:tc>
      </w:tr>
    </w:tbl>
    <w:p w14:paraId="1D123160" w14:textId="77777777" w:rsidR="00CD3D62" w:rsidRDefault="00CD3D62" w:rsidP="00E7281F"/>
    <w:p w14:paraId="5DFCE047" w14:textId="4FE9EA6C" w:rsidR="00CD3D62" w:rsidRPr="008C2149" w:rsidRDefault="00A17DF4" w:rsidP="00E7281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200EB9" wp14:editId="2D4F2277">
                <wp:simplePos x="0" y="0"/>
                <wp:positionH relativeFrom="column">
                  <wp:posOffset>1828165</wp:posOffset>
                </wp:positionH>
                <wp:positionV relativeFrom="paragraph">
                  <wp:posOffset>117475</wp:posOffset>
                </wp:positionV>
                <wp:extent cx="342900" cy="230505"/>
                <wp:effectExtent l="12700" t="11430" r="6350" b="5715"/>
                <wp:wrapNone/>
                <wp:docPr id="12077750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31839" w14:textId="77777777" w:rsidR="00CD3D62" w:rsidRPr="009C0E7B" w:rsidRDefault="00CD3D62" w:rsidP="00E728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00E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3.95pt;margin-top:9.25pt;width:27pt;height:1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">
                <v:textbox>
                  <w:txbxContent>
                    <w:p w14:paraId="4AF31839" w14:textId="77777777" w:rsidR="00CD3D62" w:rsidRPr="009C0E7B" w:rsidRDefault="00CD3D62" w:rsidP="00E7281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E1ACDF" wp14:editId="443B24DC">
                <wp:simplePos x="0" y="0"/>
                <wp:positionH relativeFrom="column">
                  <wp:posOffset>5372100</wp:posOffset>
                </wp:positionH>
                <wp:positionV relativeFrom="paragraph">
                  <wp:posOffset>143510</wp:posOffset>
                </wp:positionV>
                <wp:extent cx="342900" cy="230505"/>
                <wp:effectExtent l="13335" t="8890" r="5715" b="8255"/>
                <wp:wrapNone/>
                <wp:docPr id="227473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2CAF3" w14:textId="77777777" w:rsidR="00CD3D62" w:rsidRDefault="00CD3D62" w:rsidP="00E7281F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1ACDF" id="Text Box 3" o:spid="_x0000_s1027" type="#_x0000_t202" style="position:absolute;margin-left:423pt;margin-top:11.3pt;width:27pt;height:1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">
                <v:textbox>
                  <w:txbxContent>
                    <w:p w14:paraId="5982CAF3" w14:textId="77777777" w:rsidR="00CD3D62" w:rsidRDefault="00CD3D62" w:rsidP="00E7281F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34EAAB" w14:textId="77777777" w:rsidR="00CD3D62" w:rsidRPr="008C2149" w:rsidRDefault="00CD3D62" w:rsidP="00E7281F">
      <w:r w:rsidRPr="008C2149">
        <w:t xml:space="preserve">        Nyilvántartott példány:</w:t>
      </w:r>
      <w:r w:rsidRPr="008C2149">
        <w:tab/>
      </w:r>
      <w:r w:rsidRPr="008C2149">
        <w:tab/>
      </w:r>
      <w:r>
        <w:tab/>
      </w:r>
      <w:r>
        <w:tab/>
      </w:r>
      <w:r>
        <w:tab/>
      </w:r>
      <w:r>
        <w:tab/>
      </w:r>
      <w:r w:rsidRPr="008C2149">
        <w:t xml:space="preserve">A példány sorszáma: </w:t>
      </w:r>
    </w:p>
    <w:p w14:paraId="0E1B8B06" w14:textId="77777777" w:rsidR="00CD3D62" w:rsidRDefault="00CD3D62" w:rsidP="00D97DF2">
      <w:pPr>
        <w:tabs>
          <w:tab w:val="left" w:pos="2880"/>
        </w:tabs>
        <w:ind w:right="-1"/>
        <w:jc w:val="both"/>
      </w:pPr>
    </w:p>
    <w:p w14:paraId="51B1240B" w14:textId="77777777" w:rsidR="00CD3D62" w:rsidRPr="006C4AE5" w:rsidRDefault="00CD3D62" w:rsidP="00D97DF2">
      <w:pPr>
        <w:tabs>
          <w:tab w:val="left" w:pos="2880"/>
        </w:tabs>
        <w:ind w:right="-1"/>
        <w:jc w:val="both"/>
      </w:pPr>
    </w:p>
    <w:p w14:paraId="13C0A30C" w14:textId="77777777" w:rsidR="00CD3D62" w:rsidRPr="006C4AE5" w:rsidRDefault="00CD3D62" w:rsidP="00D97DF2">
      <w:pPr>
        <w:tabs>
          <w:tab w:val="left" w:pos="2880"/>
        </w:tabs>
        <w:ind w:right="-1"/>
        <w:jc w:val="both"/>
      </w:pPr>
    </w:p>
    <w:p w14:paraId="603BD029" w14:textId="77777777" w:rsidR="00CD3D62" w:rsidRPr="006C4AE5" w:rsidRDefault="00CD3D62" w:rsidP="00D97DF2">
      <w:pPr>
        <w:tabs>
          <w:tab w:val="left" w:pos="2880"/>
        </w:tabs>
        <w:ind w:right="-1"/>
        <w:jc w:val="both"/>
      </w:pPr>
    </w:p>
    <w:p w14:paraId="71AD95B3" w14:textId="77777777" w:rsidR="00CD3D62" w:rsidRPr="006C4AE5" w:rsidRDefault="00CD3D62" w:rsidP="00D97DF2">
      <w:pPr>
        <w:tabs>
          <w:tab w:val="left" w:pos="2880"/>
        </w:tabs>
        <w:ind w:right="-1"/>
        <w:jc w:val="both"/>
      </w:pPr>
    </w:p>
    <w:p w14:paraId="2B54E7F1" w14:textId="77777777" w:rsidR="00CD3D62" w:rsidRPr="006C4AE5" w:rsidRDefault="00CD3D62" w:rsidP="006C4AE5">
      <w:pPr>
        <w:pageBreakBefore/>
        <w:tabs>
          <w:tab w:val="left" w:pos="2880"/>
        </w:tabs>
        <w:jc w:val="both"/>
      </w:pPr>
    </w:p>
    <w:p w14:paraId="7352E263" w14:textId="77777777" w:rsidR="00CD3D62" w:rsidRPr="006C4AE5" w:rsidRDefault="00CD3D62"/>
    <w:p w14:paraId="4DC3E800" w14:textId="77777777" w:rsidR="00CD3D62" w:rsidRPr="008C2149" w:rsidRDefault="00CD3D62" w:rsidP="003F2B96">
      <w:pPr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t</w:t>
      </w:r>
      <w:r w:rsidRPr="008C2149">
        <w:rPr>
          <w:b/>
          <w:smallCaps/>
          <w:sz w:val="28"/>
        </w:rPr>
        <w:t>artalomjegyzék</w:t>
      </w:r>
    </w:p>
    <w:p w14:paraId="6FA82189" w14:textId="77777777" w:rsidR="00CD3D62" w:rsidRPr="008C2149" w:rsidRDefault="00CD3D62" w:rsidP="003F2B96"/>
    <w:p w14:paraId="201B874C" w14:textId="77777777" w:rsidR="00CD3D62" w:rsidRPr="008C2149" w:rsidRDefault="00CD3D62" w:rsidP="003F2B96"/>
    <w:p w14:paraId="5B223245" w14:textId="525D41AE" w:rsidR="007901F4" w:rsidRPr="000A0CF4" w:rsidRDefault="00CD3D62">
      <w:pPr>
        <w:pStyle w:val="TJ1"/>
        <w:tabs>
          <w:tab w:val="left" w:pos="440"/>
          <w:tab w:val="right" w:leader="dot" w:pos="9345"/>
        </w:tabs>
        <w:rPr>
          <w:rFonts w:ascii="Calibri" w:hAnsi="Calibri"/>
          <w:b w:val="0"/>
          <w:caps w:val="0"/>
          <w:noProof/>
          <w:sz w:val="22"/>
          <w:szCs w:val="22"/>
        </w:rPr>
      </w:pPr>
      <w:r w:rsidRPr="008C2149">
        <w:rPr>
          <w:b w:val="0"/>
          <w:i/>
        </w:rPr>
        <w:fldChar w:fldCharType="begin"/>
      </w:r>
      <w:r w:rsidRPr="008C2149">
        <w:rPr>
          <w:b w:val="0"/>
          <w:i/>
        </w:rPr>
        <w:instrText xml:space="preserve"> TOC \o "1-3" \h \z </w:instrText>
      </w:r>
      <w:r w:rsidRPr="008C2149">
        <w:rPr>
          <w:b w:val="0"/>
          <w:i/>
        </w:rPr>
        <w:fldChar w:fldCharType="separate"/>
      </w:r>
      <w:hyperlink w:anchor="_Toc464474729" w:history="1">
        <w:r w:rsidR="007901F4" w:rsidRPr="007B709B">
          <w:rPr>
            <w:rStyle w:val="Hiperhivatkozs"/>
            <w:bCs/>
            <w:noProof/>
            <w:kern w:val="32"/>
          </w:rPr>
          <w:t>1.</w:t>
        </w:r>
        <w:r w:rsidR="007901F4" w:rsidRPr="000A0CF4">
          <w:rPr>
            <w:rFonts w:ascii="Calibri" w:hAnsi="Calibri"/>
            <w:b w:val="0"/>
            <w:caps w:val="0"/>
            <w:noProof/>
            <w:sz w:val="22"/>
            <w:szCs w:val="22"/>
          </w:rPr>
          <w:tab/>
        </w:r>
        <w:r w:rsidR="007901F4" w:rsidRPr="007B709B">
          <w:rPr>
            <w:rStyle w:val="Hiperhivatkozs"/>
            <w:bCs/>
            <w:noProof/>
            <w:kern w:val="32"/>
          </w:rPr>
          <w:t>A munkautasítás/protokoll célja</w:t>
        </w:r>
        <w:r w:rsidR="007901F4">
          <w:rPr>
            <w:noProof/>
            <w:webHidden/>
          </w:rPr>
          <w:tab/>
        </w:r>
        <w:r w:rsidR="007901F4">
          <w:rPr>
            <w:noProof/>
            <w:webHidden/>
          </w:rPr>
          <w:fldChar w:fldCharType="begin"/>
        </w:r>
        <w:r w:rsidR="007901F4">
          <w:rPr>
            <w:noProof/>
            <w:webHidden/>
          </w:rPr>
          <w:instrText xml:space="preserve"> PAGEREF _Toc464474729 \h </w:instrText>
        </w:r>
        <w:r w:rsidR="007901F4">
          <w:rPr>
            <w:noProof/>
            <w:webHidden/>
          </w:rPr>
        </w:r>
        <w:r w:rsidR="007901F4">
          <w:rPr>
            <w:noProof/>
            <w:webHidden/>
          </w:rPr>
          <w:fldChar w:fldCharType="separate"/>
        </w:r>
        <w:r w:rsidR="00BA13C1">
          <w:rPr>
            <w:noProof/>
            <w:webHidden/>
          </w:rPr>
          <w:t>3</w:t>
        </w:r>
        <w:r w:rsidR="007901F4">
          <w:rPr>
            <w:noProof/>
            <w:webHidden/>
          </w:rPr>
          <w:fldChar w:fldCharType="end"/>
        </w:r>
      </w:hyperlink>
    </w:p>
    <w:p w14:paraId="49EF5BBB" w14:textId="718D7F07" w:rsidR="007901F4" w:rsidRPr="000A0CF4" w:rsidRDefault="007901F4">
      <w:pPr>
        <w:pStyle w:val="TJ1"/>
        <w:tabs>
          <w:tab w:val="left" w:pos="440"/>
          <w:tab w:val="right" w:leader="dot" w:pos="9345"/>
        </w:tabs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464474730" w:history="1">
        <w:r w:rsidRPr="007B709B">
          <w:rPr>
            <w:rStyle w:val="Hiperhivatkozs"/>
            <w:bCs/>
            <w:noProof/>
            <w:kern w:val="32"/>
          </w:rPr>
          <w:t>2.</w:t>
        </w:r>
        <w:r w:rsidRPr="000A0CF4">
          <w:rPr>
            <w:rFonts w:ascii="Calibri" w:hAnsi="Calibri"/>
            <w:b w:val="0"/>
            <w:caps w:val="0"/>
            <w:noProof/>
            <w:sz w:val="22"/>
            <w:szCs w:val="22"/>
          </w:rPr>
          <w:tab/>
        </w:r>
        <w:r w:rsidRPr="007B709B">
          <w:rPr>
            <w:rStyle w:val="Hiperhivatkozs"/>
            <w:bCs/>
            <w:noProof/>
            <w:kern w:val="32"/>
          </w:rPr>
          <w:t>A munkautasítás/protokoll érvényesSégi területe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_Toc464474730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13C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E9EE687" w14:textId="610D906A" w:rsidR="007901F4" w:rsidRPr="000A0CF4" w:rsidRDefault="007901F4">
      <w:pPr>
        <w:pStyle w:val="TJ1"/>
        <w:tabs>
          <w:tab w:val="left" w:pos="440"/>
          <w:tab w:val="right" w:leader="dot" w:pos="9345"/>
        </w:tabs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464474731" w:history="1">
        <w:r w:rsidRPr="007B709B">
          <w:rPr>
            <w:rStyle w:val="Hiperhivatkozs"/>
            <w:bCs/>
            <w:noProof/>
            <w:kern w:val="32"/>
          </w:rPr>
          <w:t>3.</w:t>
        </w:r>
        <w:r w:rsidRPr="000A0CF4">
          <w:rPr>
            <w:rFonts w:ascii="Calibri" w:hAnsi="Calibri"/>
            <w:b w:val="0"/>
            <w:caps w:val="0"/>
            <w:noProof/>
            <w:sz w:val="22"/>
            <w:szCs w:val="22"/>
          </w:rPr>
          <w:tab/>
        </w:r>
        <w:r w:rsidRPr="007B709B">
          <w:rPr>
            <w:rStyle w:val="Hiperhivatkozs"/>
            <w:bCs/>
            <w:noProof/>
            <w:kern w:val="32"/>
          </w:rPr>
          <w:t>IlletékesSég és felelősség meghatározása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_Toc464474731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13C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0FEC1D4" w14:textId="6433ECC8" w:rsidR="007901F4" w:rsidRPr="000A0CF4" w:rsidRDefault="007901F4">
      <w:pPr>
        <w:pStyle w:val="TJ1"/>
        <w:tabs>
          <w:tab w:val="left" w:pos="440"/>
          <w:tab w:val="right" w:leader="dot" w:pos="9345"/>
        </w:tabs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464474732" w:history="1">
        <w:r w:rsidRPr="007B709B">
          <w:rPr>
            <w:rStyle w:val="Hiperhivatkozs"/>
            <w:bCs/>
            <w:noProof/>
            <w:kern w:val="32"/>
          </w:rPr>
          <w:t>4.</w:t>
        </w:r>
        <w:r w:rsidRPr="000A0CF4">
          <w:rPr>
            <w:rFonts w:ascii="Calibri" w:hAnsi="Calibri"/>
            <w:b w:val="0"/>
            <w:caps w:val="0"/>
            <w:noProof/>
            <w:sz w:val="22"/>
            <w:szCs w:val="22"/>
          </w:rPr>
          <w:tab/>
        </w:r>
        <w:r w:rsidRPr="007B709B">
          <w:rPr>
            <w:rStyle w:val="Hiperhivatkozs"/>
            <w:bCs/>
            <w:noProof/>
            <w:kern w:val="32"/>
          </w:rPr>
          <w:t>Fogalmak meghatározása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_Toc464474732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13C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85EB45D" w14:textId="6B89C7EB" w:rsidR="007901F4" w:rsidRPr="000A0CF4" w:rsidRDefault="007901F4">
      <w:pPr>
        <w:pStyle w:val="TJ1"/>
        <w:tabs>
          <w:tab w:val="left" w:pos="440"/>
          <w:tab w:val="right" w:leader="dot" w:pos="9345"/>
        </w:tabs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464474733" w:history="1">
        <w:r w:rsidRPr="007B709B">
          <w:rPr>
            <w:rStyle w:val="Hiperhivatkozs"/>
            <w:bCs/>
            <w:noProof/>
            <w:kern w:val="32"/>
          </w:rPr>
          <w:t>5.</w:t>
        </w:r>
        <w:r w:rsidRPr="000A0CF4">
          <w:rPr>
            <w:rFonts w:ascii="Calibri" w:hAnsi="Calibri"/>
            <w:b w:val="0"/>
            <w:caps w:val="0"/>
            <w:noProof/>
            <w:sz w:val="22"/>
            <w:szCs w:val="22"/>
          </w:rPr>
          <w:tab/>
        </w:r>
        <w:r w:rsidRPr="007B709B">
          <w:rPr>
            <w:rStyle w:val="Hiperhivatkozs"/>
            <w:bCs/>
            <w:noProof/>
            <w:kern w:val="32"/>
          </w:rPr>
          <w:t>A munkautasítás/protokoll leírása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_Toc464474733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13C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4CA5DC1" w14:textId="40AA5899" w:rsidR="007901F4" w:rsidRPr="000A0CF4" w:rsidRDefault="00036746">
      <w:pPr>
        <w:pStyle w:val="TJ1"/>
        <w:tabs>
          <w:tab w:val="left" w:pos="440"/>
          <w:tab w:val="right" w:leader="dot" w:pos="9345"/>
        </w:tabs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464474735" w:history="1">
        <w:r>
          <w:rPr>
            <w:rStyle w:val="Hiperhivatkozs"/>
            <w:bCs/>
            <w:noProof/>
            <w:kern w:val="32"/>
          </w:rPr>
          <w:t>6</w:t>
        </w:r>
        <w:r w:rsidR="007901F4" w:rsidRPr="007B709B">
          <w:rPr>
            <w:rStyle w:val="Hiperhivatkozs"/>
            <w:bCs/>
            <w:noProof/>
            <w:kern w:val="32"/>
          </w:rPr>
          <w:t>.</w:t>
        </w:r>
        <w:r w:rsidR="007901F4" w:rsidRPr="000A0CF4">
          <w:rPr>
            <w:rFonts w:ascii="Calibri" w:hAnsi="Calibri"/>
            <w:b w:val="0"/>
            <w:caps w:val="0"/>
            <w:noProof/>
            <w:sz w:val="22"/>
            <w:szCs w:val="22"/>
          </w:rPr>
          <w:tab/>
        </w:r>
        <w:r w:rsidR="007901F4" w:rsidRPr="007B709B">
          <w:rPr>
            <w:rStyle w:val="Hiperhivatkozs"/>
            <w:bCs/>
            <w:noProof/>
            <w:kern w:val="32"/>
          </w:rPr>
          <w:t>Mellékletek, adatlapok jegyzéke</w:t>
        </w:r>
        <w:r w:rsidR="007901F4">
          <w:rPr>
            <w:noProof/>
            <w:webHidden/>
          </w:rPr>
          <w:tab/>
        </w:r>
        <w:r w:rsidR="007901F4">
          <w:rPr>
            <w:noProof/>
            <w:webHidden/>
          </w:rPr>
          <w:fldChar w:fldCharType="begin"/>
        </w:r>
        <w:r w:rsidR="007901F4">
          <w:rPr>
            <w:noProof/>
            <w:webHidden/>
          </w:rPr>
          <w:instrText xml:space="preserve"> PAGEREF _Toc464474735 \h </w:instrText>
        </w:r>
        <w:r w:rsidR="007901F4">
          <w:rPr>
            <w:noProof/>
            <w:webHidden/>
          </w:rPr>
        </w:r>
        <w:r w:rsidR="007901F4">
          <w:rPr>
            <w:noProof/>
            <w:webHidden/>
          </w:rPr>
          <w:fldChar w:fldCharType="separate"/>
        </w:r>
        <w:r w:rsidR="00BA13C1">
          <w:rPr>
            <w:noProof/>
            <w:webHidden/>
          </w:rPr>
          <w:t>6</w:t>
        </w:r>
        <w:r w:rsidR="007901F4">
          <w:rPr>
            <w:noProof/>
            <w:webHidden/>
          </w:rPr>
          <w:fldChar w:fldCharType="end"/>
        </w:r>
      </w:hyperlink>
    </w:p>
    <w:p w14:paraId="427BAA9A" w14:textId="77777777" w:rsidR="00CD3D62" w:rsidRPr="006C4AE5" w:rsidRDefault="00CD3D62" w:rsidP="003F2B96">
      <w:r w:rsidRPr="008C2149">
        <w:rPr>
          <w:b/>
          <w:i/>
        </w:rPr>
        <w:fldChar w:fldCharType="end"/>
      </w:r>
    </w:p>
    <w:p w14:paraId="1D4CA898" w14:textId="77777777" w:rsidR="00CD3D62" w:rsidRPr="006C4AE5" w:rsidRDefault="00CD3D62" w:rsidP="006C4AE5">
      <w:pPr>
        <w:pageBreakBefore/>
      </w:pPr>
    </w:p>
    <w:p w14:paraId="20EC901C" w14:textId="77777777" w:rsidR="00CD3D62" w:rsidRPr="003F2B96" w:rsidRDefault="00CD3D62" w:rsidP="003F2B96">
      <w:pPr>
        <w:pStyle w:val="Cmsor1"/>
        <w:tabs>
          <w:tab w:val="num" w:pos="360"/>
        </w:tabs>
        <w:spacing w:before="240" w:after="60"/>
        <w:ind w:left="360" w:hanging="360"/>
        <w:jc w:val="both"/>
        <w:rPr>
          <w:rFonts w:ascii="Times New Roman" w:hAnsi="Times New Roman"/>
          <w:b/>
          <w:bCs/>
          <w:caps/>
          <w:kern w:val="32"/>
          <w:sz w:val="24"/>
          <w:szCs w:val="24"/>
        </w:rPr>
      </w:pPr>
      <w:bookmarkStart w:id="0" w:name="_Toc279052702"/>
      <w:bookmarkStart w:id="1" w:name="_Toc464474729"/>
      <w:r w:rsidRPr="003F2B96">
        <w:rPr>
          <w:rFonts w:ascii="Times New Roman" w:hAnsi="Times New Roman"/>
          <w:b/>
          <w:bCs/>
          <w:caps/>
          <w:kern w:val="32"/>
          <w:sz w:val="24"/>
          <w:szCs w:val="24"/>
        </w:rPr>
        <w:t>1.</w:t>
      </w:r>
      <w:r w:rsidRPr="003F2B96">
        <w:rPr>
          <w:rFonts w:ascii="Times New Roman" w:hAnsi="Times New Roman"/>
          <w:b/>
          <w:bCs/>
          <w:caps/>
          <w:kern w:val="32"/>
          <w:sz w:val="24"/>
          <w:szCs w:val="24"/>
        </w:rPr>
        <w:tab/>
        <w:t>A munkautasítás/protokoll célja</w:t>
      </w:r>
      <w:bookmarkEnd w:id="0"/>
      <w:bookmarkEnd w:id="1"/>
    </w:p>
    <w:p w14:paraId="2E614130" w14:textId="77777777" w:rsidR="00CD3D62" w:rsidRDefault="00CD3D62" w:rsidP="00D97DF2">
      <w:pPr>
        <w:ind w:right="-1"/>
        <w:jc w:val="both"/>
      </w:pPr>
    </w:p>
    <w:p w14:paraId="640E9F0F" w14:textId="55D9C981" w:rsidR="00CD3D62" w:rsidRPr="000E53AC" w:rsidRDefault="00CD3D62" w:rsidP="00D97DF2">
      <w:pPr>
        <w:ind w:right="-1"/>
        <w:jc w:val="both"/>
        <w:rPr>
          <w:szCs w:val="24"/>
        </w:rPr>
      </w:pPr>
      <w:r>
        <w:t xml:space="preserve">A munkautasítás célja, hogy a </w:t>
      </w:r>
      <w:r w:rsidRPr="00D2304B">
        <w:rPr>
          <w:szCs w:val="24"/>
        </w:rPr>
        <w:t>Semmelweis Egyetem Textil</w:t>
      </w:r>
      <w:r w:rsidR="000E53AC">
        <w:rPr>
          <w:szCs w:val="24"/>
        </w:rPr>
        <w:t>ellátási</w:t>
      </w:r>
      <w:r w:rsidRPr="00D2304B">
        <w:rPr>
          <w:szCs w:val="24"/>
        </w:rPr>
        <w:t xml:space="preserve"> </w:t>
      </w:r>
      <w:r w:rsidR="000E53AC">
        <w:rPr>
          <w:szCs w:val="24"/>
        </w:rPr>
        <w:t>Osztályán</w:t>
      </w:r>
      <w:r>
        <w:t xml:space="preserve"> </w:t>
      </w:r>
      <w:r>
        <w:br/>
        <w:t xml:space="preserve">a szennyezett </w:t>
      </w:r>
      <w:r w:rsidR="00BA13C1">
        <w:t>bér</w:t>
      </w:r>
      <w:r>
        <w:t xml:space="preserve">textíliák begyűjtése és a mosott, vasalt, szükség szerint javított </w:t>
      </w:r>
      <w:r w:rsidR="00BA13C1">
        <w:t>bér</w:t>
      </w:r>
      <w:r>
        <w:t>textíliák kiszállítása a megrendelők maximális megelégedettségével történjen. A ki és beszállítás a szolgáltatást igénybe vevő szervezeti egységek igényei szerint, a betegellátás üzletmenet folytonosságának biztosításával valósuljon meg. Fentieken túl a szállítási útvonalak optimalizálásával kell biztosítani a folyamat gazdasági szempontok szerinti hatékonyságát.</w:t>
      </w:r>
    </w:p>
    <w:p w14:paraId="1FF8ED60" w14:textId="77777777" w:rsidR="00CD3D62" w:rsidRDefault="00CD3D62" w:rsidP="00D97DF2">
      <w:pPr>
        <w:ind w:right="-1"/>
        <w:jc w:val="both"/>
      </w:pPr>
    </w:p>
    <w:p w14:paraId="2BB73712" w14:textId="77777777" w:rsidR="00CD3D62" w:rsidRPr="003F2B96" w:rsidRDefault="00CD3D62" w:rsidP="003F2B96">
      <w:pPr>
        <w:pStyle w:val="Cmsor1"/>
        <w:tabs>
          <w:tab w:val="num" w:pos="360"/>
        </w:tabs>
        <w:spacing w:before="240" w:after="60"/>
        <w:ind w:left="360" w:hanging="360"/>
        <w:jc w:val="both"/>
        <w:rPr>
          <w:rFonts w:ascii="Times New Roman" w:hAnsi="Times New Roman"/>
          <w:b/>
          <w:bCs/>
          <w:caps/>
          <w:kern w:val="32"/>
          <w:sz w:val="24"/>
          <w:szCs w:val="24"/>
        </w:rPr>
      </w:pPr>
      <w:bookmarkStart w:id="2" w:name="_Toc279052703"/>
      <w:bookmarkStart w:id="3" w:name="_Toc464474730"/>
      <w:r w:rsidRPr="003F2B96">
        <w:rPr>
          <w:rFonts w:ascii="Times New Roman" w:hAnsi="Times New Roman"/>
          <w:b/>
          <w:bCs/>
          <w:caps/>
          <w:kern w:val="32"/>
          <w:sz w:val="24"/>
          <w:szCs w:val="24"/>
        </w:rPr>
        <w:t>2.</w:t>
      </w:r>
      <w:r w:rsidRPr="003F2B96">
        <w:rPr>
          <w:rFonts w:ascii="Times New Roman" w:hAnsi="Times New Roman"/>
          <w:b/>
          <w:bCs/>
          <w:caps/>
          <w:kern w:val="32"/>
          <w:sz w:val="24"/>
          <w:szCs w:val="24"/>
        </w:rPr>
        <w:tab/>
        <w:t>A munkautasítás/protokoll érvényesSégi területe</w:t>
      </w:r>
      <w:bookmarkEnd w:id="2"/>
      <w:bookmarkEnd w:id="3"/>
    </w:p>
    <w:p w14:paraId="2EC8740C" w14:textId="77777777" w:rsidR="00CD3D62" w:rsidRDefault="00CD3D62" w:rsidP="00D97DF2">
      <w:pPr>
        <w:ind w:right="-1"/>
        <w:jc w:val="both"/>
      </w:pPr>
    </w:p>
    <w:p w14:paraId="5B18C746" w14:textId="1F02A5CC" w:rsidR="00CD3D62" w:rsidRDefault="00CD3D62" w:rsidP="00D97DF2">
      <w:pPr>
        <w:ind w:right="-1"/>
        <w:jc w:val="both"/>
      </w:pPr>
      <w:r>
        <w:t>Jelen munkautasítást a Textil</w:t>
      </w:r>
      <w:r w:rsidR="00BA13C1">
        <w:t xml:space="preserve">ellátási Osztály </w:t>
      </w:r>
      <w:r>
        <w:t>mindazon munkatársainak alkalmazni</w:t>
      </w:r>
      <w:r w:rsidRPr="0000247B">
        <w:t xml:space="preserve"> </w:t>
      </w:r>
      <w:r>
        <w:t xml:space="preserve">kell, akik </w:t>
      </w:r>
      <w:r>
        <w:br/>
        <w:t>a megrendelőkkel a ki- és beszállítás kapcsán közvetlen kapcsolatot tartanak.</w:t>
      </w:r>
    </w:p>
    <w:p w14:paraId="60A1BD3E" w14:textId="41AC98DC" w:rsidR="00CD3D62" w:rsidRDefault="00CD3D62" w:rsidP="00D97DF2">
      <w:pPr>
        <w:pStyle w:val="Cmsor4"/>
        <w:ind w:left="0" w:right="-1"/>
        <w:jc w:val="both"/>
        <w:rPr>
          <w:b w:val="0"/>
          <w:sz w:val="24"/>
        </w:rPr>
      </w:pPr>
      <w:r>
        <w:rPr>
          <w:b w:val="0"/>
          <w:sz w:val="24"/>
        </w:rPr>
        <w:t>Ennek alapján a munkautasítás hatálya kiterjed</w:t>
      </w:r>
    </w:p>
    <w:p w14:paraId="2D5F4634" w14:textId="06653504" w:rsidR="00A17DF4" w:rsidRDefault="00A17DF4" w:rsidP="00A17DF4">
      <w:pPr>
        <w:numPr>
          <w:ilvl w:val="0"/>
          <w:numId w:val="42"/>
        </w:numPr>
      </w:pPr>
      <w:r>
        <w:t>Textilellátási osztályvezetőre</w:t>
      </w:r>
    </w:p>
    <w:p w14:paraId="32AAE0B3" w14:textId="7E49B7F7" w:rsidR="00A17DF4" w:rsidRPr="00A17DF4" w:rsidRDefault="00A17DF4" w:rsidP="00A17DF4">
      <w:pPr>
        <w:numPr>
          <w:ilvl w:val="0"/>
          <w:numId w:val="42"/>
        </w:numPr>
      </w:pPr>
      <w:r>
        <w:t>Minőségbiztosítási szakértőre</w:t>
      </w:r>
    </w:p>
    <w:p w14:paraId="37E5D42F" w14:textId="5CAEE6F9" w:rsidR="00CD3D62" w:rsidRPr="00A17DF4" w:rsidRDefault="00353A7B" w:rsidP="00A17DF4">
      <w:pPr>
        <w:numPr>
          <w:ilvl w:val="0"/>
          <w:numId w:val="42"/>
        </w:numPr>
      </w:pPr>
      <w:r w:rsidRPr="00A17DF4">
        <w:t>Vezető raktárosra</w:t>
      </w:r>
    </w:p>
    <w:p w14:paraId="0709CEB1" w14:textId="6E43868E" w:rsidR="00CD3D62" w:rsidRPr="00A17DF4" w:rsidRDefault="00CD3D62" w:rsidP="00A17DF4">
      <w:pPr>
        <w:numPr>
          <w:ilvl w:val="0"/>
          <w:numId w:val="42"/>
        </w:numPr>
      </w:pPr>
      <w:r w:rsidRPr="00A17DF4">
        <w:t>Raktári dolgozókra</w:t>
      </w:r>
    </w:p>
    <w:p w14:paraId="1E4B17F2" w14:textId="2446F91E" w:rsidR="00CD3D62" w:rsidRPr="00A17DF4" w:rsidRDefault="00CD3D62" w:rsidP="00A17DF4">
      <w:pPr>
        <w:numPr>
          <w:ilvl w:val="0"/>
          <w:numId w:val="42"/>
        </w:numPr>
      </w:pPr>
      <w:r w:rsidRPr="00A17DF4">
        <w:t>Gépkocsivezetőkre</w:t>
      </w:r>
    </w:p>
    <w:p w14:paraId="41E268DE" w14:textId="77777777" w:rsidR="00CD3D62" w:rsidRDefault="00CD3D62" w:rsidP="00D97DF2">
      <w:pPr>
        <w:tabs>
          <w:tab w:val="left" w:pos="851"/>
        </w:tabs>
        <w:ind w:right="-1"/>
        <w:jc w:val="both"/>
      </w:pPr>
    </w:p>
    <w:p w14:paraId="25DDF134" w14:textId="77777777" w:rsidR="00CD3D62" w:rsidRPr="0031285A" w:rsidRDefault="00CD3D62" w:rsidP="0031285A">
      <w:pPr>
        <w:pStyle w:val="Cmsor1"/>
        <w:tabs>
          <w:tab w:val="num" w:pos="360"/>
        </w:tabs>
        <w:spacing w:before="240" w:after="60"/>
        <w:ind w:left="360" w:hanging="360"/>
        <w:jc w:val="both"/>
        <w:rPr>
          <w:rFonts w:ascii="Times New Roman" w:hAnsi="Times New Roman"/>
          <w:b/>
          <w:bCs/>
          <w:caps/>
          <w:kern w:val="32"/>
          <w:sz w:val="24"/>
          <w:szCs w:val="24"/>
        </w:rPr>
      </w:pPr>
      <w:bookmarkStart w:id="4" w:name="_Toc279052704"/>
      <w:bookmarkStart w:id="5" w:name="_Toc464474731"/>
      <w:r w:rsidRPr="0031285A">
        <w:rPr>
          <w:rFonts w:ascii="Times New Roman" w:hAnsi="Times New Roman"/>
          <w:b/>
          <w:bCs/>
          <w:caps/>
          <w:kern w:val="32"/>
          <w:sz w:val="24"/>
          <w:szCs w:val="24"/>
        </w:rPr>
        <w:t>3.</w:t>
      </w:r>
      <w:r w:rsidRPr="0031285A">
        <w:rPr>
          <w:rFonts w:ascii="Times New Roman" w:hAnsi="Times New Roman"/>
          <w:b/>
          <w:bCs/>
          <w:caps/>
          <w:kern w:val="32"/>
          <w:sz w:val="24"/>
          <w:szCs w:val="24"/>
        </w:rPr>
        <w:tab/>
        <w:t>IlletékesSég és felelősség meghatározása</w:t>
      </w:r>
      <w:bookmarkEnd w:id="4"/>
      <w:bookmarkEnd w:id="5"/>
    </w:p>
    <w:p w14:paraId="4E7B2896" w14:textId="77777777" w:rsidR="00CD3D62" w:rsidRPr="002B3F6B" w:rsidRDefault="00CD3D62" w:rsidP="0031285A"/>
    <w:p w14:paraId="65D0F462" w14:textId="77777777" w:rsidR="00CD3D62" w:rsidRDefault="00CD3D62" w:rsidP="0031285A">
      <w:pPr>
        <w:overflowPunct w:val="0"/>
        <w:autoSpaceDE w:val="0"/>
        <w:autoSpaceDN w:val="0"/>
        <w:adjustRightInd w:val="0"/>
        <w:jc w:val="both"/>
        <w:rPr>
          <w:b/>
          <w:szCs w:val="24"/>
        </w:rPr>
      </w:pPr>
      <w:r w:rsidRPr="008C2149">
        <w:rPr>
          <w:b/>
          <w:szCs w:val="24"/>
        </w:rPr>
        <w:t>A dokumentum kidolgoz</w:t>
      </w:r>
      <w:r>
        <w:rPr>
          <w:b/>
          <w:szCs w:val="24"/>
        </w:rPr>
        <w:t>tat</w:t>
      </w:r>
      <w:r w:rsidRPr="008C2149">
        <w:rPr>
          <w:b/>
          <w:szCs w:val="24"/>
        </w:rPr>
        <w:t>ásáért felelős:</w:t>
      </w:r>
    </w:p>
    <w:p w14:paraId="1C3C310A" w14:textId="10BE3C27" w:rsidR="00CD3D62" w:rsidRPr="007D12AF" w:rsidRDefault="00CD3D62" w:rsidP="0031285A">
      <w:p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Szolgáltatási</w:t>
      </w:r>
      <w:r w:rsidRPr="007D12AF">
        <w:rPr>
          <w:szCs w:val="24"/>
        </w:rPr>
        <w:t xml:space="preserve"> igazgató</w:t>
      </w:r>
      <w:r w:rsidR="00872835">
        <w:rPr>
          <w:szCs w:val="24"/>
        </w:rPr>
        <w:t>, Textilellátási osztályvezető, Minőségbiztosítási szakértő</w:t>
      </w:r>
    </w:p>
    <w:p w14:paraId="4C321384" w14:textId="77777777" w:rsidR="00CD3D62" w:rsidRPr="008C2149" w:rsidRDefault="00CD3D62" w:rsidP="0031285A">
      <w:pPr>
        <w:pStyle w:val="Szvegblokk"/>
        <w:ind w:left="0" w:right="0"/>
        <w:jc w:val="both"/>
        <w:rPr>
          <w:sz w:val="24"/>
          <w:szCs w:val="24"/>
        </w:rPr>
      </w:pPr>
    </w:p>
    <w:p w14:paraId="38238259" w14:textId="77777777" w:rsidR="00CD3D62" w:rsidRPr="008C2149" w:rsidRDefault="00CD3D62" w:rsidP="0031285A">
      <w:pPr>
        <w:pStyle w:val="Szvegblokk"/>
        <w:ind w:left="2619" w:right="0" w:hanging="2619"/>
        <w:rPr>
          <w:b/>
          <w:sz w:val="24"/>
          <w:szCs w:val="24"/>
        </w:rPr>
      </w:pPr>
      <w:r w:rsidRPr="008C2149">
        <w:rPr>
          <w:b/>
          <w:sz w:val="24"/>
          <w:szCs w:val="24"/>
        </w:rPr>
        <w:t>A dokumentum alkalmazásáért felelős:</w:t>
      </w:r>
    </w:p>
    <w:p w14:paraId="454C708A" w14:textId="13AB0E0E" w:rsidR="00CD3D62" w:rsidRPr="004207E4" w:rsidRDefault="004207E4" w:rsidP="0031285A">
      <w:pPr>
        <w:overflowPunct w:val="0"/>
        <w:autoSpaceDE w:val="0"/>
        <w:autoSpaceDN w:val="0"/>
        <w:adjustRightInd w:val="0"/>
        <w:jc w:val="both"/>
      </w:pPr>
      <w:r w:rsidRPr="004207E4">
        <w:t xml:space="preserve">Textilellátási osztályvezető, </w:t>
      </w:r>
      <w:r w:rsidR="00353A7B" w:rsidRPr="004207E4">
        <w:t>Vezető raktáros</w:t>
      </w:r>
    </w:p>
    <w:p w14:paraId="208640AA" w14:textId="77777777" w:rsidR="00CD3D62" w:rsidRPr="008C2149" w:rsidRDefault="00CD3D62" w:rsidP="0031285A">
      <w:pPr>
        <w:overflowPunct w:val="0"/>
        <w:autoSpaceDE w:val="0"/>
        <w:autoSpaceDN w:val="0"/>
        <w:adjustRightInd w:val="0"/>
        <w:jc w:val="both"/>
        <w:rPr>
          <w:szCs w:val="24"/>
        </w:rPr>
      </w:pPr>
    </w:p>
    <w:p w14:paraId="596B8E20" w14:textId="77777777" w:rsidR="00CD3D62" w:rsidRDefault="00CD3D62" w:rsidP="0031285A">
      <w:pPr>
        <w:overflowPunct w:val="0"/>
        <w:autoSpaceDE w:val="0"/>
        <w:autoSpaceDN w:val="0"/>
        <w:adjustRightInd w:val="0"/>
        <w:jc w:val="both"/>
        <w:rPr>
          <w:b/>
          <w:szCs w:val="24"/>
        </w:rPr>
      </w:pPr>
      <w:r w:rsidRPr="008C2149">
        <w:rPr>
          <w:b/>
          <w:szCs w:val="24"/>
        </w:rPr>
        <w:t>A dokumentumban foglaltak végrehajtásáért felelős:</w:t>
      </w:r>
    </w:p>
    <w:p w14:paraId="4E8C3F08" w14:textId="51FB232E" w:rsidR="00CB36B6" w:rsidRPr="00CB36B6" w:rsidRDefault="00CB36B6" w:rsidP="00CB36B6">
      <w:p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Szolgáltatási igazgató, </w:t>
      </w:r>
      <w:r w:rsidRPr="004207E4">
        <w:t>Textilellátási osztályvezető, Vezető raktáros</w:t>
      </w:r>
    </w:p>
    <w:p w14:paraId="215632FD" w14:textId="77777777" w:rsidR="00CD3D62" w:rsidRPr="008C2149" w:rsidRDefault="00CD3D62" w:rsidP="0031285A">
      <w:pPr>
        <w:overflowPunct w:val="0"/>
        <w:autoSpaceDE w:val="0"/>
        <w:autoSpaceDN w:val="0"/>
        <w:adjustRightInd w:val="0"/>
        <w:jc w:val="both"/>
        <w:rPr>
          <w:szCs w:val="24"/>
        </w:rPr>
      </w:pPr>
    </w:p>
    <w:p w14:paraId="02EEC6CA" w14:textId="77777777" w:rsidR="00CD3D62" w:rsidRPr="004C5A40" w:rsidRDefault="00CD3D62" w:rsidP="0031285A">
      <w:pPr>
        <w:overflowPunct w:val="0"/>
        <w:autoSpaceDE w:val="0"/>
        <w:autoSpaceDN w:val="0"/>
        <w:adjustRightInd w:val="0"/>
        <w:jc w:val="both"/>
        <w:rPr>
          <w:b/>
          <w:szCs w:val="24"/>
        </w:rPr>
      </w:pPr>
      <w:r w:rsidRPr="004C5A40">
        <w:rPr>
          <w:b/>
          <w:szCs w:val="24"/>
        </w:rPr>
        <w:t>A dokumentumban szabályozott tevékenység felülvizsgálatáért felelős:</w:t>
      </w:r>
    </w:p>
    <w:p w14:paraId="1D4CF3AC" w14:textId="77777777" w:rsidR="00CD3D62" w:rsidRPr="008C2149" w:rsidRDefault="00CD3D62" w:rsidP="004C5A40">
      <w:p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8C2149">
        <w:rPr>
          <w:szCs w:val="24"/>
        </w:rPr>
        <w:t xml:space="preserve">A </w:t>
      </w:r>
      <w:r>
        <w:rPr>
          <w:szCs w:val="24"/>
        </w:rPr>
        <w:t>MIR-megbízott</w:t>
      </w:r>
    </w:p>
    <w:p w14:paraId="2C2CE17C" w14:textId="77777777" w:rsidR="00CD3D62" w:rsidRDefault="00CD3D62" w:rsidP="00D97DF2">
      <w:pPr>
        <w:ind w:right="-1"/>
        <w:jc w:val="both"/>
      </w:pPr>
    </w:p>
    <w:p w14:paraId="50D30DEA" w14:textId="562611BC" w:rsidR="00CD3D62" w:rsidRDefault="00BA13C1" w:rsidP="008A0BAC">
      <w:pPr>
        <w:ind w:right="-1"/>
        <w:jc w:val="both"/>
      </w:pPr>
      <w:r>
        <w:t xml:space="preserve">A szennyes bértextíliáknak a központi csereraktárba történő beszállítására illetve a tiszta bértextíliák megrendelőkhöz kiszállítására vonatkozó szállítási rend (útvonalterv) </w:t>
      </w:r>
      <w:r w:rsidR="00CD3D62">
        <w:t xml:space="preserve">elkészítése és szükség esetén módosítása, karbantartása a </w:t>
      </w:r>
      <w:r w:rsidR="00353A7B" w:rsidRPr="00CB36B6">
        <w:t>Vezető raktáros</w:t>
      </w:r>
      <w:r w:rsidR="00CD3D62">
        <w:t xml:space="preserve"> feladata.  </w:t>
      </w:r>
    </w:p>
    <w:p w14:paraId="4BC9A8DE" w14:textId="77777777" w:rsidR="00CD3D62" w:rsidRDefault="00CD3D62" w:rsidP="008A0BAC">
      <w:pPr>
        <w:ind w:right="-1"/>
        <w:jc w:val="both"/>
      </w:pPr>
    </w:p>
    <w:p w14:paraId="126024D8" w14:textId="652BF81E" w:rsidR="00CD3D62" w:rsidRDefault="00CD3D62" w:rsidP="008A0BAC">
      <w:pPr>
        <w:ind w:right="-1"/>
        <w:jc w:val="both"/>
      </w:pPr>
      <w:r>
        <w:t xml:space="preserve">Az „Útvonaltervek” egyeztetése és elfogadtatása az illetékes klinikákkal a </w:t>
      </w:r>
      <w:r w:rsidR="00353A7B" w:rsidRPr="00CB36B6">
        <w:t>Vezető raktáros</w:t>
      </w:r>
      <w:r>
        <w:t xml:space="preserve"> feladata.</w:t>
      </w:r>
      <w:r w:rsidR="00BB4F3B">
        <w:t xml:space="preserve"> A vezető raktáros felel az üzembe történő textíliák szállításáért, a szennyes mikrochip olvasásáért és szállításra történő előkészítéséért, a leolvasó kapu alapján generált textíliák összekészítéséért és a megrendelő telephelyre történő kiszállításáért.</w:t>
      </w:r>
    </w:p>
    <w:p w14:paraId="755F8393" w14:textId="58008A76" w:rsidR="00BB4F3B" w:rsidRDefault="00BB4F3B" w:rsidP="008A0BAC">
      <w:pPr>
        <w:ind w:right="-1"/>
        <w:jc w:val="both"/>
      </w:pPr>
      <w:r>
        <w:lastRenderedPageBreak/>
        <w:t>A vezető raktáros felel a tiszta-szennyes forgalom adminisztrációjáért, a szükséges dokumentumok elkészítéséért, meglétéért.</w:t>
      </w:r>
    </w:p>
    <w:p w14:paraId="73D2B748" w14:textId="77777777" w:rsidR="00CD3D62" w:rsidRDefault="00CD3D62" w:rsidP="00D97DF2">
      <w:pPr>
        <w:ind w:right="-1"/>
        <w:jc w:val="both"/>
      </w:pPr>
    </w:p>
    <w:p w14:paraId="75CE33F9" w14:textId="77777777" w:rsidR="00CD3D62" w:rsidRDefault="00CD3D62" w:rsidP="003F2B96">
      <w:pPr>
        <w:pStyle w:val="Cmsor1"/>
        <w:tabs>
          <w:tab w:val="num" w:pos="360"/>
        </w:tabs>
        <w:spacing w:before="240" w:after="60"/>
        <w:ind w:left="360" w:hanging="360"/>
        <w:jc w:val="both"/>
        <w:rPr>
          <w:rFonts w:ascii="Times New Roman" w:hAnsi="Times New Roman"/>
          <w:b/>
          <w:bCs/>
          <w:caps/>
          <w:kern w:val="32"/>
          <w:sz w:val="24"/>
          <w:szCs w:val="24"/>
        </w:rPr>
      </w:pPr>
      <w:bookmarkStart w:id="6" w:name="_Toc279052705"/>
      <w:bookmarkStart w:id="7" w:name="_Toc464474732"/>
      <w:r w:rsidRPr="003F2B96">
        <w:rPr>
          <w:rFonts w:ascii="Times New Roman" w:hAnsi="Times New Roman"/>
          <w:b/>
          <w:bCs/>
          <w:caps/>
          <w:kern w:val="32"/>
          <w:sz w:val="24"/>
          <w:szCs w:val="24"/>
        </w:rPr>
        <w:t>4.</w:t>
      </w:r>
      <w:r w:rsidRPr="003F2B96">
        <w:rPr>
          <w:rFonts w:ascii="Times New Roman" w:hAnsi="Times New Roman"/>
          <w:b/>
          <w:bCs/>
          <w:caps/>
          <w:kern w:val="32"/>
          <w:sz w:val="24"/>
          <w:szCs w:val="24"/>
        </w:rPr>
        <w:tab/>
        <w:t>Fogalmak meghatározása</w:t>
      </w:r>
      <w:bookmarkEnd w:id="6"/>
      <w:bookmarkEnd w:id="7"/>
    </w:p>
    <w:p w14:paraId="6734E8FA" w14:textId="77777777" w:rsidR="00BA13C1" w:rsidRDefault="00BA13C1" w:rsidP="00BA13C1"/>
    <w:p w14:paraId="249DD761" w14:textId="56A55478" w:rsidR="00BA13C1" w:rsidRPr="00BA13C1" w:rsidRDefault="00BA13C1" w:rsidP="00BA13C1">
      <w:r w:rsidRPr="00BA13C1">
        <w:rPr>
          <w:b/>
          <w:bCs/>
        </w:rPr>
        <w:t>Egészségügyi bértextília</w:t>
      </w:r>
      <w:r>
        <w:t xml:space="preserve">: A textíliák egyedi azonosításra szolgáló RFID chippel vannak ellátva. </w:t>
      </w:r>
      <w:r w:rsidR="00C46C9E">
        <w:t>A textíliák nem képezik az Egyetem tulajdonát, azokat az Egyetem külső szolgáltatótól veszi bérbe.</w:t>
      </w:r>
    </w:p>
    <w:p w14:paraId="02ACCA2D" w14:textId="77777777" w:rsidR="00CD3D62" w:rsidRPr="00275801" w:rsidRDefault="00CD3D62" w:rsidP="00275801"/>
    <w:p w14:paraId="39D4D76C" w14:textId="2267B0B5" w:rsidR="00CD3D62" w:rsidRDefault="00CD3D62" w:rsidP="008A0BAC">
      <w:pPr>
        <w:ind w:right="-1"/>
        <w:jc w:val="both"/>
      </w:pPr>
      <w:r w:rsidRPr="00275801">
        <w:rPr>
          <w:b/>
        </w:rPr>
        <w:t>Egészségügyi textília:</w:t>
      </w:r>
      <w:r w:rsidRPr="008049F6">
        <w:t xml:space="preserve"> A betegellátás során, különféle céllal használt textíliák a következő csoportosítás szerint. Ágytextília (lepedő, paplanhuzat, párnahuzat stb.) Műtéti textília (zöld vagy kék színű lepedő, compres</w:t>
      </w:r>
      <w:r>
        <w:t>s</w:t>
      </w:r>
      <w:r w:rsidRPr="008049F6">
        <w:t xml:space="preserve">, borogató, műtősköpeny stb.) Betegellátás textíliái (pizsama, beteging, haskötő stb.) Személyzeti </w:t>
      </w:r>
      <w:r w:rsidR="00353A7B">
        <w:t>munkaruházat</w:t>
      </w:r>
      <w:r w:rsidRPr="008049F6">
        <w:t xml:space="preserve"> (orvosi ing, nadrág, köpeny, ápolónői ruha stb.) Egyéb textíliák (törölköző, abrosz, stb.)  </w:t>
      </w:r>
    </w:p>
    <w:p w14:paraId="3559111F" w14:textId="77777777" w:rsidR="00CD3D62" w:rsidRPr="008049F6" w:rsidRDefault="00CD3D62" w:rsidP="008A0BAC">
      <w:pPr>
        <w:ind w:right="-1"/>
        <w:jc w:val="both"/>
      </w:pPr>
    </w:p>
    <w:p w14:paraId="34F2964C" w14:textId="77777777" w:rsidR="00CD3D62" w:rsidRPr="008049F6" w:rsidRDefault="00CD3D62" w:rsidP="008A0BAC">
      <w:pPr>
        <w:ind w:right="-1"/>
        <w:jc w:val="both"/>
      </w:pPr>
      <w:r w:rsidRPr="00275801">
        <w:rPr>
          <w:b/>
        </w:rPr>
        <w:t>Szennyes textília:</w:t>
      </w:r>
      <w:r w:rsidRPr="008049F6">
        <w:t xml:space="preserve"> A betegellátásban az ellátottakhoz, vagy az egészségügyi személyzethez kapcsolódó, a legkisebb mértékben is használt textília, melyet minden esetben potenciálisan fertőzőnek kell tekinteni.</w:t>
      </w:r>
    </w:p>
    <w:p w14:paraId="597CB8C0" w14:textId="77777777" w:rsidR="00CD3D62" w:rsidRDefault="00CD3D62" w:rsidP="008A0BAC">
      <w:pPr>
        <w:ind w:right="-1"/>
        <w:jc w:val="both"/>
        <w:rPr>
          <w:b/>
        </w:rPr>
      </w:pPr>
    </w:p>
    <w:p w14:paraId="20C8811B" w14:textId="77777777" w:rsidR="00CD3D62" w:rsidRPr="008049F6" w:rsidRDefault="00CD3D62" w:rsidP="008A0BAC">
      <w:pPr>
        <w:ind w:right="-1"/>
        <w:jc w:val="both"/>
      </w:pPr>
      <w:r w:rsidRPr="00275801">
        <w:rPr>
          <w:b/>
        </w:rPr>
        <w:t>Tiszta textília:</w:t>
      </w:r>
      <w:r w:rsidRPr="008049F6">
        <w:t xml:space="preserve"> Az egészségügyi mosodai feltételeknek megfelelő mosodában, a fertőtlenítési követelményeknek rendszeresen ellenőrzött módon megfelelő technológiával tisztított textília.</w:t>
      </w:r>
    </w:p>
    <w:p w14:paraId="470DBD1A" w14:textId="77777777" w:rsidR="00CD3D62" w:rsidRDefault="00CD3D62" w:rsidP="008A0BAC">
      <w:pPr>
        <w:ind w:right="-1"/>
        <w:jc w:val="both"/>
      </w:pPr>
    </w:p>
    <w:p w14:paraId="751C758B" w14:textId="2D477863" w:rsidR="00CD3D62" w:rsidRPr="00CB36B6" w:rsidRDefault="00CD3D62" w:rsidP="008A0BAC">
      <w:pPr>
        <w:ind w:right="-1"/>
        <w:jc w:val="both"/>
      </w:pPr>
      <w:r w:rsidRPr="00CB36B6">
        <w:rPr>
          <w:b/>
        </w:rPr>
        <w:t xml:space="preserve">Szennyes </w:t>
      </w:r>
      <w:r w:rsidR="00B4453E" w:rsidRPr="00CB36B6">
        <w:rPr>
          <w:b/>
        </w:rPr>
        <w:t>ruha</w:t>
      </w:r>
      <w:r w:rsidRPr="00CB36B6">
        <w:rPr>
          <w:b/>
        </w:rPr>
        <w:t xml:space="preserve"> raktáros:</w:t>
      </w:r>
      <w:r w:rsidRPr="00CB36B6">
        <w:t xml:space="preserve"> A</w:t>
      </w:r>
      <w:r w:rsidR="00C46C9E">
        <w:t xml:space="preserve"> Textilellátási Osztály szennyes raktárában munkát végző dolgozó, aki gondoskodik a beérkező textíliák RFID kapun történő átjuttatásáról, majd a mosodába történő előkészítéséről.</w:t>
      </w:r>
    </w:p>
    <w:p w14:paraId="5FD6534D" w14:textId="77777777" w:rsidR="00CD3D62" w:rsidRDefault="00CD3D62" w:rsidP="008A0BAC">
      <w:pPr>
        <w:ind w:right="-1"/>
        <w:jc w:val="both"/>
      </w:pPr>
    </w:p>
    <w:p w14:paraId="3C4689EA" w14:textId="6DFAB091" w:rsidR="00CD3D62" w:rsidRPr="008049F6" w:rsidRDefault="00CD3D62" w:rsidP="008A0BAC">
      <w:pPr>
        <w:ind w:right="-1"/>
        <w:jc w:val="both"/>
      </w:pPr>
      <w:r w:rsidRPr="00275801">
        <w:rPr>
          <w:b/>
        </w:rPr>
        <w:t>Szennyes szállító gépkocsikísérő:</w:t>
      </w:r>
      <w:r w:rsidRPr="008049F6">
        <w:t xml:space="preserve"> A </w:t>
      </w:r>
      <w:r w:rsidR="00C46C9E">
        <w:t>megrendelői telephelyekről az ott összegyűjtött bértextíliának a Textilellátási Osztály szennyesraktárába történő szállításával kapcsolatos feladatokat végző raktári dolgozó.</w:t>
      </w:r>
      <w:r w:rsidRPr="008049F6">
        <w:t xml:space="preserve"> </w:t>
      </w:r>
    </w:p>
    <w:p w14:paraId="7925A0C8" w14:textId="77777777" w:rsidR="00CD3D62" w:rsidRDefault="00CD3D62" w:rsidP="008A0BAC">
      <w:pPr>
        <w:ind w:right="-1"/>
        <w:jc w:val="both"/>
        <w:rPr>
          <w:b/>
        </w:rPr>
      </w:pPr>
    </w:p>
    <w:p w14:paraId="33962380" w14:textId="64C60739" w:rsidR="00CD3D62" w:rsidRPr="00CB36B6" w:rsidRDefault="00CD3D62" w:rsidP="008A0BAC">
      <w:pPr>
        <w:ind w:right="-1"/>
        <w:jc w:val="both"/>
      </w:pPr>
      <w:r w:rsidRPr="00CB36B6">
        <w:rPr>
          <w:b/>
        </w:rPr>
        <w:t>Tiszta ruha raktáros:</w:t>
      </w:r>
      <w:r w:rsidRPr="00CB36B6">
        <w:t xml:space="preserve"> A </w:t>
      </w:r>
      <w:r w:rsidR="00B4453E" w:rsidRPr="00CB36B6">
        <w:t>Textilellátási Osztály</w:t>
      </w:r>
      <w:r w:rsidRPr="00CB36B6">
        <w:t xml:space="preserve"> tiszta ruha raktárában</w:t>
      </w:r>
      <w:r w:rsidR="00B4453E" w:rsidRPr="00CB36B6">
        <w:t xml:space="preserve"> a mosodából érkező </w:t>
      </w:r>
      <w:r w:rsidR="00C46C9E">
        <w:t>tiszta bértextíliát átvevő, majd a csereraktári chipinformációkat feldolgozó és generáló asztalok segítségével a tiszta szállítmányok összeállítása a megrendelői telephelyek részére.</w:t>
      </w:r>
    </w:p>
    <w:p w14:paraId="21DCAF4E" w14:textId="77777777" w:rsidR="00CD3D62" w:rsidRDefault="00CD3D62" w:rsidP="008A0BAC">
      <w:pPr>
        <w:ind w:right="-1"/>
        <w:jc w:val="both"/>
        <w:rPr>
          <w:b/>
        </w:rPr>
      </w:pPr>
    </w:p>
    <w:p w14:paraId="2E92DD62" w14:textId="4209648F" w:rsidR="00C46C9E" w:rsidRPr="008049F6" w:rsidRDefault="002C40FE" w:rsidP="00C46C9E">
      <w:pPr>
        <w:ind w:right="-1"/>
        <w:jc w:val="both"/>
      </w:pPr>
      <w:r>
        <w:rPr>
          <w:b/>
        </w:rPr>
        <w:t>Tiszta</w:t>
      </w:r>
      <w:r w:rsidRPr="00275801">
        <w:rPr>
          <w:b/>
        </w:rPr>
        <w:t xml:space="preserve"> szállító gépkocsikísérő:</w:t>
      </w:r>
      <w:r w:rsidRPr="008049F6">
        <w:t xml:space="preserve"> A </w:t>
      </w:r>
      <w:r>
        <w:t>megrendelői telephelyekre a Textilellátási Osztály szennyesraktárból történő bértextília kiszállításával kapcsolatos feladatokat végző raktári dolgozó</w:t>
      </w:r>
      <w:r w:rsidR="00C46C9E">
        <w:t>.</w:t>
      </w:r>
      <w:r w:rsidR="00C46C9E" w:rsidRPr="008049F6">
        <w:t xml:space="preserve"> </w:t>
      </w:r>
    </w:p>
    <w:p w14:paraId="2B767E95" w14:textId="77777777" w:rsidR="00CD3D62" w:rsidRDefault="00CD3D62" w:rsidP="00D97DF2">
      <w:pPr>
        <w:ind w:right="-1"/>
        <w:jc w:val="both"/>
        <w:rPr>
          <w:b/>
        </w:rPr>
      </w:pPr>
    </w:p>
    <w:p w14:paraId="7BE2E4E7" w14:textId="77777777" w:rsidR="00CD3D62" w:rsidRPr="00275801" w:rsidRDefault="00CD3D62" w:rsidP="00275801">
      <w:pPr>
        <w:pStyle w:val="Cmsor1"/>
        <w:tabs>
          <w:tab w:val="num" w:pos="360"/>
        </w:tabs>
        <w:spacing w:before="240" w:after="60"/>
        <w:ind w:left="360" w:hanging="360"/>
        <w:jc w:val="both"/>
        <w:rPr>
          <w:rFonts w:ascii="Times New Roman" w:hAnsi="Times New Roman"/>
          <w:b/>
          <w:bCs/>
          <w:caps/>
          <w:kern w:val="32"/>
          <w:sz w:val="24"/>
          <w:szCs w:val="24"/>
        </w:rPr>
      </w:pPr>
      <w:bookmarkStart w:id="8" w:name="_Toc279052706"/>
      <w:bookmarkStart w:id="9" w:name="_Toc464474733"/>
      <w:r w:rsidRPr="00275801">
        <w:rPr>
          <w:rFonts w:ascii="Times New Roman" w:hAnsi="Times New Roman"/>
          <w:b/>
          <w:bCs/>
          <w:caps/>
          <w:kern w:val="32"/>
          <w:sz w:val="24"/>
          <w:szCs w:val="24"/>
        </w:rPr>
        <w:t>5.</w:t>
      </w:r>
      <w:r w:rsidRPr="00275801">
        <w:rPr>
          <w:rFonts w:ascii="Times New Roman" w:hAnsi="Times New Roman"/>
          <w:b/>
          <w:bCs/>
          <w:caps/>
          <w:kern w:val="32"/>
          <w:sz w:val="24"/>
          <w:szCs w:val="24"/>
        </w:rPr>
        <w:tab/>
        <w:t>A munkautasítás/protokoll leírása</w:t>
      </w:r>
      <w:bookmarkEnd w:id="8"/>
      <w:bookmarkEnd w:id="9"/>
    </w:p>
    <w:p w14:paraId="4A747CC3" w14:textId="77777777" w:rsidR="00CD3D62" w:rsidRDefault="00CD3D62" w:rsidP="00D97DF2">
      <w:pPr>
        <w:pStyle w:val="Cmsor5"/>
        <w:spacing w:before="0" w:after="0"/>
        <w:ind w:right="-1"/>
        <w:jc w:val="both"/>
        <w:rPr>
          <w:sz w:val="24"/>
        </w:rPr>
      </w:pPr>
    </w:p>
    <w:p w14:paraId="71E30EA4" w14:textId="3EF00BB7" w:rsidR="00CD3D62" w:rsidRPr="00CB36B6" w:rsidRDefault="00CD3D62" w:rsidP="00D97DF2">
      <w:pPr>
        <w:ind w:right="-1"/>
        <w:jc w:val="both"/>
        <w:rPr>
          <w:b/>
        </w:rPr>
      </w:pPr>
      <w:r w:rsidRPr="00CB36B6">
        <w:rPr>
          <w:b/>
        </w:rPr>
        <w:t>5.1.</w:t>
      </w:r>
      <w:r w:rsidRPr="00CB36B6">
        <w:rPr>
          <w:b/>
        </w:rPr>
        <w:tab/>
        <w:t xml:space="preserve">A szennyes </w:t>
      </w:r>
      <w:r w:rsidR="00BB4F3B">
        <w:rPr>
          <w:b/>
        </w:rPr>
        <w:t>bér</w:t>
      </w:r>
      <w:r w:rsidRPr="00CB36B6">
        <w:rPr>
          <w:b/>
        </w:rPr>
        <w:t xml:space="preserve">textíliák be- és a </w:t>
      </w:r>
      <w:r w:rsidR="00BB4F3B">
        <w:rPr>
          <w:b/>
        </w:rPr>
        <w:t>bér</w:t>
      </w:r>
      <w:r w:rsidRPr="00CB36B6">
        <w:rPr>
          <w:b/>
        </w:rPr>
        <w:t>tiszták kiszállítási rendjének készítése, karbantartása</w:t>
      </w:r>
    </w:p>
    <w:p w14:paraId="2EB5A68F" w14:textId="77777777" w:rsidR="00CD3D62" w:rsidRPr="00CB36B6" w:rsidRDefault="00CD3D62" w:rsidP="00D97DF2">
      <w:pPr>
        <w:ind w:right="-1"/>
        <w:jc w:val="both"/>
      </w:pPr>
    </w:p>
    <w:p w14:paraId="09C394E5" w14:textId="57BCBA61" w:rsidR="00CD3D62" w:rsidRPr="00CB36B6" w:rsidRDefault="00CD3D62" w:rsidP="00D97DF2">
      <w:pPr>
        <w:ind w:right="-1"/>
        <w:jc w:val="both"/>
      </w:pPr>
      <w:r w:rsidRPr="00CB36B6">
        <w:t xml:space="preserve">A </w:t>
      </w:r>
      <w:r w:rsidR="00B4453E" w:rsidRPr="00CB36B6">
        <w:t>Vezető Raktáros</w:t>
      </w:r>
      <w:r w:rsidRPr="00CB36B6">
        <w:t xml:space="preserve"> feladata a szennyes textíliák be-, és a tiszta textíliák kiszállítási rendjé</w:t>
      </w:r>
      <w:r w:rsidR="00B4453E" w:rsidRPr="00CB36B6">
        <w:t>t</w:t>
      </w:r>
      <w:r w:rsidRPr="00CB36B6">
        <w:rPr>
          <w:b/>
          <w:i/>
        </w:rPr>
        <w:t xml:space="preserve"> </w:t>
      </w:r>
      <w:r w:rsidRPr="00CB36B6">
        <w:t xml:space="preserve">(Útvonaltervek) </w:t>
      </w:r>
      <w:r w:rsidR="00B4453E" w:rsidRPr="00CB36B6">
        <w:t>kidolgozni, azt az</w:t>
      </w:r>
      <w:r w:rsidRPr="00CB36B6">
        <w:t xml:space="preserve"> illetékes klinikákkal </w:t>
      </w:r>
      <w:r w:rsidR="00B4453E" w:rsidRPr="00CB36B6">
        <w:t>egyeztetni</w:t>
      </w:r>
      <w:r w:rsidRPr="00CB36B6">
        <w:t xml:space="preserve">. </w:t>
      </w:r>
    </w:p>
    <w:p w14:paraId="2F33B99C" w14:textId="77777777" w:rsidR="00CD3D62" w:rsidRPr="00CB36B6" w:rsidRDefault="00CD3D62" w:rsidP="00D97DF2">
      <w:pPr>
        <w:ind w:right="-1"/>
        <w:jc w:val="both"/>
      </w:pPr>
    </w:p>
    <w:p w14:paraId="19EF361D" w14:textId="77777777" w:rsidR="00CD3D62" w:rsidRPr="00CB36B6" w:rsidRDefault="00CD3D62" w:rsidP="00D97DF2">
      <w:pPr>
        <w:ind w:right="-1"/>
        <w:jc w:val="both"/>
      </w:pPr>
      <w:r w:rsidRPr="00CB36B6">
        <w:lastRenderedPageBreak/>
        <w:t>Minden évben január 31-ig, vagy minden bejelentett szervezeti átalakítást követően valamennyi útvonaltervet, az elkészítésükre vonatkozó, 5.1 1. bekezdésében leírt módon felül kell vizsgálni és szükség szerint el kell végezni az aktualizálásukat.</w:t>
      </w:r>
    </w:p>
    <w:p w14:paraId="08FBC630" w14:textId="77777777" w:rsidR="00CD3D62" w:rsidRPr="00CB36B6" w:rsidRDefault="00CD3D62" w:rsidP="00D97DF2">
      <w:pPr>
        <w:ind w:right="-1"/>
        <w:jc w:val="both"/>
      </w:pPr>
    </w:p>
    <w:p w14:paraId="0E99C71F" w14:textId="79A2F891" w:rsidR="00CD3D62" w:rsidRPr="00CB36B6" w:rsidRDefault="00CD3D62" w:rsidP="00D97DF2">
      <w:pPr>
        <w:ind w:right="-1"/>
        <w:jc w:val="both"/>
      </w:pPr>
      <w:r w:rsidRPr="00CB36B6">
        <w:t xml:space="preserve">A mindenkor aktuális, jóváhagyott útvonalterveket a </w:t>
      </w:r>
      <w:r w:rsidR="00B4453E" w:rsidRPr="00CB36B6">
        <w:t>Vezető raktárosnak</w:t>
      </w:r>
      <w:r w:rsidRPr="00CB36B6">
        <w:t xml:space="preserve"> a Raktárban jól látható helyre kell elhelyeznie.</w:t>
      </w:r>
    </w:p>
    <w:p w14:paraId="3C78B1E6" w14:textId="77777777" w:rsidR="00CD3D62" w:rsidRPr="00184A72" w:rsidRDefault="00CD3D62" w:rsidP="00D97DF2">
      <w:pPr>
        <w:ind w:right="-1"/>
        <w:jc w:val="both"/>
      </w:pPr>
    </w:p>
    <w:p w14:paraId="7D4DA2E3" w14:textId="31E0EF8A" w:rsidR="00CD3D62" w:rsidRPr="00A61EBA" w:rsidRDefault="00CD3D62" w:rsidP="00D97DF2">
      <w:pPr>
        <w:ind w:right="-1"/>
        <w:jc w:val="both"/>
        <w:rPr>
          <w:b/>
        </w:rPr>
      </w:pPr>
      <w:r w:rsidRPr="00A61EBA">
        <w:rPr>
          <w:b/>
        </w:rPr>
        <w:t>5.2.</w:t>
      </w:r>
      <w:r>
        <w:rPr>
          <w:b/>
        </w:rPr>
        <w:tab/>
      </w:r>
      <w:r w:rsidRPr="00A61EBA">
        <w:rPr>
          <w:b/>
        </w:rPr>
        <w:t xml:space="preserve">Szennyes </w:t>
      </w:r>
      <w:r w:rsidR="00BB4F3B">
        <w:rPr>
          <w:b/>
        </w:rPr>
        <w:t>bér</w:t>
      </w:r>
      <w:r w:rsidRPr="00A61EBA">
        <w:rPr>
          <w:b/>
        </w:rPr>
        <w:t>textíliák beszállítás</w:t>
      </w:r>
      <w:r>
        <w:rPr>
          <w:b/>
        </w:rPr>
        <w:t>ának folyamat leírása</w:t>
      </w:r>
    </w:p>
    <w:p w14:paraId="2AC01361" w14:textId="77777777" w:rsidR="00CD3D62" w:rsidRDefault="00CD3D62" w:rsidP="00D97DF2">
      <w:pPr>
        <w:ind w:right="-1"/>
        <w:jc w:val="both"/>
      </w:pPr>
    </w:p>
    <w:p w14:paraId="0B6ECDC9" w14:textId="02B727B1" w:rsidR="00CD3D62" w:rsidRDefault="00CD3D62" w:rsidP="00C71F86">
      <w:pPr>
        <w:ind w:right="-1"/>
        <w:jc w:val="both"/>
      </w:pPr>
      <w:r w:rsidRPr="00A61EBA">
        <w:t xml:space="preserve">A </w:t>
      </w:r>
      <w:r w:rsidR="00D069B4">
        <w:t>Textilellátási Osztály</w:t>
      </w:r>
      <w:r>
        <w:t xml:space="preserve"> </w:t>
      </w:r>
      <w:r w:rsidR="00D069B4">
        <w:t>szennyes textíliát szállító gépkocsikísérői</w:t>
      </w:r>
      <w:r w:rsidRPr="00F81569">
        <w:t xml:space="preserve"> </w:t>
      </w:r>
      <w:r w:rsidR="00C71F86">
        <w:t xml:space="preserve">az adott megrendelői telephelyről az útvonaltervben meghatározottak szerint elszállítják a megrendelő raktárosai által konténerekben összekészített szennyes bértextíliát a Textilellátási Osztály szennyes raktárába, ahol azt a szennyes raktárosoknak átadják. </w:t>
      </w:r>
    </w:p>
    <w:p w14:paraId="3CAA0147" w14:textId="53666C3B" w:rsidR="00C71F86" w:rsidRDefault="00C71F86" w:rsidP="00C71F86">
      <w:pPr>
        <w:ind w:right="-1"/>
        <w:jc w:val="both"/>
      </w:pPr>
      <w:r>
        <w:t>A szennyes raktárosok gondoskodnak a teljes szennyes mennyiség RFID chipleolvasó kapun történő átjuttatásáról. Ezt követően előkészítik az összegyűjtött szennyes bértextíliát mosodába illetve mosodákba történő kiszállításra.</w:t>
      </w:r>
    </w:p>
    <w:p w14:paraId="34D94654" w14:textId="77777777" w:rsidR="00CD3D62" w:rsidRDefault="00CD3D62" w:rsidP="00D97DF2">
      <w:pPr>
        <w:ind w:right="-1"/>
        <w:jc w:val="both"/>
      </w:pPr>
    </w:p>
    <w:p w14:paraId="0E6BC1BC" w14:textId="77777777" w:rsidR="00CD3D62" w:rsidRPr="00133285" w:rsidRDefault="00CD3D62" w:rsidP="00D97DF2">
      <w:pPr>
        <w:ind w:right="-1"/>
        <w:jc w:val="both"/>
        <w:rPr>
          <w:b/>
        </w:rPr>
      </w:pPr>
      <w:r w:rsidRPr="00133285">
        <w:rPr>
          <w:b/>
        </w:rPr>
        <w:t>5.3.</w:t>
      </w:r>
      <w:r>
        <w:rPr>
          <w:b/>
        </w:rPr>
        <w:tab/>
      </w:r>
      <w:r w:rsidRPr="00133285">
        <w:rPr>
          <w:b/>
        </w:rPr>
        <w:t>Tiszta textíliák kiszállítása</w:t>
      </w:r>
    </w:p>
    <w:p w14:paraId="6B824F16" w14:textId="77777777" w:rsidR="00CD3D62" w:rsidRDefault="00CD3D62" w:rsidP="00D97DF2">
      <w:pPr>
        <w:ind w:right="-1"/>
        <w:jc w:val="both"/>
      </w:pPr>
    </w:p>
    <w:p w14:paraId="7EC49377" w14:textId="2D50CB61" w:rsidR="00C71F86" w:rsidRDefault="00C71F86" w:rsidP="00D97DF2">
      <w:pPr>
        <w:ind w:right="-1"/>
        <w:jc w:val="both"/>
      </w:pPr>
      <w:r>
        <w:t>A tiszta textília raktárosok a csereraktári kiadó asztalok monitorjain megjelenő, a szennyes raktárban felállított olvasókaputól kapott információk alapján elvégzik a megrendelői telephelyek összekészítését osztályos bontásban. Ennek a műveletnek utolsó eleme a textíliát kísérő dokumentum (szállítólevél) kinyomtatása.</w:t>
      </w:r>
    </w:p>
    <w:p w14:paraId="42792050" w14:textId="2A9DE645" w:rsidR="00C71F86" w:rsidRDefault="00C71F86" w:rsidP="00D97DF2">
      <w:pPr>
        <w:ind w:right="-1"/>
        <w:jc w:val="both"/>
      </w:pPr>
      <w:r>
        <w:t>A tiszta textília szállító gépkocsikísérő gondoskodik a szállítmányok megfelelő telephelyre történő kiszállításáról az útvonalterv alapján. A kiszállított konténereket átadja a telephely raktárosának, melyek átvételét az aláírásával igazolja.</w:t>
      </w:r>
    </w:p>
    <w:p w14:paraId="61692635" w14:textId="77777777" w:rsidR="00CD3D62" w:rsidRPr="00A9022D" w:rsidRDefault="00CD3D62" w:rsidP="00D97DF2">
      <w:pPr>
        <w:ind w:right="-1"/>
        <w:jc w:val="both"/>
      </w:pPr>
    </w:p>
    <w:p w14:paraId="19EBB079" w14:textId="77777777" w:rsidR="00CD3D62" w:rsidRDefault="00CD3D62" w:rsidP="00D97DF2">
      <w:pPr>
        <w:ind w:right="-1"/>
        <w:jc w:val="both"/>
        <w:rPr>
          <w:b/>
        </w:rPr>
      </w:pPr>
      <w:r w:rsidRPr="00823BE6">
        <w:rPr>
          <w:b/>
        </w:rPr>
        <w:t>5.4.</w:t>
      </w:r>
      <w:r>
        <w:rPr>
          <w:b/>
        </w:rPr>
        <w:tab/>
      </w:r>
      <w:r w:rsidRPr="00823BE6">
        <w:rPr>
          <w:b/>
        </w:rPr>
        <w:t>Dokumentációs kötelezettség</w:t>
      </w:r>
    </w:p>
    <w:p w14:paraId="01DDD70C" w14:textId="77777777" w:rsidR="00CD3D62" w:rsidRDefault="00CD3D62" w:rsidP="00D97DF2">
      <w:pPr>
        <w:ind w:right="-1"/>
        <w:jc w:val="both"/>
      </w:pPr>
    </w:p>
    <w:p w14:paraId="096BA838" w14:textId="5870967F" w:rsidR="00CD3D62" w:rsidRDefault="00A73CA6" w:rsidP="00036746">
      <w:pPr>
        <w:ind w:right="-1"/>
        <w:jc w:val="both"/>
      </w:pPr>
      <w:r>
        <w:t>A megrendelő telephelyei és a textilellátási osztály közötti textilforgalom közötti forgalom közötti dokumentálására a tiszta oldalon kinyomtatott dokumentum szolgál.</w:t>
      </w:r>
    </w:p>
    <w:p w14:paraId="482225A7" w14:textId="3818757F" w:rsidR="00036746" w:rsidRPr="00036746" w:rsidRDefault="00A73CA6" w:rsidP="00036746">
      <w:pPr>
        <w:ind w:right="-1"/>
        <w:jc w:val="both"/>
      </w:pPr>
      <w:r>
        <w:t>A Textilellátási Osztály és a mosodai szolgáltatást végző szolgáltató közötti textilforgalom dokumentuma, az úgynevezett „TMR”, jegyzék, mely szállítójegyzékként szolgál. Szennyes textília esetében ezt a Textilellátási Osztály az úgynevezett „textilmonitor” számítógépes program alapján végzi, tiszta textília esetében a szolgáltatást végző mosoda állítja ki.</w:t>
      </w:r>
    </w:p>
    <w:p w14:paraId="7B294381" w14:textId="29C111F6" w:rsidR="00036746" w:rsidRDefault="00036746" w:rsidP="00A73CA6">
      <w:pPr>
        <w:pStyle w:val="Cmsor1"/>
        <w:tabs>
          <w:tab w:val="num" w:pos="360"/>
        </w:tabs>
        <w:spacing w:before="240" w:after="60"/>
        <w:ind w:left="360" w:hanging="360"/>
        <w:jc w:val="both"/>
      </w:pPr>
    </w:p>
    <w:p w14:paraId="14467F31" w14:textId="77777777" w:rsidR="00CD3D62" w:rsidRDefault="00CD3D62" w:rsidP="00E8370A">
      <w:pPr>
        <w:ind w:right="-1"/>
        <w:jc w:val="both"/>
      </w:pPr>
    </w:p>
    <w:p w14:paraId="6F8A40B5" w14:textId="77777777" w:rsidR="00CD3D62" w:rsidRDefault="00CD3D62" w:rsidP="00E8370A">
      <w:pPr>
        <w:ind w:left="720" w:right="-1" w:firstLine="720"/>
        <w:jc w:val="both"/>
      </w:pPr>
    </w:p>
    <w:p w14:paraId="25E14BA7" w14:textId="77777777" w:rsidR="00CD3D62" w:rsidRPr="0055671A" w:rsidRDefault="00CD3D62" w:rsidP="00E8370A">
      <w:pPr>
        <w:ind w:right="-1"/>
        <w:jc w:val="both"/>
      </w:pPr>
    </w:p>
    <w:sectPr w:rsidR="00CD3D62" w:rsidRPr="0055671A" w:rsidSect="0073648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1134" w:left="1701" w:header="709" w:footer="65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9AF0E" w14:textId="77777777" w:rsidR="00CB509E" w:rsidRDefault="00CB509E" w:rsidP="00F931C7">
      <w:r>
        <w:separator/>
      </w:r>
    </w:p>
  </w:endnote>
  <w:endnote w:type="continuationSeparator" w:id="0">
    <w:p w14:paraId="26ED5C1C" w14:textId="77777777" w:rsidR="00CB509E" w:rsidRDefault="00CB509E" w:rsidP="00F9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Preside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-Times New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AACF" w14:textId="77777777" w:rsidR="00CD3D62" w:rsidRDefault="00CD3D62" w:rsidP="00617C7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073CBDC" w14:textId="77777777" w:rsidR="00CD3D62" w:rsidRDefault="00CD3D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1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53"/>
      <w:gridCol w:w="5218"/>
    </w:tblGrid>
    <w:tr w:rsidR="00CD3D62" w14:paraId="6BB30358" w14:textId="77777777" w:rsidTr="00F22F30">
      <w:trPr>
        <w:cantSplit/>
        <w:trHeight w:hRule="exact" w:val="680"/>
        <w:tblHeader/>
        <w:jc w:val="center"/>
      </w:trPr>
      <w:tc>
        <w:tcPr>
          <w:tcW w:w="4853" w:type="dxa"/>
          <w:tcBorders>
            <w:top w:val="single" w:sz="4" w:space="0" w:color="auto"/>
          </w:tcBorders>
        </w:tcPr>
        <w:p w14:paraId="08ED5315" w14:textId="3170B460" w:rsidR="00CD3D62" w:rsidRDefault="00CD3D62" w:rsidP="00A9022D">
          <w:pPr>
            <w:pStyle w:val="llb"/>
            <w:tabs>
              <w:tab w:val="clear" w:pos="4536"/>
              <w:tab w:val="clear" w:pos="9072"/>
              <w:tab w:val="center" w:pos="4144"/>
              <w:tab w:val="right" w:pos="9021"/>
            </w:tabs>
            <w:spacing w:before="60"/>
            <w:rPr>
              <w:sz w:val="20"/>
            </w:rPr>
          </w:pPr>
          <w:r>
            <w:rPr>
              <w:sz w:val="20"/>
            </w:rPr>
            <w:t xml:space="preserve">A dokumentum kódja: </w:t>
          </w:r>
          <w:r w:rsidRPr="0024658A">
            <w:rPr>
              <w:sz w:val="20"/>
            </w:rPr>
            <w:t>SE-</w:t>
          </w:r>
          <w:r w:rsidRPr="0024658A">
            <w:rPr>
              <w:sz w:val="20"/>
            </w:rPr>
            <w:br/>
            <w:t xml:space="preserve">Érvénybelépés időpontja: </w:t>
          </w:r>
        </w:p>
        <w:p w14:paraId="652E140B" w14:textId="24989C55" w:rsidR="00A73CA6" w:rsidRDefault="00A73CA6" w:rsidP="00A9022D">
          <w:pPr>
            <w:pStyle w:val="llb"/>
            <w:tabs>
              <w:tab w:val="clear" w:pos="4536"/>
              <w:tab w:val="clear" w:pos="9072"/>
              <w:tab w:val="center" w:pos="4144"/>
              <w:tab w:val="right" w:pos="9021"/>
            </w:tabs>
            <w:spacing w:before="60"/>
            <w:rPr>
              <w:sz w:val="20"/>
            </w:rPr>
          </w:pPr>
        </w:p>
      </w:tc>
      <w:tc>
        <w:tcPr>
          <w:tcW w:w="5218" w:type="dxa"/>
          <w:tcBorders>
            <w:top w:val="single" w:sz="4" w:space="0" w:color="auto"/>
          </w:tcBorders>
        </w:tcPr>
        <w:p w14:paraId="33C3DB83" w14:textId="77777777" w:rsidR="00CD3D62" w:rsidRDefault="00CD3D62" w:rsidP="00A9022D">
          <w:pPr>
            <w:pStyle w:val="llb"/>
            <w:tabs>
              <w:tab w:val="clear" w:pos="4536"/>
            </w:tabs>
            <w:spacing w:before="60"/>
            <w:ind w:left="45" w:right="74"/>
            <w:jc w:val="right"/>
            <w:rPr>
              <w:rStyle w:val="Oldalszm"/>
              <w:sz w:val="20"/>
            </w:rPr>
          </w:pPr>
          <w:r>
            <w:rPr>
              <w:sz w:val="20"/>
            </w:rPr>
            <w:t xml:space="preserve">Oldal: </w:t>
          </w:r>
          <w:r>
            <w:rPr>
              <w:rStyle w:val="Oldalszm"/>
              <w:sz w:val="20"/>
            </w:rPr>
            <w:fldChar w:fldCharType="begin"/>
          </w:r>
          <w:r>
            <w:rPr>
              <w:rStyle w:val="Oldalszm"/>
              <w:sz w:val="20"/>
            </w:rPr>
            <w:instrText xml:space="preserve"> PAGE </w:instrText>
          </w:r>
          <w:r>
            <w:rPr>
              <w:rStyle w:val="Oldalszm"/>
              <w:sz w:val="20"/>
            </w:rPr>
            <w:fldChar w:fldCharType="separate"/>
          </w:r>
          <w:r w:rsidR="00EC3923">
            <w:rPr>
              <w:rStyle w:val="Oldalszm"/>
              <w:noProof/>
              <w:sz w:val="20"/>
            </w:rPr>
            <w:t>2</w:t>
          </w:r>
          <w:r>
            <w:rPr>
              <w:rStyle w:val="Oldalszm"/>
              <w:sz w:val="20"/>
            </w:rPr>
            <w:fldChar w:fldCharType="end"/>
          </w:r>
          <w:r>
            <w:rPr>
              <w:rStyle w:val="Oldalszm"/>
              <w:sz w:val="20"/>
            </w:rPr>
            <w:t>/</w:t>
          </w:r>
          <w:r>
            <w:rPr>
              <w:rStyle w:val="Oldalszm"/>
              <w:sz w:val="20"/>
            </w:rPr>
            <w:fldChar w:fldCharType="begin"/>
          </w:r>
          <w:r>
            <w:rPr>
              <w:rStyle w:val="Oldalszm"/>
              <w:sz w:val="20"/>
            </w:rPr>
            <w:instrText xml:space="preserve"> NUMPAGES </w:instrText>
          </w:r>
          <w:r>
            <w:rPr>
              <w:rStyle w:val="Oldalszm"/>
              <w:sz w:val="20"/>
            </w:rPr>
            <w:fldChar w:fldCharType="separate"/>
          </w:r>
          <w:r w:rsidR="00EC3923">
            <w:rPr>
              <w:rStyle w:val="Oldalszm"/>
              <w:noProof/>
              <w:sz w:val="20"/>
            </w:rPr>
            <w:t>7</w:t>
          </w:r>
          <w:r>
            <w:rPr>
              <w:rStyle w:val="Oldalszm"/>
              <w:sz w:val="20"/>
            </w:rPr>
            <w:fldChar w:fldCharType="end"/>
          </w:r>
        </w:p>
        <w:p w14:paraId="7BC9118B" w14:textId="77777777" w:rsidR="00CD3D62" w:rsidRDefault="00CD3D62" w:rsidP="00A9022D">
          <w:pPr>
            <w:pStyle w:val="llb"/>
            <w:ind w:left="438" w:right="75"/>
            <w:jc w:val="right"/>
            <w:rPr>
              <w:sz w:val="20"/>
            </w:rPr>
          </w:pPr>
          <w:r>
            <w:rPr>
              <w:sz w:val="20"/>
            </w:rPr>
            <w:t xml:space="preserve">Változat száma: </w:t>
          </w:r>
          <w:r w:rsidRPr="0024658A">
            <w:rPr>
              <w:sz w:val="20"/>
            </w:rPr>
            <w:t>0</w:t>
          </w:r>
          <w:r>
            <w:rPr>
              <w:sz w:val="20"/>
            </w:rPr>
            <w:t>1</w:t>
          </w:r>
          <w:r w:rsidRPr="00F05D10">
            <w:rPr>
              <w:color w:val="FF0000"/>
              <w:sz w:val="20"/>
            </w:rPr>
            <w:t xml:space="preserve"> </w:t>
          </w:r>
        </w:p>
      </w:tc>
    </w:tr>
  </w:tbl>
  <w:p w14:paraId="4D943EEE" w14:textId="77777777" w:rsidR="00CD3D62" w:rsidRDefault="00CD3D6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5380" w14:textId="77777777" w:rsidR="00CD3D62" w:rsidRDefault="00CD3D62" w:rsidP="00567A35">
    <w:pPr>
      <w:pStyle w:val="llb"/>
      <w:jc w:val="center"/>
      <w:rPr>
        <w:sz w:val="20"/>
      </w:rPr>
    </w:pPr>
    <w:r>
      <w:rPr>
        <w:sz w:val="20"/>
      </w:rPr>
      <w:t xml:space="preserve">Ezen Munkautasítás/Protokoll a </w:t>
    </w:r>
    <w:r w:rsidRPr="00161229">
      <w:rPr>
        <w:b/>
        <w:sz w:val="20"/>
      </w:rPr>
      <w:t>Semmelweis Egyetem</w:t>
    </w:r>
    <w:r>
      <w:rPr>
        <w:sz w:val="20"/>
      </w:rPr>
      <w:t xml:space="preserve"> szellemi tulajdona. </w:t>
    </w:r>
  </w:p>
  <w:p w14:paraId="2D7F0921" w14:textId="77777777" w:rsidR="00CD3D62" w:rsidRPr="00C82C62" w:rsidRDefault="00CD3D62" w:rsidP="00C82C62">
    <w:pPr>
      <w:pStyle w:val="llb"/>
      <w:jc w:val="center"/>
      <w:rPr>
        <w:sz w:val="20"/>
      </w:rPr>
    </w:pPr>
    <w:r>
      <w:rPr>
        <w:sz w:val="20"/>
      </w:rPr>
      <w:t>Továbbadása, sokszorosítása írásos engedélyhez kötött. A Munkautasításban szereplő információt csak a minőség- és környezetirányítási rendszer működtetéséhez lehet felhasználni.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5D98" w14:textId="77777777" w:rsidR="00CB509E" w:rsidRDefault="00CB509E" w:rsidP="00F931C7">
      <w:r>
        <w:separator/>
      </w:r>
    </w:p>
  </w:footnote>
  <w:footnote w:type="continuationSeparator" w:id="0">
    <w:p w14:paraId="5CD8091F" w14:textId="77777777" w:rsidR="00CB509E" w:rsidRDefault="00CB509E" w:rsidP="00F9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40"/>
    </w:tblGrid>
    <w:tr w:rsidR="00CD3D62" w14:paraId="7BB59781" w14:textId="77777777" w:rsidTr="00F22F30">
      <w:tc>
        <w:tcPr>
          <w:tcW w:w="2050" w:type="dxa"/>
        </w:tcPr>
        <w:p w14:paraId="4202C026" w14:textId="13214D00" w:rsidR="00CD3D62" w:rsidRDefault="00A17DF4" w:rsidP="00A9022D">
          <w:pPr>
            <w:pStyle w:val="lfej"/>
            <w:tabs>
              <w:tab w:val="clear" w:pos="4536"/>
              <w:tab w:val="clear" w:pos="9072"/>
            </w:tabs>
            <w:spacing w:before="60"/>
            <w:ind w:left="110"/>
            <w:jc w:val="center"/>
            <w:rPr>
              <w:rFonts w:ascii="Arial Narrow" w:hAnsi="Arial Narrow"/>
              <w:b/>
              <w:spacing w:val="20"/>
              <w:sz w:val="32"/>
            </w:rPr>
          </w:pPr>
          <w:r>
            <w:rPr>
              <w:noProof/>
            </w:rPr>
            <w:drawing>
              <wp:inline distT="0" distB="0" distL="0" distR="0" wp14:anchorId="1F0B9527" wp14:editId="6E10BCA1">
                <wp:extent cx="504825" cy="514350"/>
                <wp:effectExtent l="0" t="0" r="0" b="0"/>
                <wp:docPr id="1" name="Kép 3" descr="SE ú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3" descr="SE ú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</w:tcPr>
        <w:p w14:paraId="7E923922" w14:textId="77777777" w:rsidR="00CD3D62" w:rsidRPr="00F20D06" w:rsidRDefault="00CD3D62" w:rsidP="00A9022D">
          <w:pPr>
            <w:pStyle w:val="lfej"/>
            <w:tabs>
              <w:tab w:val="clear" w:pos="4536"/>
              <w:tab w:val="clear" w:pos="9072"/>
            </w:tabs>
            <w:spacing w:before="120" w:after="120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MUNKAUTASÍTÁS/PROTOKOLL</w:t>
          </w:r>
        </w:p>
        <w:p w14:paraId="4AA6CA8E" w14:textId="5A045589" w:rsidR="00CD3D62" w:rsidRPr="00100CB8" w:rsidRDefault="000E53AC" w:rsidP="00A9022D">
          <w:pPr>
            <w:pStyle w:val="lfej"/>
            <w:tabs>
              <w:tab w:val="clear" w:pos="4536"/>
              <w:tab w:val="clear" w:pos="9072"/>
            </w:tabs>
            <w:spacing w:before="120" w:after="120"/>
            <w:jc w:val="center"/>
            <w:rPr>
              <w:b/>
            </w:rPr>
          </w:pPr>
          <w:r>
            <w:rPr>
              <w:b/>
            </w:rPr>
            <w:t>Bért</w:t>
          </w:r>
          <w:r w:rsidR="00CD3D62">
            <w:rPr>
              <w:b/>
            </w:rPr>
            <w:t>extíliák átvétele és átadása folyamat</w:t>
          </w:r>
        </w:p>
      </w:tc>
    </w:tr>
  </w:tbl>
  <w:p w14:paraId="00821B9D" w14:textId="77777777" w:rsidR="00CD3D62" w:rsidRDefault="00CD3D62">
    <w:pPr>
      <w:pStyle w:val="lfej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70"/>
      <w:gridCol w:w="6300"/>
    </w:tblGrid>
    <w:tr w:rsidR="00CD3D62" w14:paraId="31F5DE69" w14:textId="77777777" w:rsidTr="00323F7A">
      <w:tc>
        <w:tcPr>
          <w:tcW w:w="3370" w:type="dxa"/>
        </w:tcPr>
        <w:p w14:paraId="4B614A51" w14:textId="592E1F01" w:rsidR="00CD3D62" w:rsidRDefault="00A17DF4" w:rsidP="000E0B0C">
          <w:pPr>
            <w:pStyle w:val="lfej"/>
            <w:tabs>
              <w:tab w:val="clear" w:pos="4536"/>
              <w:tab w:val="clear" w:pos="9072"/>
            </w:tabs>
            <w:spacing w:before="240" w:after="120"/>
            <w:ind w:left="108"/>
            <w:jc w:val="center"/>
            <w:rPr>
              <w:rFonts w:ascii="Arial Narrow" w:hAnsi="Arial Narrow"/>
              <w:b/>
              <w:spacing w:val="20"/>
              <w:sz w:val="32"/>
            </w:rPr>
          </w:pPr>
          <w:r>
            <w:rPr>
              <w:noProof/>
            </w:rPr>
            <w:drawing>
              <wp:inline distT="0" distB="0" distL="0" distR="0" wp14:anchorId="1A65B590" wp14:editId="3F23BD9E">
                <wp:extent cx="781050" cy="790575"/>
                <wp:effectExtent l="0" t="0" r="0" b="0"/>
                <wp:docPr id="2" name="Kép 1" descr="SE ú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 descr="SE ú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</w:tcPr>
        <w:p w14:paraId="6E6CF30B" w14:textId="77777777" w:rsidR="00CD3D62" w:rsidRDefault="00CD3D62" w:rsidP="000E0B0C">
          <w:pPr>
            <w:pStyle w:val="Szveg"/>
            <w:spacing w:after="0" w:line="240" w:lineRule="auto"/>
            <w:ind w:left="0" w:right="0" w:firstLine="0"/>
            <w:jc w:val="center"/>
            <w:rPr>
              <w:rFonts w:ascii="Arial Narrow" w:hAnsi="Arial Narrow"/>
              <w:b/>
              <w:spacing w:val="20"/>
              <w:sz w:val="28"/>
              <w:szCs w:val="28"/>
            </w:rPr>
          </w:pPr>
          <w:r w:rsidRPr="004B40DE">
            <w:rPr>
              <w:rFonts w:ascii="Arial Narrow" w:hAnsi="Arial Narrow"/>
              <w:b/>
              <w:spacing w:val="20"/>
              <w:sz w:val="28"/>
              <w:szCs w:val="28"/>
            </w:rPr>
            <w:t>SEMMELWEIS EGYETEM</w:t>
          </w:r>
        </w:p>
        <w:p w14:paraId="64B4E33B" w14:textId="77777777" w:rsidR="00CD3D62" w:rsidRPr="00CB5D0D" w:rsidRDefault="00CD3D62" w:rsidP="000E0B0C">
          <w:pPr>
            <w:pStyle w:val="Szveg"/>
            <w:spacing w:after="0" w:line="240" w:lineRule="auto"/>
            <w:ind w:left="0" w:right="0" w:firstLine="0"/>
            <w:jc w:val="center"/>
            <w:rPr>
              <w:rFonts w:ascii="Arial Narrow" w:hAnsi="Arial Narrow"/>
              <w:b/>
              <w:spacing w:val="20"/>
              <w:szCs w:val="24"/>
            </w:rPr>
          </w:pPr>
          <w:r>
            <w:rPr>
              <w:rFonts w:ascii="Arial Narrow" w:hAnsi="Arial Narrow"/>
              <w:b/>
              <w:spacing w:val="20"/>
              <w:szCs w:val="24"/>
            </w:rPr>
            <w:t>MŰSZAKI</w:t>
          </w:r>
          <w:r w:rsidRPr="00CB5D0D">
            <w:rPr>
              <w:rFonts w:ascii="Arial Narrow" w:hAnsi="Arial Narrow"/>
              <w:b/>
              <w:spacing w:val="20"/>
              <w:szCs w:val="24"/>
            </w:rPr>
            <w:t xml:space="preserve"> FŐIGAZGATÓSÁG</w:t>
          </w:r>
        </w:p>
        <w:p w14:paraId="0A7E408E" w14:textId="77777777" w:rsidR="00CD3D62" w:rsidRPr="004B40DE" w:rsidRDefault="00CD3D62" w:rsidP="000E0B0C">
          <w:pPr>
            <w:pStyle w:val="Norml0"/>
            <w:ind w:left="709" w:right="709"/>
            <w:jc w:val="center"/>
            <w:rPr>
              <w:rFonts w:ascii="Arial Narrow" w:hAnsi="Arial Narrow"/>
              <w:b/>
              <w:caps/>
              <w:szCs w:val="24"/>
            </w:rPr>
          </w:pPr>
          <w:r>
            <w:rPr>
              <w:rFonts w:ascii="Arial Narrow" w:hAnsi="Arial Narrow"/>
              <w:b/>
              <w:caps/>
              <w:szCs w:val="24"/>
            </w:rPr>
            <w:t>SZOLGÁLTATÁSI I</w:t>
          </w:r>
          <w:r w:rsidRPr="004B40DE">
            <w:rPr>
              <w:rFonts w:ascii="Arial Narrow" w:hAnsi="Arial Narrow"/>
              <w:b/>
              <w:caps/>
              <w:szCs w:val="24"/>
            </w:rPr>
            <w:t>GAZGATÓSÁG</w:t>
          </w:r>
        </w:p>
        <w:p w14:paraId="287F2D34" w14:textId="7E0C4662" w:rsidR="00CD3D62" w:rsidRDefault="00CB36B6" w:rsidP="000E0B0C">
          <w:pPr>
            <w:pStyle w:val="lfej"/>
            <w:tabs>
              <w:tab w:val="clear" w:pos="4536"/>
              <w:tab w:val="clear" w:pos="9072"/>
            </w:tabs>
            <w:spacing w:before="120" w:after="120"/>
            <w:jc w:val="center"/>
            <w:rPr>
              <w:b/>
            </w:rPr>
          </w:pPr>
          <w:r w:rsidRPr="00CB36B6">
            <w:rPr>
              <w:b/>
              <w:sz w:val="14"/>
              <w:szCs w:val="10"/>
            </w:rPr>
            <w:t>1085 Budapest, Rökk Szilárd utca 13.</w:t>
          </w:r>
        </w:p>
      </w:tc>
    </w:tr>
  </w:tbl>
  <w:p w14:paraId="406236AA" w14:textId="77777777" w:rsidR="00CD3D62" w:rsidRDefault="00CD3D6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302862"/>
    <w:multiLevelType w:val="hybridMultilevel"/>
    <w:tmpl w:val="51C0A46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5965BE"/>
    <w:multiLevelType w:val="singleLevel"/>
    <w:tmpl w:val="040E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BF7252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2A1B6E"/>
    <w:multiLevelType w:val="hybridMultilevel"/>
    <w:tmpl w:val="24A66322"/>
    <w:lvl w:ilvl="0" w:tplc="3B4E6B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3B2EC9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BC34F9"/>
    <w:multiLevelType w:val="hybridMultilevel"/>
    <w:tmpl w:val="0972A6B8"/>
    <w:lvl w:ilvl="0" w:tplc="8DB4ADE4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eastAsia="Times New Roman" w:hAnsi="Wingdings" w:hint="default"/>
      </w:rPr>
    </w:lvl>
    <w:lvl w:ilvl="1" w:tplc="3B4E6BB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A584F"/>
    <w:multiLevelType w:val="hybridMultilevel"/>
    <w:tmpl w:val="C428AB26"/>
    <w:lvl w:ilvl="0" w:tplc="1310C26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F3834"/>
    <w:multiLevelType w:val="hybridMultilevel"/>
    <w:tmpl w:val="C1B031FA"/>
    <w:lvl w:ilvl="0" w:tplc="3B4E6B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0A776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7636C9"/>
    <w:multiLevelType w:val="hybridMultilevel"/>
    <w:tmpl w:val="04164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C1B2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502" w:hanging="360"/>
      </w:pPr>
      <w:rPr>
        <w:rFonts w:ascii="Symbol" w:hAnsi="Symbol" w:hint="default"/>
      </w:rPr>
    </w:lvl>
  </w:abstractNum>
  <w:abstractNum w:abstractNumId="12" w15:restartNumberingAfterBreak="0">
    <w:nsid w:val="325C3A6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6D42FF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7237891"/>
    <w:multiLevelType w:val="hybridMultilevel"/>
    <w:tmpl w:val="20D4D1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5A3E2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348509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55B79E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56873F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6224BB8"/>
    <w:multiLevelType w:val="hybridMultilevel"/>
    <w:tmpl w:val="2C064C80"/>
    <w:lvl w:ilvl="0" w:tplc="3B4E6B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471FC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AA8641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FC570B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461641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63E53D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680255E"/>
    <w:multiLevelType w:val="hybridMultilevel"/>
    <w:tmpl w:val="9F80943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CC2032"/>
    <w:multiLevelType w:val="singleLevel"/>
    <w:tmpl w:val="AFA0327E"/>
    <w:lvl w:ilvl="0">
      <w:start w:val="1"/>
      <w:numFmt w:val="bullet"/>
      <w:lvlText w:val=""/>
      <w:lvlJc w:val="left"/>
      <w:pPr>
        <w:tabs>
          <w:tab w:val="num" w:pos="737"/>
        </w:tabs>
        <w:ind w:left="737" w:hanging="736"/>
      </w:pPr>
      <w:rPr>
        <w:rFonts w:ascii="Symbol" w:hAnsi="Symbol" w:hint="default"/>
      </w:rPr>
    </w:lvl>
  </w:abstractNum>
  <w:abstractNum w:abstractNumId="27" w15:restartNumberingAfterBreak="0">
    <w:nsid w:val="593D4EEB"/>
    <w:multiLevelType w:val="hybridMultilevel"/>
    <w:tmpl w:val="C22CCA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52AE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2078F4"/>
    <w:multiLevelType w:val="singleLevel"/>
    <w:tmpl w:val="E292BC1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0" w15:restartNumberingAfterBreak="0">
    <w:nsid w:val="5EDB4A74"/>
    <w:multiLevelType w:val="singleLevel"/>
    <w:tmpl w:val="AFA0327E"/>
    <w:lvl w:ilvl="0">
      <w:start w:val="1"/>
      <w:numFmt w:val="bullet"/>
      <w:lvlText w:val=""/>
      <w:lvlJc w:val="left"/>
      <w:pPr>
        <w:tabs>
          <w:tab w:val="num" w:pos="737"/>
        </w:tabs>
        <w:ind w:left="737" w:hanging="736"/>
      </w:pPr>
      <w:rPr>
        <w:rFonts w:ascii="Symbol" w:hAnsi="Symbol" w:hint="default"/>
      </w:rPr>
    </w:lvl>
  </w:abstractNum>
  <w:abstractNum w:abstractNumId="31" w15:restartNumberingAfterBreak="0">
    <w:nsid w:val="63586B7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6E2268A"/>
    <w:multiLevelType w:val="hybridMultilevel"/>
    <w:tmpl w:val="60645E62"/>
    <w:lvl w:ilvl="0" w:tplc="3ACAB5EE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F355A"/>
    <w:multiLevelType w:val="hybridMultilevel"/>
    <w:tmpl w:val="3AC039E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F7CE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8674CF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93004FA"/>
    <w:multiLevelType w:val="hybridMultilevel"/>
    <w:tmpl w:val="533A500A"/>
    <w:lvl w:ilvl="0" w:tplc="8DB4ADE4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eastAsia="Times New Roman" w:hAnsi="Wingdings" w:hint="default"/>
      </w:rPr>
    </w:lvl>
    <w:lvl w:ilvl="1" w:tplc="3B4E6BB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A121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B8F6E4D"/>
    <w:multiLevelType w:val="singleLevel"/>
    <w:tmpl w:val="E292BC1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9" w15:restartNumberingAfterBreak="0">
    <w:nsid w:val="7D0B5782"/>
    <w:multiLevelType w:val="hybridMultilevel"/>
    <w:tmpl w:val="D0FCE930"/>
    <w:lvl w:ilvl="0" w:tplc="B1C0AB04">
      <w:start w:val="1"/>
      <w:numFmt w:val="bullet"/>
      <w:lvlRestart w:val="0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E43238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F8903D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F983E5F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03554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2" w16cid:durableId="1067386997">
    <w:abstractNumId w:val="22"/>
  </w:num>
  <w:num w:numId="3" w16cid:durableId="1602569311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426" w:hanging="284"/>
        </w:pPr>
        <w:rPr>
          <w:rFonts w:ascii="Symbol" w:hAnsi="Symbol" w:hint="default"/>
        </w:rPr>
      </w:lvl>
    </w:lvlOverride>
  </w:num>
  <w:num w:numId="4" w16cid:durableId="19854258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1255936650">
    <w:abstractNumId w:val="11"/>
  </w:num>
  <w:num w:numId="6" w16cid:durableId="91318691">
    <w:abstractNumId w:val="3"/>
  </w:num>
  <w:num w:numId="7" w16cid:durableId="1529292784">
    <w:abstractNumId w:val="20"/>
  </w:num>
  <w:num w:numId="8" w16cid:durableId="199830120">
    <w:abstractNumId w:val="40"/>
  </w:num>
  <w:num w:numId="9" w16cid:durableId="195777418">
    <w:abstractNumId w:val="42"/>
  </w:num>
  <w:num w:numId="10" w16cid:durableId="4064183">
    <w:abstractNumId w:val="34"/>
  </w:num>
  <w:num w:numId="11" w16cid:durableId="2019428967">
    <w:abstractNumId w:val="21"/>
  </w:num>
  <w:num w:numId="12" w16cid:durableId="13189965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555508072">
    <w:abstractNumId w:val="38"/>
  </w:num>
  <w:num w:numId="14" w16cid:durableId="650794967">
    <w:abstractNumId w:val="29"/>
  </w:num>
  <w:num w:numId="15" w16cid:durableId="1491750160">
    <w:abstractNumId w:val="28"/>
  </w:num>
  <w:num w:numId="16" w16cid:durableId="334264579">
    <w:abstractNumId w:val="15"/>
  </w:num>
  <w:num w:numId="17" w16cid:durableId="793447416">
    <w:abstractNumId w:val="31"/>
  </w:num>
  <w:num w:numId="18" w16cid:durableId="336998807">
    <w:abstractNumId w:val="17"/>
  </w:num>
  <w:num w:numId="19" w16cid:durableId="246159515">
    <w:abstractNumId w:val="12"/>
  </w:num>
  <w:num w:numId="20" w16cid:durableId="1995989041">
    <w:abstractNumId w:val="13"/>
  </w:num>
  <w:num w:numId="21" w16cid:durableId="1004164004">
    <w:abstractNumId w:val="41"/>
  </w:num>
  <w:num w:numId="22" w16cid:durableId="251160787">
    <w:abstractNumId w:val="26"/>
  </w:num>
  <w:num w:numId="23" w16cid:durableId="327174802">
    <w:abstractNumId w:val="30"/>
  </w:num>
  <w:num w:numId="24" w16cid:durableId="1885679555">
    <w:abstractNumId w:val="23"/>
  </w:num>
  <w:num w:numId="25" w16cid:durableId="1193692906">
    <w:abstractNumId w:val="9"/>
  </w:num>
  <w:num w:numId="26" w16cid:durableId="629899188">
    <w:abstractNumId w:val="18"/>
  </w:num>
  <w:num w:numId="27" w16cid:durableId="369036607">
    <w:abstractNumId w:val="37"/>
  </w:num>
  <w:num w:numId="28" w16cid:durableId="1083068551">
    <w:abstractNumId w:val="24"/>
  </w:num>
  <w:num w:numId="29" w16cid:durableId="1698846462">
    <w:abstractNumId w:val="16"/>
  </w:num>
  <w:num w:numId="30" w16cid:durableId="252865264">
    <w:abstractNumId w:val="14"/>
  </w:num>
  <w:num w:numId="31" w16cid:durableId="769162284">
    <w:abstractNumId w:val="33"/>
  </w:num>
  <w:num w:numId="32" w16cid:durableId="2054377068">
    <w:abstractNumId w:val="27"/>
  </w:num>
  <w:num w:numId="33" w16cid:durableId="1666778917">
    <w:abstractNumId w:val="5"/>
  </w:num>
  <w:num w:numId="34" w16cid:durableId="1185096786">
    <w:abstractNumId w:val="35"/>
  </w:num>
  <w:num w:numId="35" w16cid:durableId="1370254488">
    <w:abstractNumId w:val="36"/>
  </w:num>
  <w:num w:numId="36" w16cid:durableId="45109977">
    <w:abstractNumId w:val="6"/>
  </w:num>
  <w:num w:numId="37" w16cid:durableId="196551782">
    <w:abstractNumId w:val="8"/>
  </w:num>
  <w:num w:numId="38" w16cid:durableId="2019040094">
    <w:abstractNumId w:val="19"/>
  </w:num>
  <w:num w:numId="39" w16cid:durableId="1450246577">
    <w:abstractNumId w:val="4"/>
  </w:num>
  <w:num w:numId="40" w16cid:durableId="1426539522">
    <w:abstractNumId w:val="25"/>
  </w:num>
  <w:num w:numId="41" w16cid:durableId="194525974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2" w16cid:durableId="1889489593">
    <w:abstractNumId w:val="2"/>
  </w:num>
  <w:num w:numId="43" w16cid:durableId="194002072">
    <w:abstractNumId w:val="39"/>
  </w:num>
  <w:num w:numId="44" w16cid:durableId="491600158">
    <w:abstractNumId w:val="32"/>
  </w:num>
  <w:num w:numId="45" w16cid:durableId="1175000610">
    <w:abstractNumId w:val="10"/>
  </w:num>
  <w:num w:numId="46" w16cid:durableId="522014415">
    <w:abstractNumId w:val="1"/>
  </w:num>
  <w:num w:numId="47" w16cid:durableId="232080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2B"/>
    <w:rsid w:val="0000247B"/>
    <w:rsid w:val="0001009A"/>
    <w:rsid w:val="00036746"/>
    <w:rsid w:val="00082B12"/>
    <w:rsid w:val="00083A27"/>
    <w:rsid w:val="000A0CF4"/>
    <w:rsid w:val="000B3BC5"/>
    <w:rsid w:val="000C1EF0"/>
    <w:rsid w:val="000C552E"/>
    <w:rsid w:val="000E0B0C"/>
    <w:rsid w:val="000E3D39"/>
    <w:rsid w:val="000E53AC"/>
    <w:rsid w:val="00100CB8"/>
    <w:rsid w:val="00116FEB"/>
    <w:rsid w:val="00122E40"/>
    <w:rsid w:val="00133285"/>
    <w:rsid w:val="001414C3"/>
    <w:rsid w:val="00143D9C"/>
    <w:rsid w:val="00144E18"/>
    <w:rsid w:val="00146E8E"/>
    <w:rsid w:val="00160C8A"/>
    <w:rsid w:val="00161229"/>
    <w:rsid w:val="00162167"/>
    <w:rsid w:val="0016710F"/>
    <w:rsid w:val="00175DCE"/>
    <w:rsid w:val="00181D77"/>
    <w:rsid w:val="00184A72"/>
    <w:rsid w:val="001A39FF"/>
    <w:rsid w:val="001B4DFD"/>
    <w:rsid w:val="001E1630"/>
    <w:rsid w:val="001F0129"/>
    <w:rsid w:val="001F035A"/>
    <w:rsid w:val="001F4BFC"/>
    <w:rsid w:val="002068F9"/>
    <w:rsid w:val="002261FB"/>
    <w:rsid w:val="00237329"/>
    <w:rsid w:val="0024658A"/>
    <w:rsid w:val="00262949"/>
    <w:rsid w:val="00275801"/>
    <w:rsid w:val="0029480A"/>
    <w:rsid w:val="002B3F6B"/>
    <w:rsid w:val="002C1899"/>
    <w:rsid w:val="002C40FE"/>
    <w:rsid w:val="0031285A"/>
    <w:rsid w:val="00323F7A"/>
    <w:rsid w:val="00337D75"/>
    <w:rsid w:val="00342D7A"/>
    <w:rsid w:val="003476A2"/>
    <w:rsid w:val="003506BF"/>
    <w:rsid w:val="00351654"/>
    <w:rsid w:val="00353A7B"/>
    <w:rsid w:val="0037634A"/>
    <w:rsid w:val="00376667"/>
    <w:rsid w:val="00397EAE"/>
    <w:rsid w:val="003D27A3"/>
    <w:rsid w:val="003E7AF5"/>
    <w:rsid w:val="003F2B96"/>
    <w:rsid w:val="004207E4"/>
    <w:rsid w:val="00425E3B"/>
    <w:rsid w:val="004343C8"/>
    <w:rsid w:val="00442D66"/>
    <w:rsid w:val="00462CBB"/>
    <w:rsid w:val="00464EB4"/>
    <w:rsid w:val="004719E6"/>
    <w:rsid w:val="0047630C"/>
    <w:rsid w:val="0049657E"/>
    <w:rsid w:val="004B40DE"/>
    <w:rsid w:val="004B4FF0"/>
    <w:rsid w:val="004C5A40"/>
    <w:rsid w:val="00540965"/>
    <w:rsid w:val="00556141"/>
    <w:rsid w:val="0055671A"/>
    <w:rsid w:val="00567A35"/>
    <w:rsid w:val="005709DE"/>
    <w:rsid w:val="00591AF1"/>
    <w:rsid w:val="005C58E4"/>
    <w:rsid w:val="00600156"/>
    <w:rsid w:val="00617C76"/>
    <w:rsid w:val="00620FDE"/>
    <w:rsid w:val="0062621D"/>
    <w:rsid w:val="00634C73"/>
    <w:rsid w:val="0064128D"/>
    <w:rsid w:val="00666C1D"/>
    <w:rsid w:val="00671227"/>
    <w:rsid w:val="006A7919"/>
    <w:rsid w:val="006C4AE5"/>
    <w:rsid w:val="006C7E42"/>
    <w:rsid w:val="006D3369"/>
    <w:rsid w:val="006E70D2"/>
    <w:rsid w:val="006F78F5"/>
    <w:rsid w:val="0070138C"/>
    <w:rsid w:val="00704D72"/>
    <w:rsid w:val="00710715"/>
    <w:rsid w:val="0073648D"/>
    <w:rsid w:val="00761B44"/>
    <w:rsid w:val="00766985"/>
    <w:rsid w:val="007901F4"/>
    <w:rsid w:val="00795879"/>
    <w:rsid w:val="007A2879"/>
    <w:rsid w:val="007B7464"/>
    <w:rsid w:val="007C5363"/>
    <w:rsid w:val="007D12AF"/>
    <w:rsid w:val="007D3417"/>
    <w:rsid w:val="007D34FC"/>
    <w:rsid w:val="007E3428"/>
    <w:rsid w:val="007F52D5"/>
    <w:rsid w:val="008049F6"/>
    <w:rsid w:val="0081465B"/>
    <w:rsid w:val="00823BE6"/>
    <w:rsid w:val="008443CF"/>
    <w:rsid w:val="00872835"/>
    <w:rsid w:val="0087758F"/>
    <w:rsid w:val="00883CD1"/>
    <w:rsid w:val="008947EC"/>
    <w:rsid w:val="008A0BAC"/>
    <w:rsid w:val="008C2149"/>
    <w:rsid w:val="008D0D5B"/>
    <w:rsid w:val="009060B2"/>
    <w:rsid w:val="00915912"/>
    <w:rsid w:val="0092038A"/>
    <w:rsid w:val="00922925"/>
    <w:rsid w:val="009349C3"/>
    <w:rsid w:val="009631B9"/>
    <w:rsid w:val="00965359"/>
    <w:rsid w:val="00967039"/>
    <w:rsid w:val="009B3009"/>
    <w:rsid w:val="009C0E7B"/>
    <w:rsid w:val="009C2D61"/>
    <w:rsid w:val="009D7C1B"/>
    <w:rsid w:val="009E060B"/>
    <w:rsid w:val="00A144C5"/>
    <w:rsid w:val="00A17DF4"/>
    <w:rsid w:val="00A31DF7"/>
    <w:rsid w:val="00A47C9F"/>
    <w:rsid w:val="00A6007F"/>
    <w:rsid w:val="00A61EBA"/>
    <w:rsid w:val="00A73CA6"/>
    <w:rsid w:val="00A9022D"/>
    <w:rsid w:val="00A9129E"/>
    <w:rsid w:val="00A94FCD"/>
    <w:rsid w:val="00A955AF"/>
    <w:rsid w:val="00A97E06"/>
    <w:rsid w:val="00AA3327"/>
    <w:rsid w:val="00AC062B"/>
    <w:rsid w:val="00AC7B2C"/>
    <w:rsid w:val="00B03A13"/>
    <w:rsid w:val="00B24235"/>
    <w:rsid w:val="00B27878"/>
    <w:rsid w:val="00B30A13"/>
    <w:rsid w:val="00B316C0"/>
    <w:rsid w:val="00B4453E"/>
    <w:rsid w:val="00BA13C1"/>
    <w:rsid w:val="00BB4F3B"/>
    <w:rsid w:val="00C02EBE"/>
    <w:rsid w:val="00C40D5D"/>
    <w:rsid w:val="00C46C9E"/>
    <w:rsid w:val="00C55303"/>
    <w:rsid w:val="00C71EA7"/>
    <w:rsid w:val="00C71F86"/>
    <w:rsid w:val="00C75D4A"/>
    <w:rsid w:val="00C82C62"/>
    <w:rsid w:val="00C86D87"/>
    <w:rsid w:val="00C90764"/>
    <w:rsid w:val="00CA6614"/>
    <w:rsid w:val="00CB36B6"/>
    <w:rsid w:val="00CB509E"/>
    <w:rsid w:val="00CB5D0D"/>
    <w:rsid w:val="00CD3D62"/>
    <w:rsid w:val="00CD4E0E"/>
    <w:rsid w:val="00CD5216"/>
    <w:rsid w:val="00CD5FC0"/>
    <w:rsid w:val="00D02A38"/>
    <w:rsid w:val="00D0638D"/>
    <w:rsid w:val="00D069B4"/>
    <w:rsid w:val="00D2304B"/>
    <w:rsid w:val="00D36D5D"/>
    <w:rsid w:val="00D62C03"/>
    <w:rsid w:val="00D73F5B"/>
    <w:rsid w:val="00D94608"/>
    <w:rsid w:val="00D97DF2"/>
    <w:rsid w:val="00DA5F9F"/>
    <w:rsid w:val="00DB5F46"/>
    <w:rsid w:val="00DC74BB"/>
    <w:rsid w:val="00DF2F73"/>
    <w:rsid w:val="00E06D1A"/>
    <w:rsid w:val="00E14745"/>
    <w:rsid w:val="00E213D3"/>
    <w:rsid w:val="00E311C8"/>
    <w:rsid w:val="00E3337F"/>
    <w:rsid w:val="00E7281F"/>
    <w:rsid w:val="00E7655D"/>
    <w:rsid w:val="00E8370A"/>
    <w:rsid w:val="00EC3923"/>
    <w:rsid w:val="00ED4ECD"/>
    <w:rsid w:val="00F05D10"/>
    <w:rsid w:val="00F20D06"/>
    <w:rsid w:val="00F22F30"/>
    <w:rsid w:val="00F31EB3"/>
    <w:rsid w:val="00F35E61"/>
    <w:rsid w:val="00F56A50"/>
    <w:rsid w:val="00F6758E"/>
    <w:rsid w:val="00F81569"/>
    <w:rsid w:val="00F8269C"/>
    <w:rsid w:val="00F931C7"/>
    <w:rsid w:val="00F953A3"/>
    <w:rsid w:val="00FA0235"/>
    <w:rsid w:val="00FA46E0"/>
    <w:rsid w:val="00FB044C"/>
    <w:rsid w:val="00FC4617"/>
    <w:rsid w:val="00FE5502"/>
    <w:rsid w:val="00FE65C4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3F3FF"/>
  <w15:docId w15:val="{8711681B-7C39-4CB3-A75F-D728B1AC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7464"/>
    <w:rPr>
      <w:sz w:val="24"/>
    </w:rPr>
  </w:style>
  <w:style w:type="paragraph" w:styleId="Cmsor1">
    <w:name w:val="heading 1"/>
    <w:aliases w:val="Címsor,1,bekezd11"/>
    <w:basedOn w:val="Norml"/>
    <w:next w:val="Norml"/>
    <w:link w:val="Cmsor1Char"/>
    <w:uiPriority w:val="99"/>
    <w:qFormat/>
    <w:rsid w:val="007B7464"/>
    <w:pPr>
      <w:keepNext/>
      <w:jc w:val="center"/>
      <w:outlineLvl w:val="0"/>
    </w:pPr>
    <w:rPr>
      <w:rFonts w:ascii="HPresident" w:hAnsi="HPresident"/>
      <w:sz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7B7464"/>
    <w:pPr>
      <w:keepNext/>
      <w:jc w:val="center"/>
      <w:outlineLvl w:val="1"/>
    </w:pPr>
    <w:rPr>
      <w:b/>
      <w:sz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7B7464"/>
    <w:pPr>
      <w:keepNext/>
      <w:jc w:val="center"/>
      <w:outlineLvl w:val="2"/>
    </w:pPr>
    <w:rPr>
      <w:b/>
      <w:sz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7B7464"/>
    <w:pPr>
      <w:keepNext/>
      <w:ind w:left="142" w:right="198"/>
      <w:jc w:val="center"/>
      <w:outlineLvl w:val="3"/>
    </w:pPr>
    <w:rPr>
      <w:b/>
      <w:sz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082B1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ímsor Char,1 Char,bekezd11 Char"/>
    <w:link w:val="Cmsor1"/>
    <w:uiPriority w:val="9"/>
    <w:rsid w:val="006575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65759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65759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semiHidden/>
    <w:rsid w:val="006575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65759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7B746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657597"/>
    <w:rPr>
      <w:sz w:val="24"/>
      <w:szCs w:val="20"/>
    </w:rPr>
  </w:style>
  <w:style w:type="paragraph" w:styleId="llb">
    <w:name w:val="footer"/>
    <w:basedOn w:val="Norml"/>
    <w:link w:val="llbChar"/>
    <w:uiPriority w:val="99"/>
    <w:rsid w:val="007B746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657597"/>
    <w:rPr>
      <w:sz w:val="24"/>
      <w:szCs w:val="20"/>
    </w:rPr>
  </w:style>
  <w:style w:type="paragraph" w:styleId="Szvegtrzs">
    <w:name w:val="Body Text"/>
    <w:basedOn w:val="Norml"/>
    <w:link w:val="SzvegtrzsChar"/>
    <w:uiPriority w:val="99"/>
    <w:rsid w:val="007B7464"/>
    <w:pPr>
      <w:jc w:val="both"/>
    </w:pPr>
  </w:style>
  <w:style w:type="character" w:customStyle="1" w:styleId="SzvegtrzsChar">
    <w:name w:val="Szövegtörzs Char"/>
    <w:link w:val="Szvegtrzs"/>
    <w:uiPriority w:val="99"/>
    <w:semiHidden/>
    <w:rsid w:val="00657597"/>
    <w:rPr>
      <w:sz w:val="24"/>
      <w:szCs w:val="20"/>
    </w:rPr>
  </w:style>
  <w:style w:type="paragraph" w:styleId="Szvegblokk">
    <w:name w:val="Block Text"/>
    <w:basedOn w:val="Norml"/>
    <w:uiPriority w:val="99"/>
    <w:rsid w:val="007B7464"/>
    <w:pPr>
      <w:ind w:left="4320" w:right="-1" w:hanging="4320"/>
    </w:pPr>
    <w:rPr>
      <w:sz w:val="28"/>
    </w:rPr>
  </w:style>
  <w:style w:type="paragraph" w:styleId="Szvegtrzs2">
    <w:name w:val="Body Text 2"/>
    <w:basedOn w:val="Norml"/>
    <w:link w:val="Szvegtrzs2Char"/>
    <w:uiPriority w:val="99"/>
    <w:rsid w:val="007B7464"/>
    <w:pPr>
      <w:jc w:val="center"/>
    </w:pPr>
    <w:rPr>
      <w:b/>
    </w:rPr>
  </w:style>
  <w:style w:type="character" w:customStyle="1" w:styleId="Szvegtrzs2Char">
    <w:name w:val="Szövegtörzs 2 Char"/>
    <w:link w:val="Szvegtrzs2"/>
    <w:uiPriority w:val="99"/>
    <w:semiHidden/>
    <w:rsid w:val="00657597"/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rsid w:val="007F52D5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rsid w:val="00657597"/>
    <w:rPr>
      <w:sz w:val="24"/>
      <w:szCs w:val="20"/>
    </w:rPr>
  </w:style>
  <w:style w:type="character" w:styleId="Oldalszm">
    <w:name w:val="page number"/>
    <w:uiPriority w:val="99"/>
    <w:rsid w:val="00C71EA7"/>
    <w:rPr>
      <w:rFonts w:cs="Times New Roman"/>
    </w:rPr>
  </w:style>
  <w:style w:type="paragraph" w:customStyle="1" w:styleId="Norml0">
    <w:name w:val="Norm‡l"/>
    <w:uiPriority w:val="99"/>
    <w:rsid w:val="00E7281F"/>
    <w:rPr>
      <w:rFonts w:ascii="H-Times New Roman" w:hAnsi="H-Times New Roman"/>
      <w:sz w:val="24"/>
    </w:rPr>
  </w:style>
  <w:style w:type="paragraph" w:customStyle="1" w:styleId="bekezd1">
    <w:name w:val="bekezd1"/>
    <w:uiPriority w:val="99"/>
    <w:rsid w:val="00567A35"/>
    <w:pPr>
      <w:spacing w:after="120"/>
      <w:jc w:val="both"/>
    </w:pPr>
    <w:rPr>
      <w:rFonts w:ascii="Arial Narrow" w:hAnsi="Arial Narrow"/>
      <w:sz w:val="24"/>
    </w:rPr>
  </w:style>
  <w:style w:type="paragraph" w:customStyle="1" w:styleId="Szveg">
    <w:name w:val="Szöveg"/>
    <w:basedOn w:val="Norml"/>
    <w:uiPriority w:val="99"/>
    <w:rsid w:val="00323F7A"/>
    <w:pPr>
      <w:spacing w:before="120" w:after="40" w:line="360" w:lineRule="auto"/>
      <w:ind w:left="284" w:right="567" w:firstLine="425"/>
      <w:jc w:val="both"/>
    </w:pPr>
  </w:style>
  <w:style w:type="paragraph" w:styleId="Buborkszveg">
    <w:name w:val="Balloon Text"/>
    <w:basedOn w:val="Norml"/>
    <w:link w:val="BuborkszvegChar"/>
    <w:uiPriority w:val="99"/>
    <w:rsid w:val="00116F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locked/>
    <w:rsid w:val="00116FEB"/>
    <w:rPr>
      <w:rFonts w:ascii="Tahoma" w:hAnsi="Tahoma" w:cs="Tahoma"/>
      <w:sz w:val="16"/>
      <w:szCs w:val="16"/>
    </w:rPr>
  </w:style>
  <w:style w:type="paragraph" w:styleId="TJ1">
    <w:name w:val="toc 1"/>
    <w:basedOn w:val="Norml"/>
    <w:next w:val="Norml"/>
    <w:autoRedefine/>
    <w:uiPriority w:val="39"/>
    <w:rsid w:val="003F2B96"/>
    <w:pPr>
      <w:spacing w:before="120" w:after="120"/>
    </w:pPr>
    <w:rPr>
      <w:b/>
      <w:caps/>
      <w:sz w:val="20"/>
    </w:rPr>
  </w:style>
  <w:style w:type="character" w:styleId="Hiperhivatkozs">
    <w:name w:val="Hyperlink"/>
    <w:uiPriority w:val="99"/>
    <w:rsid w:val="003F2B96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175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12B2F-BE33-4552-8202-2923951D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985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eljárás</vt:lpstr>
    </vt:vector>
  </TitlesOfParts>
  <Manager>Budai Kati</Manager>
  <Company>Nagy-Duo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eljárás</dc:title>
  <dc:subject/>
  <dc:creator>TEXIMEI Kft.</dc:creator>
  <cp:keywords/>
  <dc:description/>
  <cp:lastModifiedBy>Gyulai Edit (szolgáltatási szakértő)</cp:lastModifiedBy>
  <cp:revision>3</cp:revision>
  <cp:lastPrinted>2025-08-28T10:09:00Z</cp:lastPrinted>
  <dcterms:created xsi:type="dcterms:W3CDTF">2025-08-28T14:43:00Z</dcterms:created>
  <dcterms:modified xsi:type="dcterms:W3CDTF">2025-09-08T06:42:00Z</dcterms:modified>
</cp:coreProperties>
</file>