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77CCE" w:rsidR="00B84165" w:rsidP="00A77CCE" w:rsidRDefault="002235A9" w14:paraId="3E937708" wp14:textId="7777777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7CCE">
        <w:rPr>
          <w:b/>
          <w:sz w:val="23"/>
          <w:szCs w:val="23"/>
        </w:rPr>
        <w:t>KÖVETELMÉNYRENDSZER</w:t>
      </w:r>
    </w:p>
    <w:p xmlns:wp14="http://schemas.microsoft.com/office/word/2010/wordml" w:rsidRPr="00A77CCE" w:rsidR="00B84165" w:rsidP="00D62425" w:rsidRDefault="00B84165" w14:paraId="672A6659" wp14:textId="77777777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xmlns:wp14="http://schemas.microsoft.com/office/word/2010/wordml" w:rsidRPr="00A77CCE" w:rsidR="00B84165" w:rsidTr="27789930" w14:paraId="4855E56E" wp14:textId="77777777">
        <w:tc>
          <w:tcPr>
            <w:tcW w:w="9180" w:type="dxa"/>
            <w:tcMar/>
          </w:tcPr>
          <w:p w:rsidR="009879CA" w:rsidP="00D62425" w:rsidRDefault="00B84165" w14:paraId="797D140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Semmelweis Egyetem Általános Orvostudományi Kar</w:t>
            </w:r>
            <w:r w:rsidRPr="00A77CCE" w:rsidR="00535E75">
              <w:rPr>
                <w:b/>
                <w:sz w:val="22"/>
                <w:szCs w:val="22"/>
              </w:rPr>
              <w:t xml:space="preserve"> </w:t>
            </w:r>
            <w:r w:rsidRPr="00A77CCE" w:rsidR="005320A2">
              <w:rPr>
                <w:b/>
                <w:sz w:val="22"/>
                <w:szCs w:val="22"/>
              </w:rPr>
              <w:t xml:space="preserve">– </w:t>
            </w:r>
            <w:r w:rsidRPr="00A77CCE" w:rsidR="00535E75">
              <w:rPr>
                <w:b/>
                <w:sz w:val="22"/>
                <w:szCs w:val="22"/>
              </w:rPr>
              <w:t>orvos osztatlan képzés</w:t>
            </w:r>
          </w:p>
          <w:p w:rsidRPr="0034397D" w:rsidR="00A11535" w:rsidP="00D62425" w:rsidRDefault="00A11535" w14:paraId="3396B035" wp14:textId="77777777">
            <w:pPr>
              <w:jc w:val="both"/>
              <w:rPr>
                <w:bCs/>
                <w:sz w:val="22"/>
                <w:szCs w:val="22"/>
              </w:rPr>
            </w:pPr>
            <w:r w:rsidRPr="0034397D">
              <w:rPr>
                <w:bCs/>
                <w:sz w:val="22"/>
                <w:szCs w:val="22"/>
              </w:rPr>
              <w:t>Szaknyelvi Intézet</w:t>
            </w:r>
          </w:p>
          <w:p w:rsidRPr="00A77CCE" w:rsidR="00B84165" w:rsidP="00D62425" w:rsidRDefault="00B84165" w14:paraId="5B602CD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Pr="0034397D" w:rsidR="005919E2" w:rsidP="00D62425" w:rsidRDefault="00A11535" w14:paraId="449D6039" wp14:textId="7777777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34397D">
              <w:rPr>
                <w:bCs/>
                <w:sz w:val="22"/>
                <w:szCs w:val="22"/>
              </w:rPr>
              <w:t>Magatartástudományi Intézet</w:t>
            </w:r>
          </w:p>
        </w:tc>
      </w:tr>
      <w:tr xmlns:wp14="http://schemas.microsoft.com/office/word/2010/wordml" w:rsidRPr="00A77CCE" w:rsidR="00B0289D" w:rsidTr="27789930" w14:paraId="1DD777A8" wp14:textId="77777777">
        <w:tc>
          <w:tcPr>
            <w:tcW w:w="9180" w:type="dxa"/>
            <w:tcMar/>
          </w:tcPr>
          <w:p w:rsidRPr="00A77CCE" w:rsidR="009879CA" w:rsidP="00D62425" w:rsidRDefault="00B0289D" w14:paraId="6E1C89D5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neve:  </w:t>
            </w:r>
            <w:r w:rsidRPr="0034397D" w:rsidR="00A11535">
              <w:rPr>
                <w:bCs/>
                <w:sz w:val="22"/>
                <w:szCs w:val="22"/>
              </w:rPr>
              <w:t>A betegközpontú diagnózisközlés szimulációs gyakorlata</w:t>
            </w:r>
          </w:p>
          <w:p w:rsidRPr="00A77CCE" w:rsidR="009879CA" w:rsidP="00D62425" w:rsidRDefault="009879CA" w14:paraId="03F0996E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Angol nyelven:</w:t>
            </w:r>
            <w:r w:rsidR="00A11535">
              <w:rPr>
                <w:b/>
                <w:sz w:val="22"/>
                <w:szCs w:val="22"/>
              </w:rPr>
              <w:t xml:space="preserve"> </w:t>
            </w:r>
            <w:r w:rsidRPr="0034397D" w:rsidR="00A11535">
              <w:rPr>
                <w:bCs/>
                <w:sz w:val="22"/>
                <w:szCs w:val="22"/>
              </w:rPr>
              <w:t>Simulation of patient-centred diagnosis disclosure</w:t>
            </w:r>
          </w:p>
          <w:p w:rsidRPr="00A77CCE" w:rsidR="009D0578" w:rsidP="00D62425" w:rsidRDefault="009879CA" w14:paraId="14D4E02C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Német nyelven:</w:t>
            </w:r>
            <w:r w:rsidRPr="00A77CCE" w:rsidR="00B0289D">
              <w:rPr>
                <w:b/>
                <w:sz w:val="22"/>
                <w:szCs w:val="22"/>
              </w:rPr>
              <w:t xml:space="preserve"> </w:t>
            </w:r>
            <w:r w:rsidRPr="0034397D" w:rsidR="00A11535">
              <w:rPr>
                <w:bCs/>
                <w:sz w:val="22"/>
                <w:szCs w:val="22"/>
              </w:rPr>
              <w:t>Simulation der patientenzentrierten Diagnosemitteilung</w:t>
            </w:r>
            <w:r w:rsidRPr="00A77CCE" w:rsidR="00B0289D">
              <w:rPr>
                <w:b/>
                <w:sz w:val="22"/>
                <w:szCs w:val="22"/>
              </w:rPr>
              <w:t xml:space="preserve">                  </w:t>
            </w:r>
          </w:p>
          <w:p w:rsidRPr="00A77CCE" w:rsidR="00535E75" w:rsidP="00D62425" w:rsidRDefault="009879CA" w14:paraId="01780B0B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</w:t>
            </w:r>
            <w:r w:rsidRPr="00A77CCE" w:rsidR="00B0289D">
              <w:rPr>
                <w:b/>
                <w:sz w:val="22"/>
                <w:szCs w:val="22"/>
              </w:rPr>
              <w:t>reditértéke:</w:t>
            </w:r>
            <w:r w:rsidR="00A11535">
              <w:rPr>
                <w:b/>
                <w:sz w:val="22"/>
                <w:szCs w:val="22"/>
              </w:rPr>
              <w:t xml:space="preserve"> </w:t>
            </w:r>
            <w:r w:rsidRPr="0034397D" w:rsidR="00A11535">
              <w:rPr>
                <w:bCs/>
                <w:sz w:val="22"/>
                <w:szCs w:val="22"/>
              </w:rPr>
              <w:t>2</w:t>
            </w:r>
          </w:p>
          <w:p w:rsidRPr="00A77CCE" w:rsidR="00535E75" w:rsidP="00535E75" w:rsidRDefault="00535E75" w14:paraId="2DA0E35D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Szemeszter:</w:t>
            </w:r>
            <w:r w:rsidR="00A11535">
              <w:rPr>
                <w:b/>
                <w:sz w:val="22"/>
                <w:szCs w:val="22"/>
              </w:rPr>
              <w:t xml:space="preserve"> </w:t>
            </w:r>
            <w:r w:rsidRPr="0034397D" w:rsidR="00A11535">
              <w:rPr>
                <w:bCs/>
                <w:sz w:val="22"/>
                <w:szCs w:val="22"/>
              </w:rPr>
              <w:t>őszi és tavaszi</w:t>
            </w:r>
          </w:p>
          <w:p w:rsidRPr="00A77CCE" w:rsidR="00D73D2C" w:rsidP="00D62425" w:rsidRDefault="00535E75" w14:paraId="4CA36DA0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tbl>
            <w:tblPr>
              <w:tblW w:w="0" w:type="auto"/>
              <w:tblBorders>
                <w:top w:val="single" w:color="FFFF00" w:sz="4" w:space="0"/>
                <w:left w:val="single" w:color="FFFF00" w:sz="4" w:space="0"/>
                <w:bottom w:val="single" w:color="FFFF00" w:sz="4" w:space="0"/>
                <w:right w:val="single" w:color="FFFF00" w:sz="4" w:space="0"/>
                <w:insideH w:val="single" w:color="FFFF00" w:sz="4" w:space="0"/>
                <w:insideV w:val="single" w:color="FFFF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Pr="00A77CCE" w:rsidR="00D73D2C" w:rsidTr="00A77CCE" w14:paraId="5BB76592" wp14:textId="77777777">
              <w:trPr>
                <w:trHeight w:val="542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2A6FA8FF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Heti összóraszám:                        </w:t>
                  </w: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157ACE0A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előadás:</w:t>
                  </w:r>
                  <w:r w:rsidR="00A11535">
                    <w:rPr>
                      <w:b/>
                      <w:sz w:val="22"/>
                      <w:szCs w:val="22"/>
                    </w:rPr>
                    <w:t xml:space="preserve">  4</w:t>
                  </w:r>
                  <w:r w:rsidRPr="00A77CCE">
                    <w:rPr>
                      <w:b/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2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4F55232D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gyakorlat:    </w:t>
                  </w:r>
                  <w:r w:rsidR="00A11535">
                    <w:rPr>
                      <w:b/>
                      <w:sz w:val="22"/>
                      <w:szCs w:val="22"/>
                    </w:rPr>
                    <w:t>24</w:t>
                  </w:r>
                  <w:r w:rsidRPr="00A77CCE">
                    <w:rPr>
                      <w:b/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2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121BB942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szeminárium:</w:t>
                  </w:r>
                </w:p>
              </w:tc>
            </w:tr>
          </w:tbl>
          <w:p w:rsidRPr="00A77CCE" w:rsidR="00D73D2C" w:rsidP="00D62425" w:rsidRDefault="00D73D2C" w14:paraId="0A37501D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Pr="00A77CCE" w:rsidR="009879CA" w:rsidP="00D62425" w:rsidRDefault="009879CA" w14:paraId="778946C7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típusa:</w:t>
            </w:r>
            <w:r w:rsidRPr="00A77CCE">
              <w:t xml:space="preserve">     </w:t>
            </w:r>
            <w:r w:rsidRPr="00A77CCE">
              <w:rPr>
                <w:b/>
                <w:sz w:val="22"/>
                <w:szCs w:val="22"/>
              </w:rPr>
              <w:t xml:space="preserve">kötelező          </w:t>
            </w:r>
            <w:r w:rsidRPr="00A11535">
              <w:rPr>
                <w:b/>
                <w:sz w:val="22"/>
                <w:szCs w:val="22"/>
                <w:u w:val="single"/>
              </w:rPr>
              <w:t>kötelezően választható</w:t>
            </w:r>
            <w:r w:rsidRPr="00A77CCE">
              <w:rPr>
                <w:b/>
                <w:sz w:val="22"/>
                <w:szCs w:val="22"/>
              </w:rPr>
              <w:t xml:space="preserve">                szabadon választható</w:t>
            </w:r>
          </w:p>
          <w:p w:rsidRPr="00A77CCE" w:rsidR="00D73D2C" w:rsidP="00D62425" w:rsidRDefault="00D73D2C" w14:paraId="617286A6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(KÉRJÜK A MEGFELELŐT ALÁHÚZNI!)</w:t>
            </w:r>
          </w:p>
        </w:tc>
      </w:tr>
      <w:tr xmlns:wp14="http://schemas.microsoft.com/office/word/2010/wordml" w:rsidRPr="00A77CCE" w:rsidR="00882DFA" w:rsidTr="27789930" w14:paraId="5C59032D" wp14:textId="77777777">
        <w:trPr>
          <w:trHeight w:val="567"/>
        </w:trPr>
        <w:tc>
          <w:tcPr>
            <w:tcW w:w="9180" w:type="dxa"/>
            <w:shd w:val="clear" w:color="auto" w:fill="auto"/>
            <w:tcMar/>
            <w:vAlign w:val="center"/>
          </w:tcPr>
          <w:p w:rsidRPr="00A77CCE" w:rsidR="00882DFA" w:rsidP="00D62425" w:rsidRDefault="00882DFA" w14:paraId="2B381EE6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Tanév:</w:t>
            </w:r>
            <w:r w:rsidR="00A11535">
              <w:rPr>
                <w:b/>
                <w:sz w:val="22"/>
                <w:szCs w:val="22"/>
              </w:rPr>
              <w:t xml:space="preserve"> </w:t>
            </w:r>
            <w:r w:rsidRPr="0034397D" w:rsidR="00A11535">
              <w:rPr>
                <w:bCs/>
                <w:sz w:val="22"/>
                <w:szCs w:val="22"/>
              </w:rPr>
              <w:t>2023/2024</w:t>
            </w:r>
          </w:p>
        </w:tc>
      </w:tr>
      <w:tr xmlns:wp14="http://schemas.microsoft.com/office/word/2010/wordml" w:rsidRPr="00A77CCE" w:rsidR="006B3D59" w:rsidTr="27789930" w14:paraId="091951B9" wp14:textId="77777777">
        <w:trPr>
          <w:trHeight w:val="567"/>
        </w:trPr>
        <w:tc>
          <w:tcPr>
            <w:tcW w:w="9180" w:type="dxa"/>
            <w:shd w:val="clear" w:color="auto" w:fill="auto"/>
            <w:tcMar/>
            <w:vAlign w:val="center"/>
          </w:tcPr>
          <w:p w:rsidRPr="00A77CCE" w:rsidR="006B3D59" w:rsidP="00D62425" w:rsidRDefault="006B3D59" w14:paraId="04D957B6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Kötelezően vagy szabadon választható tantárgy esetén a képzés nyelve:</w:t>
            </w:r>
            <w:r w:rsidR="00884EE6">
              <w:rPr>
                <w:b/>
                <w:sz w:val="22"/>
                <w:szCs w:val="22"/>
              </w:rPr>
              <w:t xml:space="preserve"> </w:t>
            </w:r>
            <w:r w:rsidRPr="00884EE6" w:rsidR="00884EE6">
              <w:rPr>
                <w:bCs/>
                <w:sz w:val="22"/>
                <w:szCs w:val="22"/>
              </w:rPr>
              <w:t>magyar</w:t>
            </w:r>
          </w:p>
        </w:tc>
      </w:tr>
      <w:tr xmlns:wp14="http://schemas.microsoft.com/office/word/2010/wordml" w:rsidRPr="00A77CCE" w:rsidR="00882DFA" w:rsidTr="27789930" w14:paraId="23DDD895" wp14:textId="77777777">
        <w:trPr>
          <w:trHeight w:val="519"/>
        </w:trPr>
        <w:tc>
          <w:tcPr>
            <w:tcW w:w="9180" w:type="dxa"/>
            <w:shd w:val="clear" w:color="auto" w:fill="auto"/>
            <w:tcMar/>
          </w:tcPr>
          <w:p w:rsidRPr="00A77CCE" w:rsidR="00C07623" w:rsidP="00D62425" w:rsidRDefault="00882DFA" w14:paraId="6E59927F" wp14:textId="77777777">
            <w:pPr>
              <w:widowControl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kódja</w:t>
            </w:r>
            <w:r w:rsidRPr="00A77CCE" w:rsidR="00C07623">
              <w:rPr>
                <w:b/>
                <w:sz w:val="22"/>
                <w:szCs w:val="22"/>
              </w:rPr>
              <w:t>:</w:t>
            </w:r>
            <w:r w:rsidR="0034397D">
              <w:rPr>
                <w:b/>
                <w:sz w:val="22"/>
                <w:szCs w:val="22"/>
              </w:rPr>
              <w:t xml:space="preserve"> </w:t>
            </w:r>
            <w:r w:rsidRPr="0034397D" w:rsidR="0034397D">
              <w:rPr>
                <w:bCs/>
                <w:sz w:val="22"/>
                <w:szCs w:val="22"/>
              </w:rPr>
              <w:t>AOVNYE804_1M</w:t>
            </w:r>
          </w:p>
          <w:p w:rsidRPr="00A77CCE" w:rsidR="00882DFA" w:rsidP="00E81404" w:rsidRDefault="00C07623" w14:paraId="0B2B832B" wp14:textId="77777777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A77CCE">
              <w:rPr>
                <w:i/>
                <w:sz w:val="22"/>
                <w:szCs w:val="22"/>
              </w:rPr>
              <w:t>(</w:t>
            </w:r>
            <w:r w:rsidRPr="00A77CCE" w:rsidR="00E81404">
              <w:rPr>
                <w:i/>
                <w:sz w:val="22"/>
                <w:szCs w:val="22"/>
              </w:rPr>
              <w:t>Ú</w:t>
            </w:r>
            <w:r w:rsidRPr="00A77CCE">
              <w:rPr>
                <w:i/>
                <w:sz w:val="22"/>
                <w:szCs w:val="22"/>
              </w:rPr>
              <w:t>j tárgy esetén Dékáni Hivatal tölti ki, jóváhagyást követően)</w:t>
            </w:r>
          </w:p>
        </w:tc>
      </w:tr>
      <w:tr xmlns:wp14="http://schemas.microsoft.com/office/word/2010/wordml" w:rsidRPr="00A77CCE" w:rsidR="00B84165" w:rsidTr="27789930" w14:paraId="679B39CF" wp14:textId="77777777">
        <w:tc>
          <w:tcPr>
            <w:tcW w:w="9180" w:type="dxa"/>
            <w:tcMar/>
          </w:tcPr>
          <w:p w:rsidRPr="00A77CCE" w:rsidR="0034397D" w:rsidP="0034397D" w:rsidRDefault="0034397D" w14:paraId="3E7241FC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Tantárgyfelelős neve: </w:t>
            </w:r>
            <w:r>
              <w:rPr>
                <w:sz w:val="22"/>
                <w:szCs w:val="22"/>
              </w:rPr>
              <w:t>Dr. habil. Fogarasi</w:t>
            </w:r>
            <w:r w:rsidRPr="003D1151">
              <w:rPr>
                <w:sz w:val="22"/>
                <w:szCs w:val="22"/>
              </w:rPr>
              <w:t xml:space="preserve"> Katalin</w:t>
            </w:r>
          </w:p>
          <w:p w:rsidRPr="00A77CCE" w:rsidR="0034397D" w:rsidP="0034397D" w:rsidRDefault="0034397D" w14:paraId="45F87451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Munkahelye, telefonos elérhetősége: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Szaknyelvi Intézet: 1094 Bp. Ferenc tér 15. 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</w:rPr>
              <w:t>+ 36-20-670-133</w:t>
            </w:r>
          </w:p>
          <w:p w:rsidRPr="00A77CCE" w:rsidR="0034397D" w:rsidP="0034397D" w:rsidRDefault="0034397D" w14:paraId="19B70AB9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Beosztása: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</w:rPr>
              <w:t>igazgató, habilitált egyetemi docens</w:t>
            </w:r>
          </w:p>
          <w:p w:rsidRPr="00A77CCE" w:rsidR="0034397D" w:rsidP="0034397D" w:rsidRDefault="0034397D" w14:paraId="2FFF0EF1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Habilitációjának kelte és száma: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</w:rPr>
              <w:t>2023. 02. 06. 11/2023/habil.</w:t>
            </w:r>
          </w:p>
          <w:p w:rsidRPr="00A77CCE" w:rsidR="002235A9" w:rsidP="00D62425" w:rsidRDefault="002235A9" w14:paraId="5DAB6C7B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882DFA" w:rsidTr="27789930" w14:paraId="567C956B" wp14:textId="77777777">
        <w:tc>
          <w:tcPr>
            <w:tcW w:w="9180" w:type="dxa"/>
            <w:shd w:val="clear" w:color="auto" w:fill="auto"/>
            <w:tcMar/>
          </w:tcPr>
          <w:p w:rsidRPr="00A77CCE" w:rsidR="00882DFA" w:rsidP="00D62425" w:rsidRDefault="00751052" w14:paraId="10F5D77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tantárgy oktatásának célkitűzése, helye a</w:t>
            </w:r>
            <w:r w:rsidRPr="00A77CCE" w:rsidR="00A24370">
              <w:rPr>
                <w:b/>
                <w:sz w:val="22"/>
                <w:szCs w:val="22"/>
              </w:rPr>
              <w:t>z orvosképzés</w:t>
            </w:r>
            <w:r w:rsidRPr="00A77CCE">
              <w:rPr>
                <w:b/>
                <w:sz w:val="22"/>
                <w:szCs w:val="22"/>
              </w:rPr>
              <w:t xml:space="preserve"> kurrikulumában:</w:t>
            </w:r>
          </w:p>
          <w:p w:rsidRPr="00A11535" w:rsidR="00751052" w:rsidP="00A11535" w:rsidRDefault="00A11535" w14:paraId="582BA23F" wp14:textId="77777777">
            <w:r w:rsidRPr="00A1022C">
              <w:rPr>
                <w:bCs/>
              </w:rPr>
              <w:t>A tárgy célja a hallgatók szaknyelvi és kommunikáció-stratégiai felkészítése az orvosi gyakorlat során előforduló, szaknyelvi kódváltást igénylő nyelvi helyzetek (elsősorban diagnózissal és terápiával kapcsolatos orvos-beteg párbeszéd) betegközpontú és hatékony megoldására.</w:t>
            </w:r>
            <w:r w:rsidRPr="00A1022C">
              <w:rPr>
                <w:b/>
              </w:rPr>
              <w:t xml:space="preserve">  </w:t>
            </w:r>
            <w:r w:rsidRPr="00A1022C">
              <w:t xml:space="preserve">A SE Szaknyelvi Intézete által kiválogatott, tematikusan összeállított, autentikus SE klinikai leletek alapján előzetesen e célra kiképzett laikus betegek (valamint szaknyelvi demonstrátor hallgatók) segítségével diagnózisközlés és terápia ismertetésének gyakorlása </w:t>
            </w:r>
            <w:r>
              <w:t xml:space="preserve">orvosi terminológia </w:t>
            </w:r>
            <w:r w:rsidRPr="00A1022C">
              <w:t>szaknyelvoktató és</w:t>
            </w:r>
            <w:r>
              <w:t xml:space="preserve"> pszichológus</w:t>
            </w:r>
            <w:r w:rsidRPr="00A1022C">
              <w:t xml:space="preserve"> szakember</w:t>
            </w:r>
            <w:r>
              <w:t xml:space="preserve"> </w:t>
            </w:r>
            <w:r w:rsidRPr="00A1022C">
              <w:t>jelenlétében. Felsőbbéves hallgatóknak szánt, blokkokban oktatott tárgy, amely az eddig megtanult készségek szintetizálására fókuszál.</w:t>
            </w:r>
          </w:p>
          <w:p w:rsidRPr="00A77CCE" w:rsidR="00882DFA" w:rsidP="00D62425" w:rsidRDefault="00882DFA" w14:paraId="02EB378F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602FF07C" wp14:textId="77777777">
        <w:tc>
          <w:tcPr>
            <w:tcW w:w="9180" w:type="dxa"/>
            <w:tcMar/>
          </w:tcPr>
          <w:p w:rsidRPr="00A77CCE" w:rsidR="00B84165" w:rsidP="00D62425" w:rsidRDefault="00B84165" w14:paraId="1E26B770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Pr="00A77CCE" w:rsidR="006125D5" w:rsidP="00D62425" w:rsidRDefault="00A11535" w14:paraId="6781CC6E" wp14:textId="77777777">
            <w:pPr>
              <w:jc w:val="both"/>
              <w:rPr>
                <w:b/>
                <w:sz w:val="22"/>
                <w:szCs w:val="22"/>
              </w:rPr>
            </w:pPr>
            <w:r w:rsidRPr="00A11535">
              <w:rPr>
                <w:b/>
                <w:sz w:val="22"/>
                <w:szCs w:val="22"/>
              </w:rPr>
              <w:t>Szaknyelvi Intézet (1094 Bp., Ferenc tér 15.)</w:t>
            </w:r>
          </w:p>
          <w:p w:rsidRPr="00A77CCE" w:rsidR="00B84165" w:rsidP="00D62425" w:rsidRDefault="00B84165" w14:paraId="6A05A809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27197A56" wp14:textId="77777777">
        <w:tc>
          <w:tcPr>
            <w:tcW w:w="9180" w:type="dxa"/>
            <w:tcMar/>
          </w:tcPr>
          <w:p w:rsidRPr="00A77CCE" w:rsidR="00B84165" w:rsidP="00D62425" w:rsidRDefault="00B84165" w14:paraId="5141D561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:rsidR="00B45F0E" w:rsidP="00B45F0E" w:rsidRDefault="00B45F0E" w14:paraId="21A4567F" wp14:textId="77777777">
            <w:pPr>
              <w:numPr>
                <w:ilvl w:val="0"/>
                <w:numId w:val="1"/>
              </w:numPr>
              <w:ind w:left="329" w:hanging="3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beteg igényeihez illeszkedő, hatékony kódváltáshoz szükséges terminológiai készségek</w:t>
            </w:r>
          </w:p>
          <w:p w:rsidR="00B45F0E" w:rsidP="00B45F0E" w:rsidRDefault="00B45F0E" w14:paraId="759436B7" wp14:textId="77777777">
            <w:pPr>
              <w:numPr>
                <w:ilvl w:val="0"/>
                <w:numId w:val="1"/>
              </w:numPr>
              <w:ind w:left="329" w:hanging="3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beteg igényeihez illeszkedő, hatékony kódváltáshoz szükséges kommunikációs stratégiák</w:t>
            </w:r>
          </w:p>
          <w:p w:rsidR="00B45F0E" w:rsidP="00B45F0E" w:rsidRDefault="00B45F0E" w14:paraId="745F7EDF" wp14:textId="77777777">
            <w:pPr>
              <w:numPr>
                <w:ilvl w:val="0"/>
                <w:numId w:val="1"/>
              </w:numPr>
              <w:ind w:left="329" w:hanging="3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kódváltással és a kommunikációval kapcsolatos interakcionális nyelvészeti stratégiák</w:t>
            </w:r>
          </w:p>
          <w:p w:rsidR="00B45F0E" w:rsidP="00B45F0E" w:rsidRDefault="00B45F0E" w14:paraId="4814C2E7" wp14:textId="77777777">
            <w:pPr>
              <w:numPr>
                <w:ilvl w:val="0"/>
                <w:numId w:val="1"/>
              </w:numPr>
              <w:ind w:left="329" w:hanging="3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szuggesztív kommunikációval kapcsolatos ismeretek és készségek</w:t>
            </w:r>
          </w:p>
          <w:p w:rsidRPr="00A77CCE" w:rsidR="00B84165" w:rsidP="00B45F0E" w:rsidRDefault="00B45F0E" w14:paraId="7D6EE560" wp14:textId="77777777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egyes szakterületeken előforduló leggyakoribb kórismékhez és terápiákhoz kapcsolódó nyelvi helyzetek kezeléséhez szükséges komplex készségek</w:t>
            </w:r>
          </w:p>
          <w:p w:rsidRPr="00A77CCE" w:rsidR="005919E2" w:rsidP="00D62425" w:rsidRDefault="005919E2" w14:paraId="5A39BBE3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107B3A0E" wp14:textId="77777777">
        <w:tc>
          <w:tcPr>
            <w:tcW w:w="9180" w:type="dxa"/>
            <w:tcMar/>
          </w:tcPr>
          <w:p w:rsidRPr="00A77CCE" w:rsidR="00B84165" w:rsidP="00D62425" w:rsidRDefault="00B84165" w14:paraId="0C45C692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tantárgy felvételéhez, illetve elsajátításához szükséges előtanulmányi feltétel(ek)</w:t>
            </w:r>
            <w:r w:rsidRPr="00A77CCE" w:rsidR="006B3D5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7CCE">
              <w:rPr>
                <w:b/>
                <w:color w:val="000000"/>
                <w:sz w:val="22"/>
                <w:szCs w:val="22"/>
              </w:rPr>
              <w:t>:</w:t>
            </w:r>
          </w:p>
          <w:p w:rsidRPr="00B45F0E" w:rsidR="00B84165" w:rsidP="00D62425" w:rsidRDefault="00B45F0E" w14:paraId="72CD19BB" wp14:textId="77777777">
            <w:pPr>
              <w:jc w:val="both"/>
              <w:rPr>
                <w:bCs/>
                <w:sz w:val="22"/>
                <w:szCs w:val="22"/>
              </w:rPr>
            </w:pPr>
            <w:r w:rsidRPr="00B45F0E">
              <w:rPr>
                <w:bCs/>
                <w:sz w:val="22"/>
                <w:szCs w:val="22"/>
              </w:rPr>
              <w:t>Belgyógyászati propedeutika sikeres teljesítése</w:t>
            </w:r>
          </w:p>
          <w:p w:rsidRPr="00A77CCE" w:rsidR="005919E2" w:rsidP="00D62425" w:rsidRDefault="005919E2" w14:paraId="41C8F396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535E75" w:rsidTr="27789930" w14:paraId="033611B3" wp14:textId="77777777">
        <w:tc>
          <w:tcPr>
            <w:tcW w:w="9180" w:type="dxa"/>
            <w:tcMar/>
          </w:tcPr>
          <w:p w:rsidRPr="00A77CCE" w:rsidR="00535E75" w:rsidP="00535E75" w:rsidRDefault="00535E75" w14:paraId="2FF19519" wp14:textId="77777777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  <w:r w:rsidR="00B45F0E">
              <w:rPr>
                <w:b/>
                <w:sz w:val="22"/>
                <w:szCs w:val="22"/>
              </w:rPr>
              <w:t xml:space="preserve"> -</w:t>
            </w:r>
          </w:p>
          <w:p w:rsidRPr="00A77CCE" w:rsidR="00535E75" w:rsidP="00535E75" w:rsidRDefault="00535E75" w14:paraId="72A3D3EC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Pr="00A77CCE" w:rsidR="00535E75" w:rsidP="00535E75" w:rsidRDefault="00535E75" w14:paraId="0D0B940D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4F6915C7" wp14:textId="77777777">
        <w:tc>
          <w:tcPr>
            <w:tcW w:w="9180" w:type="dxa"/>
            <w:tcMar/>
          </w:tcPr>
          <w:p w:rsidRPr="00A77CCE" w:rsidR="00B84165" w:rsidP="00D62425" w:rsidRDefault="00B84165" w14:paraId="66F9036D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kurzus megindításának hallgatói létszámfeltételei</w:t>
            </w:r>
            <w:r w:rsidRPr="00A77CCE" w:rsidR="00057445">
              <w:rPr>
                <w:b/>
                <w:sz w:val="22"/>
                <w:szCs w:val="22"/>
              </w:rPr>
              <w:t xml:space="preserve"> (minimum, maximum</w:t>
            </w:r>
            <w:r w:rsidRPr="00A77CCE" w:rsidR="00A2168C">
              <w:rPr>
                <w:b/>
                <w:sz w:val="22"/>
                <w:szCs w:val="22"/>
              </w:rPr>
              <w:t>)</w:t>
            </w:r>
            <w:r w:rsidRPr="00A77CCE" w:rsidR="00D42544">
              <w:rPr>
                <w:b/>
                <w:sz w:val="22"/>
                <w:szCs w:val="22"/>
              </w:rPr>
              <w:t xml:space="preserve">, </w:t>
            </w:r>
            <w:r w:rsidRPr="00A77CCE" w:rsidR="00A2168C">
              <w:rPr>
                <w:b/>
                <w:sz w:val="22"/>
                <w:szCs w:val="22"/>
              </w:rPr>
              <w:t xml:space="preserve">a </w:t>
            </w:r>
            <w:r w:rsidRPr="00A77CCE" w:rsidR="00D42544">
              <w:rPr>
                <w:b/>
                <w:sz w:val="22"/>
                <w:szCs w:val="22"/>
              </w:rPr>
              <w:t>hallgatók  kiválasztásának módja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Pr="00B45F0E" w:rsidR="00B45F0E" w:rsidP="00B45F0E" w:rsidRDefault="00B45F0E" w14:paraId="3E8D1A69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A legkisebb hallgatói létszám: 5 </w:t>
            </w:r>
          </w:p>
          <w:p w:rsidR="005919E2" w:rsidP="00B45F0E" w:rsidRDefault="00B45F0E" w14:paraId="0CBAB491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>A legmagasabb hallgató létszám: 20</w:t>
            </w:r>
          </w:p>
          <w:p w:rsidRPr="00A77CCE" w:rsidR="00B45F0E" w:rsidP="00B45F0E" w:rsidRDefault="00B45F0E" w14:paraId="1C78A5A8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előfeltételek teljesítése után bárki jelentkezhet. Jelentkezés a Neptun-rendszeren keresztül.</w:t>
            </w:r>
          </w:p>
          <w:p w:rsidRPr="00A77CCE" w:rsidR="00D42544" w:rsidP="00D62425" w:rsidRDefault="00D42544" w14:paraId="0E27B00A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0973DFA3" wp14:textId="77777777">
        <w:tc>
          <w:tcPr>
            <w:tcW w:w="9180" w:type="dxa"/>
            <w:tcMar/>
          </w:tcPr>
          <w:p w:rsidRPr="00A77CCE" w:rsidR="00C07623" w:rsidP="00D62425" w:rsidRDefault="00B84165" w14:paraId="5C0DA658" wp14:textId="77777777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</w:t>
            </w:r>
            <w:r w:rsidRPr="00A77CCE" w:rsidR="00451033">
              <w:rPr>
                <w:b/>
                <w:sz w:val="22"/>
                <w:szCs w:val="22"/>
              </w:rPr>
              <w:t xml:space="preserve">részletes </w:t>
            </w:r>
            <w:r w:rsidRPr="00A77CCE">
              <w:rPr>
                <w:b/>
                <w:sz w:val="22"/>
                <w:szCs w:val="22"/>
              </w:rPr>
              <w:t>tematikája</w:t>
            </w:r>
            <w:r w:rsidRPr="00A77CCE" w:rsidR="00C07623">
              <w:rPr>
                <w:b/>
                <w:sz w:val="22"/>
                <w:szCs w:val="22"/>
              </w:rPr>
              <w:t xml:space="preserve">: </w:t>
            </w:r>
          </w:p>
          <w:p w:rsidRPr="00A77CCE" w:rsidR="00EC4971" w:rsidP="00D62425" w:rsidRDefault="00C07623" w14:paraId="07246564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b/>
                <w:i/>
                <w:sz w:val="22"/>
                <w:szCs w:val="22"/>
              </w:rPr>
              <w:t>(</w:t>
            </w:r>
            <w:r w:rsidRPr="00A77CCE">
              <w:rPr>
                <w:i/>
                <w:sz w:val="22"/>
                <w:szCs w:val="22"/>
              </w:rPr>
              <w:t>Az elméleti és gyakorlati oktatást órákra (hetekre) lebontva, sorszámozva külön-külön kell megadni,      az előadók és a gyakorlati oktatók nevének feltüntetésével</w:t>
            </w:r>
            <w:r w:rsidRPr="00A77CCE" w:rsidR="00EC4971">
              <w:rPr>
                <w:i/>
                <w:sz w:val="22"/>
                <w:szCs w:val="22"/>
              </w:rPr>
              <w:t xml:space="preserve">, megjelölve a vendégoktatókat. </w:t>
            </w:r>
            <w:r w:rsidRPr="00A77CCE">
              <w:rPr>
                <w:i/>
                <w:sz w:val="22"/>
                <w:szCs w:val="22"/>
              </w:rPr>
              <w:t>Mellékletben nem csatolható!</w:t>
            </w:r>
            <w:r w:rsidRPr="00A77CCE" w:rsidR="00EC4971">
              <w:rPr>
                <w:i/>
                <w:sz w:val="22"/>
                <w:szCs w:val="22"/>
              </w:rPr>
              <w:t xml:space="preserve"> </w:t>
            </w:r>
          </w:p>
          <w:p w:rsidRPr="00A77CCE" w:rsidR="00D62425" w:rsidP="00D62425" w:rsidRDefault="00EC4971" w14:paraId="38E6904F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Vendégoktatókra vonatkozóan minden esetben szükséges CV csatolása!</w:t>
            </w:r>
            <w:r w:rsidRPr="00A77CCE" w:rsidR="00C07623">
              <w:rPr>
                <w:i/>
                <w:sz w:val="22"/>
                <w:szCs w:val="22"/>
              </w:rPr>
              <w:t>)</w:t>
            </w:r>
          </w:p>
          <w:p w:rsidRPr="00B45F0E" w:rsidR="00B45F0E" w:rsidP="00B45F0E" w:rsidRDefault="00B45F0E" w14:paraId="3C7E6617" wp14:textId="77777777">
            <w:pPr>
              <w:jc w:val="both"/>
              <w:rPr>
                <w:sz w:val="18"/>
                <w:szCs w:val="18"/>
              </w:rPr>
            </w:pPr>
            <w:r w:rsidRPr="00B45F0E">
              <w:rPr>
                <w:sz w:val="18"/>
                <w:szCs w:val="18"/>
              </w:rPr>
              <w:t xml:space="preserve">A tárgy részletes tematikája: </w:t>
            </w:r>
          </w:p>
          <w:p w:rsidRPr="00B45F0E" w:rsidR="00B45F0E" w:rsidP="00B45F0E" w:rsidRDefault="00B45F0E" w14:paraId="60061E4C" wp14:textId="77777777">
            <w:pPr>
              <w:jc w:val="both"/>
              <w:rPr>
                <w:sz w:val="18"/>
                <w:szCs w:val="18"/>
              </w:rPr>
            </w:pPr>
          </w:p>
          <w:p w:rsidRPr="00B45F0E" w:rsidR="00B45F0E" w:rsidP="00B45F0E" w:rsidRDefault="00B45F0E" w14:paraId="1D6E19EE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b/>
                <w:bCs/>
                <w:sz w:val="22"/>
                <w:szCs w:val="22"/>
              </w:rPr>
              <w:t>Tematika</w:t>
            </w:r>
            <w:r w:rsidRPr="00B45F0E">
              <w:rPr>
                <w:sz w:val="22"/>
                <w:szCs w:val="22"/>
              </w:rPr>
              <w:t>:</w:t>
            </w:r>
          </w:p>
          <w:p w:rsidRPr="00B45F0E" w:rsidR="00B45F0E" w:rsidP="00B45F0E" w:rsidRDefault="00B45F0E" w14:paraId="46A0B9D9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4 óra előadás, 24 óra gyakorlat az alábbiak szerint: </w:t>
            </w:r>
          </w:p>
          <w:p w:rsidRPr="00B45F0E" w:rsidR="00B45F0E" w:rsidP="00B45F0E" w:rsidRDefault="00B45F0E" w14:paraId="1E996F1C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>1. előadás: A betegtájékoztatás (diagnózis- és terápiaközlés) során szükséges kódváltás terminológiai vonatkozásai (</w:t>
            </w:r>
            <w:r>
              <w:rPr>
                <w:sz w:val="22"/>
                <w:szCs w:val="22"/>
              </w:rPr>
              <w:t xml:space="preserve">Dr. </w:t>
            </w:r>
            <w:r w:rsidRPr="00B45F0E">
              <w:rPr>
                <w:sz w:val="22"/>
                <w:szCs w:val="22"/>
              </w:rPr>
              <w:t>Fogarasi Katalin,</w:t>
            </w:r>
            <w:r w:rsidR="00884EE6">
              <w:rPr>
                <w:sz w:val="22"/>
                <w:szCs w:val="22"/>
              </w:rPr>
              <w:t xml:space="preserve"> Dr. Barta Andrea</w:t>
            </w:r>
            <w:r w:rsidRPr="00B45F0E">
              <w:rPr>
                <w:sz w:val="22"/>
                <w:szCs w:val="22"/>
              </w:rPr>
              <w:t xml:space="preserve"> Szaknyelvi Intézet), előadás: Interakcionális nyelvészeti stratégiák az orvos-beteg kommunikációban  (Dr. Kránicz Rita, Halász Renáta, meghívott előadók, PTE AOK)</w:t>
            </w:r>
          </w:p>
          <w:p w:rsidRPr="00B45F0E" w:rsidR="00B45F0E" w:rsidP="00B45F0E" w:rsidRDefault="00B45F0E" w14:paraId="093F9F13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>2. előadás: Szuggesztív kommunikáció</w:t>
            </w:r>
            <w:r>
              <w:rPr>
                <w:sz w:val="22"/>
                <w:szCs w:val="22"/>
              </w:rPr>
              <w:t>, motivációs interjú</w:t>
            </w:r>
            <w:r w:rsidRPr="00B45F0E">
              <w:rPr>
                <w:sz w:val="22"/>
                <w:szCs w:val="22"/>
              </w:rPr>
              <w:t xml:space="preserve"> (Földes</w:t>
            </w:r>
            <w:r>
              <w:rPr>
                <w:sz w:val="22"/>
                <w:szCs w:val="22"/>
              </w:rPr>
              <w:t>i</w:t>
            </w:r>
            <w:r w:rsidRPr="00B45F0E">
              <w:rPr>
                <w:sz w:val="22"/>
                <w:szCs w:val="22"/>
              </w:rPr>
              <w:t xml:space="preserve"> Enikő, SE </w:t>
            </w:r>
            <w:r>
              <w:rPr>
                <w:sz w:val="22"/>
                <w:szCs w:val="22"/>
              </w:rPr>
              <w:t>Magatartástudományi Intézet</w:t>
            </w:r>
            <w:r w:rsidRPr="00B45F0E">
              <w:rPr>
                <w:sz w:val="22"/>
                <w:szCs w:val="22"/>
              </w:rPr>
              <w:t xml:space="preserve"> ), előadás: Szubjektív betegségteóriák az orvos-beteg kommunikációban (Dr. Hambuch Anikó, meghívott előadó PTE AOK) </w:t>
            </w:r>
          </w:p>
          <w:p w:rsidRPr="00B45F0E" w:rsidR="00B45F0E" w:rsidP="00B45F0E" w:rsidRDefault="00B45F0E" w14:paraId="009DE021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3. </w:t>
            </w:r>
            <w:r w:rsidR="00720439">
              <w:rPr>
                <w:sz w:val="22"/>
                <w:szCs w:val="22"/>
              </w:rPr>
              <w:t>gyakorlat:</w:t>
            </w:r>
            <w:r w:rsidRPr="00B45F0E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ab/>
            </w:r>
            <w:r w:rsidRPr="00B45F0E">
              <w:rPr>
                <w:sz w:val="22"/>
                <w:szCs w:val="22"/>
              </w:rPr>
              <w:t>Szív-érrendszeri betegségekkel kapcsolatos diagnózis- és terápiabeszélgetés (angina pectoris, arrhythmia, hypertonia, infarctus myocardialis, varicostas); Aktív figyelem (Nyitott kérdések, parafrazálás, pontosítás, összefoglalás, az érzelmek tükrözése)</w:t>
            </w:r>
          </w:p>
          <w:p w:rsidRPr="00B45F0E" w:rsidR="00B45F0E" w:rsidP="00B45F0E" w:rsidRDefault="00B45F0E" w14:paraId="417626DF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4.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Légzőszervi megbetegedésekkel kapcsolatos diagnózis- és terápiabeszélgetés (COPD, asthma bronchiale, carcinoma pulmonis, tuberculosis, emphysema); Szuggesztív kommunikáció (Yes set, pacing-leading, double-bind, reframing, implikációk)</w:t>
            </w:r>
          </w:p>
          <w:p w:rsidRPr="00B45F0E" w:rsidR="00B45F0E" w:rsidP="00B45F0E" w:rsidRDefault="00B45F0E" w14:paraId="05323F21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5.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Gasztroenterológiai betegségekkel kapcsolatos diagnózis- és terápiabeszélgetés (reflux  gastroesophagelais (GERD), ulcus pepticum, colitis ulcerosa, M. Crohn seu ileitis terminalis, nodi  haemorrhoidales); Páciensközpontú betegoktatás, informed consent, szomatizációs problémák (circulus vitiosus) kezelése (elfogadás, megnyugtatás, reframing, pszichoszociális anamnézis, kooperáció elérése)</w:t>
            </w:r>
          </w:p>
          <w:p w:rsidRPr="00B45F0E" w:rsidR="00B45F0E" w:rsidP="00B45F0E" w:rsidRDefault="00B45F0E" w14:paraId="3F576EEC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6.  </w:t>
            </w:r>
            <w:r w:rsidR="00720439">
              <w:rPr>
                <w:sz w:val="22"/>
                <w:szCs w:val="22"/>
              </w:rPr>
              <w:t xml:space="preserve">gyakorlat: </w:t>
            </w:r>
            <w:r w:rsidRPr="00B45F0E">
              <w:rPr>
                <w:sz w:val="22"/>
                <w:szCs w:val="22"/>
              </w:rPr>
              <w:t>Máj- és hasnyálmirigybetegségekkel kapcsolatos diagnózis- és terápiabeszélgetés (steatosis hepatis, hepatitis, cirrhosis hepatis, carcinoma hepatocellulare, steatohepatitis alcoholica, pancreatitis acuta et chronica, carcinoma pancreatis, pseudocysta pancreatis); FRAMES modell (Feedback, Responsibility, Advice, Menu, Empathy, Self-efficacy), perifériás meggyőzés</w:t>
            </w:r>
          </w:p>
          <w:p w:rsidRPr="00B45F0E" w:rsidR="00B45F0E" w:rsidP="00B45F0E" w:rsidRDefault="00B45F0E" w14:paraId="31CB7E34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7.  </w:t>
            </w:r>
            <w:r w:rsidRPr="00B45F0E">
              <w:rPr>
                <w:sz w:val="22"/>
                <w:szCs w:val="22"/>
              </w:rPr>
              <w:tab/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Vese – és húgyúti betegségek (cystitis acuta, pyelonephritis acuta et chronica, insufficientia renalis, tubulonephritis interstitialis); verbális és metakommunikáció krízisben lévőkkel, szuicidveszély felismerése (cry for help)</w:t>
            </w:r>
          </w:p>
          <w:p w:rsidRPr="00B45F0E" w:rsidR="00B45F0E" w:rsidP="00B45F0E" w:rsidRDefault="00B45F0E" w14:paraId="1BCD32D5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8. 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Fül-orr-gégészeti és szemészeti megbetegedésekkel, állapotokkal kapcsolatos diagnózis- és terápiabeszélgetés (abscessus tonsillaris, tonsillitis streptococcalis, rhinitis viralis, otitis media, conjunctivitis bacterialis, allergia); rizikókommunikáció, operáció előtti beszélgetés (egyénre szabott, előzetes tudás, információ mennyisége, megküzdési stratégiák, érzelmek, félelmek, stressz, választási lehetőségek), hozzátartozók informálása</w:t>
            </w:r>
          </w:p>
          <w:p w:rsidRPr="00B45F0E" w:rsidR="00B45F0E" w:rsidP="00B45F0E" w:rsidRDefault="00B45F0E" w14:paraId="3C4F53A7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9.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Nőgyógyászati és urológiai megbetegedésekkel, állapotokkal kapcsolatos diagnózis- és terápiabeszélgetés (adnexitis, graviditas extrauterina, vaginosis bacterialis, cysta ovarii, endometriosis, hyperplasia prostatae, epididymitis acuta, infertilitas); intim problémákról való kommunikáció specifikumai (szomatikus, pszichikális, szociális anamnézis, abúzus feltárása, intimitás megőrzése, térközszabályozás, bátorító meghallgatás, támogató légkör, pontosító kérdések)</w:t>
            </w:r>
          </w:p>
          <w:p w:rsidRPr="00B45F0E" w:rsidR="00B45F0E" w:rsidP="00B45F0E" w:rsidRDefault="00B45F0E" w14:paraId="3E076D6A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10. 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Endokrinológiai megbetegedésekkel kapcsolatos diagnózis- és terápiabeszélgetés (hyperthyreosis, hypothyreosis, hypophysis adenoma,  hypo/hyperparathyreosis, panhypopituitarismus, Morbus Cushing, diabetes mellitus et insipidus, phaeochromocytoma); CALM modell (contact, appoint, look ahead, make a decision)</w:t>
            </w:r>
          </w:p>
          <w:p w:rsidRPr="00B45F0E" w:rsidR="00B45F0E" w:rsidP="00B45F0E" w:rsidRDefault="00B45F0E" w14:paraId="6DCA93D7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11.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Gyermekbetegségekkel kapcsolatos diagnózis- és terápiabeszélgetés (morbilli, pharyngitis acuta, gastroenteritis acuta, varicella, gingivostomatitis herpetica); A gyerekek életkorspecifikus világképeinek ismerete, életkorspecifikus kommunikációs különbségek, különleges kommunikációs eszközök (sírás, játék, rajz, pszichoszomatikus tünetek)</w:t>
            </w:r>
          </w:p>
          <w:p w:rsidRPr="00B45F0E" w:rsidR="00B45F0E" w:rsidP="00B45F0E" w:rsidRDefault="00B45F0E" w14:paraId="5A7D3F4C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 xml:space="preserve">12. </w:t>
            </w:r>
            <w:r w:rsidR="00720439">
              <w:rPr>
                <w:sz w:val="22"/>
                <w:szCs w:val="22"/>
              </w:rPr>
              <w:t>gyakorlat:</w:t>
            </w:r>
            <w:r w:rsidRPr="00B45F0E"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Vér- és nyirokrendszer megbetegedéseivel kapcsolatos diagnózis- és terápiabeszélgetés (thrombophilia, mononucleosis,  anaemia perniciosa, lymphoma, leukaemia acuta/chronica, haemophilia); SPIKES modell (Setting up, Patient Perception, Invitation to break news, Knowledge, Exploration of emotions, Strategy and Summary)</w:t>
            </w:r>
          </w:p>
          <w:p w:rsidRPr="00B45F0E" w:rsidR="00B45F0E" w:rsidP="00B45F0E" w:rsidRDefault="00B45F0E" w14:paraId="42D4A054" wp14:textId="77777777">
            <w:pPr>
              <w:jc w:val="both"/>
              <w:rPr>
                <w:sz w:val="22"/>
                <w:szCs w:val="22"/>
              </w:rPr>
            </w:pPr>
            <w:r w:rsidRPr="00B45F0E">
              <w:rPr>
                <w:sz w:val="22"/>
                <w:szCs w:val="22"/>
              </w:rPr>
              <w:t>13. Hallgatói önálló diagnózis-</w:t>
            </w:r>
            <w:r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és terápiabeszélgetések laikus betegekkel, értékelés</w:t>
            </w:r>
            <w:r w:rsidR="00CB14E5">
              <w:rPr>
                <w:sz w:val="22"/>
                <w:szCs w:val="22"/>
              </w:rPr>
              <w:t>, reflexiókészítés</w:t>
            </w:r>
          </w:p>
          <w:p w:rsidRPr="00A77CCE" w:rsidR="00C07623" w:rsidP="00D62425" w:rsidRDefault="00B45F0E" w14:paraId="3123D69C" wp14:textId="77777777">
            <w:pPr>
              <w:jc w:val="both"/>
              <w:rPr>
                <w:sz w:val="18"/>
                <w:szCs w:val="18"/>
              </w:rPr>
            </w:pPr>
            <w:r w:rsidRPr="00B45F0E">
              <w:rPr>
                <w:sz w:val="22"/>
                <w:szCs w:val="22"/>
              </w:rPr>
              <w:t>14. Hallgatói önálló diagnózis-</w:t>
            </w:r>
            <w:r w:rsidR="00720439">
              <w:rPr>
                <w:sz w:val="22"/>
                <w:szCs w:val="22"/>
              </w:rPr>
              <w:t xml:space="preserve"> </w:t>
            </w:r>
            <w:r w:rsidRPr="00B45F0E">
              <w:rPr>
                <w:sz w:val="22"/>
                <w:szCs w:val="22"/>
              </w:rPr>
              <w:t>és terápiabeszélgetések laikus betegekkel, értékelés</w:t>
            </w:r>
            <w:r w:rsidR="00CB14E5">
              <w:rPr>
                <w:sz w:val="22"/>
                <w:szCs w:val="22"/>
              </w:rPr>
              <w:t>, reflexiókészítés</w:t>
            </w:r>
          </w:p>
          <w:p w:rsidR="005919E2" w:rsidP="00D62425" w:rsidRDefault="005919E2" w14:paraId="44EAFD9C" wp14:textId="77777777">
            <w:pPr>
              <w:jc w:val="both"/>
              <w:rPr>
                <w:sz w:val="22"/>
                <w:szCs w:val="22"/>
              </w:rPr>
            </w:pPr>
          </w:p>
          <w:p w:rsidR="00884EE6" w:rsidP="00D62425" w:rsidRDefault="00884EE6" w14:paraId="133D75DF" wp14:textId="77777777">
            <w:pPr>
              <w:jc w:val="both"/>
              <w:rPr>
                <w:sz w:val="22"/>
                <w:szCs w:val="22"/>
              </w:rPr>
            </w:pPr>
            <w:r w:rsidRPr="00884EE6">
              <w:rPr>
                <w:b/>
                <w:bCs/>
                <w:sz w:val="22"/>
                <w:szCs w:val="22"/>
              </w:rPr>
              <w:t>Oktatók</w:t>
            </w:r>
            <w:r>
              <w:rPr>
                <w:sz w:val="22"/>
                <w:szCs w:val="22"/>
              </w:rPr>
              <w:t>:</w:t>
            </w:r>
          </w:p>
          <w:p w:rsidR="00884EE6" w:rsidP="00D62425" w:rsidRDefault="00884EE6" w14:paraId="16BF3B5D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Fogarasi Katalin PhD, SE Szaknyelvi Intézet</w:t>
            </w:r>
          </w:p>
          <w:p w:rsidR="00884EE6" w:rsidP="00D62425" w:rsidRDefault="00884EE6" w14:paraId="20017C06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Keresztélyné Barta Andrea PhD, SE Szaknyelvi Intézet</w:t>
            </w:r>
          </w:p>
          <w:p w:rsidR="00884EE6" w:rsidP="00D62425" w:rsidRDefault="00884EE6" w14:paraId="1779B80C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Földesi Enikő, SE Magatartástudományi Intézet</w:t>
            </w:r>
          </w:p>
          <w:p w:rsidR="00884EE6" w:rsidP="00D62425" w:rsidRDefault="00884EE6" w14:paraId="590CA70F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Hambuch Anikó PhD, PTE ÁOK</w:t>
            </w:r>
          </w:p>
          <w:p w:rsidR="00884EE6" w:rsidP="00D62425" w:rsidRDefault="00884EE6" w14:paraId="19A8854B" wp14:textId="77777777">
            <w:pPr>
              <w:jc w:val="both"/>
              <w:rPr>
                <w:sz w:val="22"/>
                <w:szCs w:val="22"/>
              </w:rPr>
            </w:pPr>
            <w:r w:rsidRPr="00884EE6">
              <w:rPr>
                <w:sz w:val="22"/>
                <w:szCs w:val="22"/>
              </w:rPr>
              <w:t>Dr. Kránicz Rita</w:t>
            </w:r>
            <w:r>
              <w:rPr>
                <w:sz w:val="22"/>
                <w:szCs w:val="22"/>
              </w:rPr>
              <w:t xml:space="preserve"> PhD, PTE ÁOK</w:t>
            </w:r>
          </w:p>
          <w:p w:rsidR="00884EE6" w:rsidP="00D62425" w:rsidRDefault="00884EE6" w14:paraId="1CA7F64B" wp14:textId="77777777">
            <w:pPr>
              <w:jc w:val="both"/>
              <w:rPr>
                <w:sz w:val="22"/>
                <w:szCs w:val="22"/>
              </w:rPr>
            </w:pPr>
            <w:r w:rsidRPr="00884EE6">
              <w:rPr>
                <w:sz w:val="22"/>
                <w:szCs w:val="22"/>
              </w:rPr>
              <w:t>Halász Renáta</w:t>
            </w:r>
            <w:r>
              <w:rPr>
                <w:sz w:val="22"/>
                <w:szCs w:val="22"/>
              </w:rPr>
              <w:t>, PTE ÁOK</w:t>
            </w:r>
          </w:p>
          <w:p w:rsidRPr="00A77CCE" w:rsidR="00884EE6" w:rsidP="00D62425" w:rsidRDefault="00884EE6" w14:paraId="4B94D5A5" wp14:textId="77777777">
            <w:pPr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54C20C7F" wp14:textId="77777777">
        <w:tc>
          <w:tcPr>
            <w:tcW w:w="9180" w:type="dxa"/>
            <w:tcMar/>
          </w:tcPr>
          <w:p w:rsidRPr="00A77CCE" w:rsidR="00D42544" w:rsidP="00D62425" w:rsidRDefault="007C538D" w14:paraId="6AFC9F19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Pr="00A77CCE" w:rsidR="006125D5">
              <w:rPr>
                <w:b/>
                <w:sz w:val="22"/>
                <w:szCs w:val="22"/>
              </w:rPr>
              <w:t>z adott</w:t>
            </w:r>
            <w:r w:rsidRPr="00A77CCE" w:rsidR="00A2168C">
              <w:rPr>
                <w:b/>
                <w:sz w:val="22"/>
                <w:szCs w:val="22"/>
              </w:rPr>
              <w:t xml:space="preserve"> </w:t>
            </w:r>
            <w:r w:rsidRPr="00A77CCE" w:rsidR="00B84165">
              <w:rPr>
                <w:b/>
                <w:sz w:val="22"/>
                <w:szCs w:val="22"/>
              </w:rPr>
              <w:t>tantárgy határterületi kérdéseit érint</w:t>
            </w:r>
            <w:r w:rsidRPr="00A77CCE">
              <w:rPr>
                <w:b/>
                <w:sz w:val="22"/>
                <w:szCs w:val="22"/>
              </w:rPr>
              <w:t xml:space="preserve">ő </w:t>
            </w:r>
            <w:r w:rsidRPr="00A77CCE" w:rsidR="006125D5">
              <w:rPr>
                <w:b/>
                <w:sz w:val="22"/>
                <w:szCs w:val="22"/>
              </w:rPr>
              <w:t>egyéb tárgyak (kötelező és választhat</w:t>
            </w:r>
            <w:r w:rsidRPr="00A77CCE" w:rsidR="00DE1F22">
              <w:rPr>
                <w:b/>
                <w:sz w:val="22"/>
                <w:szCs w:val="22"/>
              </w:rPr>
              <w:t>ó</w:t>
            </w:r>
            <w:r w:rsidRPr="00A77CCE" w:rsidR="006125D5">
              <w:rPr>
                <w:b/>
                <w:sz w:val="22"/>
                <w:szCs w:val="22"/>
              </w:rPr>
              <w:t xml:space="preserve"> </w:t>
            </w:r>
            <w:r w:rsidRPr="00A77CCE" w:rsidR="00DE1F22">
              <w:rPr>
                <w:b/>
                <w:sz w:val="22"/>
                <w:szCs w:val="22"/>
              </w:rPr>
              <w:t xml:space="preserve">tárgyak </w:t>
            </w:r>
            <w:r w:rsidRPr="00A77CCE" w:rsidR="006125D5">
              <w:rPr>
                <w:b/>
                <w:sz w:val="22"/>
                <w:szCs w:val="22"/>
              </w:rPr>
              <w:t>egyaránt!)</w:t>
            </w:r>
            <w:r w:rsidRPr="00A77CCE" w:rsidR="00A2168C">
              <w:rPr>
                <w:b/>
                <w:sz w:val="22"/>
                <w:szCs w:val="22"/>
              </w:rPr>
              <w:t xml:space="preserve">. </w:t>
            </w:r>
            <w:r w:rsidRPr="00A77CCE" w:rsidR="006125D5">
              <w:rPr>
                <w:b/>
                <w:sz w:val="22"/>
                <w:szCs w:val="22"/>
              </w:rPr>
              <w:t>A</w:t>
            </w:r>
            <w:r w:rsidRPr="00A77CCE" w:rsidR="00B84165">
              <w:rPr>
                <w:b/>
                <w:sz w:val="22"/>
                <w:szCs w:val="22"/>
              </w:rPr>
              <w:t xml:space="preserve"> tematikák lehetséges átfedései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Pr="0034397D" w:rsidR="00D62425" w:rsidP="00D62425" w:rsidRDefault="0034397D" w14:paraId="4A6A01FC" wp14:textId="77777777">
            <w:pPr>
              <w:jc w:val="both"/>
              <w:rPr>
                <w:bCs/>
                <w:sz w:val="22"/>
                <w:szCs w:val="22"/>
              </w:rPr>
            </w:pPr>
            <w:r w:rsidRPr="0034397D">
              <w:rPr>
                <w:bCs/>
                <w:sz w:val="22"/>
                <w:szCs w:val="22"/>
              </w:rPr>
              <w:t>Orvosi szociológia, Orvosi kommunikáció, Orvosi pszichológia, Orvosi terminológia, Szakorvosi terminológia</w:t>
            </w:r>
          </w:p>
          <w:p w:rsidRPr="00A77CCE" w:rsidR="007C538D" w:rsidP="00D62425" w:rsidRDefault="007C538D" w14:paraId="3DEEC669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6CDB5263" wp14:textId="77777777">
        <w:tc>
          <w:tcPr>
            <w:tcW w:w="9180" w:type="dxa"/>
            <w:tcMar/>
          </w:tcPr>
          <w:p w:rsidRPr="00A77CCE" w:rsidR="00B84165" w:rsidP="00D62425" w:rsidRDefault="00B84165" w14:paraId="1EC3D6C6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foglalkozásokon való részvétel követelményei és a távolmaradás pótlásának lehetősége</w:t>
            </w:r>
            <w:r w:rsidRPr="00A77CCE" w:rsidR="0087590F">
              <w:rPr>
                <w:b/>
                <w:sz w:val="22"/>
                <w:szCs w:val="22"/>
              </w:rPr>
              <w:t>, az igazolás módja a foglakozásokról való távollét esetén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Pr="0034397D" w:rsidR="00DA1967" w:rsidP="00D62425" w:rsidRDefault="0034397D" w14:paraId="1173D47B" wp14:textId="77777777">
            <w:pPr>
              <w:jc w:val="both"/>
              <w:rPr>
                <w:bCs/>
                <w:sz w:val="22"/>
                <w:szCs w:val="22"/>
              </w:rPr>
            </w:pPr>
            <w:r w:rsidRPr="0034397D">
              <w:rPr>
                <w:bCs/>
                <w:sz w:val="22"/>
                <w:szCs w:val="22"/>
              </w:rPr>
              <w:t>Legfeljebb 3</w:t>
            </w:r>
            <w:r>
              <w:rPr>
                <w:bCs/>
                <w:sz w:val="22"/>
                <w:szCs w:val="22"/>
              </w:rPr>
              <w:t>x90 perc</w:t>
            </w:r>
            <w:r w:rsidRPr="0034397D">
              <w:rPr>
                <w:bCs/>
                <w:sz w:val="22"/>
                <w:szCs w:val="22"/>
              </w:rPr>
              <w:t xml:space="preserve"> hiányzás </w:t>
            </w:r>
            <w:r>
              <w:rPr>
                <w:bCs/>
                <w:sz w:val="22"/>
                <w:szCs w:val="22"/>
              </w:rPr>
              <w:t>(</w:t>
            </w:r>
            <w:r w:rsidRPr="0034397D">
              <w:rPr>
                <w:bCs/>
                <w:sz w:val="22"/>
                <w:szCs w:val="22"/>
              </w:rPr>
              <w:t>megengedett; ennél több hiányzás esetén a hallgató az oktatóval egyeztetett feladattal pótolhatja mulasztását (legfeljebb egy alkalommal); az a hallgató, aki a gyakorlati órák több, mint 25%-áról hiányzik, nem kaphat aláírást.</w:t>
            </w:r>
          </w:p>
          <w:p w:rsidRPr="00A77CCE" w:rsidR="00B84165" w:rsidP="00D62425" w:rsidRDefault="00B84165" w14:paraId="3656B9AB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0DADE8EC" wp14:textId="77777777">
        <w:tc>
          <w:tcPr>
            <w:tcW w:w="9180" w:type="dxa"/>
            <w:tcMar/>
          </w:tcPr>
          <w:p w:rsidRPr="00A77CCE" w:rsidR="00B84165" w:rsidP="00D62425" w:rsidRDefault="00B84165" w14:paraId="3A02EAF1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</w:p>
          <w:p w:rsidRPr="00A77CCE" w:rsidR="00D62425" w:rsidP="00D62425" w:rsidRDefault="00D62425" w14:paraId="2CF5A4CF" wp14:textId="77777777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(beszámoló</w:t>
            </w:r>
            <w:r w:rsidRPr="00A77CCE" w:rsidR="0087590F">
              <w:rPr>
                <w:sz w:val="22"/>
                <w:szCs w:val="22"/>
              </w:rPr>
              <w:t>k</w:t>
            </w:r>
            <w:r w:rsidRPr="00A77CCE">
              <w:rPr>
                <w:sz w:val="22"/>
                <w:szCs w:val="22"/>
              </w:rPr>
              <w:t xml:space="preserve">, zárthelyi </w:t>
            </w:r>
            <w:r w:rsidRPr="00A77CCE" w:rsidR="0087590F">
              <w:rPr>
                <w:sz w:val="22"/>
                <w:szCs w:val="22"/>
              </w:rPr>
              <w:t>dolgozatok száma</w:t>
            </w:r>
            <w:r w:rsidRPr="00A77CCE">
              <w:rPr>
                <w:sz w:val="22"/>
                <w:szCs w:val="22"/>
              </w:rPr>
              <w:t xml:space="preserve"> témaköre és időpontja, </w:t>
            </w:r>
            <w:r w:rsidRPr="00A77CCE" w:rsidR="0087590F">
              <w:rPr>
                <w:sz w:val="22"/>
                <w:szCs w:val="22"/>
              </w:rPr>
              <w:t xml:space="preserve">értékelésbe beszámításuk módja, </w:t>
            </w:r>
            <w:r w:rsidRPr="00A77CCE">
              <w:rPr>
                <w:sz w:val="22"/>
                <w:szCs w:val="22"/>
              </w:rPr>
              <w:t>pótlásuk és javításuk lehetősége)</w:t>
            </w:r>
            <w:r w:rsidR="0034397D">
              <w:rPr>
                <w:sz w:val="22"/>
                <w:szCs w:val="22"/>
              </w:rPr>
              <w:t xml:space="preserve"> </w:t>
            </w:r>
            <w:r w:rsidR="00884EE6">
              <w:rPr>
                <w:sz w:val="22"/>
                <w:szCs w:val="22"/>
              </w:rPr>
              <w:t>szóbeli szimulációs gyakorlat</w:t>
            </w:r>
          </w:p>
          <w:p w:rsidRPr="00A77CCE" w:rsidR="00A2168C" w:rsidP="00D62425" w:rsidRDefault="00A2168C" w14:paraId="45FB0818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87590F" w:rsidTr="27789930" w14:paraId="6521D9B5" wp14:textId="77777777">
        <w:tc>
          <w:tcPr>
            <w:tcW w:w="9180" w:type="dxa"/>
            <w:tcMar/>
          </w:tcPr>
          <w:p w:rsidRPr="00A77CCE" w:rsidR="0087590F" w:rsidP="0087590F" w:rsidRDefault="0087590F" w14:paraId="09D08025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hallgató egyéni munkával megoldandó feladatainak szám</w:t>
            </w:r>
            <w:r w:rsidRPr="00A77CCE" w:rsidR="005320A2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 xml:space="preserve"> és típus</w:t>
            </w:r>
            <w:r w:rsidRPr="00A77CCE" w:rsidR="005320A2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>, ezek leadási határideje:</w:t>
            </w:r>
          </w:p>
          <w:p w:rsidRPr="00884EE6" w:rsidR="0087590F" w:rsidP="0087590F" w:rsidRDefault="0034397D" w14:paraId="394F5FA5" wp14:textId="77777777">
            <w:pPr>
              <w:jc w:val="both"/>
              <w:rPr>
                <w:bCs/>
                <w:sz w:val="22"/>
                <w:szCs w:val="22"/>
              </w:rPr>
            </w:pPr>
            <w:r w:rsidRPr="00884EE6">
              <w:rPr>
                <w:bCs/>
                <w:sz w:val="22"/>
                <w:szCs w:val="22"/>
              </w:rPr>
              <w:t>reflexiókészítés</w:t>
            </w:r>
            <w:r w:rsidRPr="00884EE6" w:rsidR="00884EE6">
              <w:rPr>
                <w:bCs/>
                <w:sz w:val="22"/>
                <w:szCs w:val="22"/>
              </w:rPr>
              <w:t>: beadási határidő</w:t>
            </w:r>
            <w:r w:rsidRPr="00884EE6">
              <w:rPr>
                <w:bCs/>
                <w:sz w:val="22"/>
                <w:szCs w:val="22"/>
              </w:rPr>
              <w:t xml:space="preserve"> a tömbösített órák után </w:t>
            </w:r>
            <w:r w:rsidRPr="00884EE6" w:rsidR="00884EE6">
              <w:rPr>
                <w:bCs/>
                <w:sz w:val="22"/>
                <w:szCs w:val="22"/>
              </w:rPr>
              <w:t>7 nappal</w:t>
            </w:r>
          </w:p>
          <w:p w:rsidRPr="00A77CCE" w:rsidR="0087590F" w:rsidP="0087590F" w:rsidRDefault="0087590F" w14:paraId="049F31CB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39C68EB9" wp14:textId="77777777">
        <w:tc>
          <w:tcPr>
            <w:tcW w:w="9180" w:type="dxa"/>
            <w:tcMar/>
          </w:tcPr>
          <w:p w:rsidRPr="00A77CCE" w:rsidR="00B84165" w:rsidP="00D62425" w:rsidRDefault="00B84165" w14:paraId="73F59B1D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félév aláírás</w:t>
            </w:r>
            <w:r w:rsidRPr="00A77CCE" w:rsidR="00DA1967">
              <w:rPr>
                <w:b/>
                <w:sz w:val="22"/>
                <w:szCs w:val="22"/>
              </w:rPr>
              <w:t>ának</w:t>
            </w:r>
            <w:r w:rsidRPr="00A77CCE">
              <w:rPr>
                <w:b/>
                <w:sz w:val="22"/>
                <w:szCs w:val="22"/>
              </w:rPr>
              <w:t xml:space="preserve"> </w:t>
            </w:r>
            <w:r w:rsidRPr="00A77CCE" w:rsidR="00CD2DCC">
              <w:rPr>
                <w:b/>
                <w:sz w:val="22"/>
                <w:szCs w:val="22"/>
              </w:rPr>
              <w:t>feltételei</w:t>
            </w:r>
            <w:r w:rsidRPr="00A77CCE" w:rsidR="00DE1F22">
              <w:rPr>
                <w:b/>
                <w:sz w:val="22"/>
                <w:szCs w:val="22"/>
              </w:rPr>
              <w:t>:</w:t>
            </w:r>
            <w:r w:rsidRPr="00A77CCE" w:rsidR="009D0578">
              <w:rPr>
                <w:b/>
                <w:sz w:val="22"/>
                <w:szCs w:val="22"/>
              </w:rPr>
              <w:t xml:space="preserve"> </w:t>
            </w:r>
          </w:p>
          <w:p w:rsidRPr="00884EE6" w:rsidR="00DE1F22" w:rsidP="00D62425" w:rsidRDefault="00884EE6" w14:paraId="4388D67D" wp14:textId="77777777">
            <w:pPr>
              <w:jc w:val="both"/>
              <w:rPr>
                <w:bCs/>
                <w:sz w:val="22"/>
                <w:szCs w:val="22"/>
              </w:rPr>
            </w:pPr>
            <w:r w:rsidRPr="00884EE6">
              <w:rPr>
                <w:bCs/>
                <w:sz w:val="22"/>
                <w:szCs w:val="22"/>
              </w:rPr>
              <w:t>Legfeljebb 3</w:t>
            </w:r>
            <w:r>
              <w:rPr>
                <w:bCs/>
                <w:sz w:val="22"/>
                <w:szCs w:val="22"/>
              </w:rPr>
              <w:t>x90 perc</w:t>
            </w:r>
            <w:r w:rsidRPr="00884EE6">
              <w:rPr>
                <w:bCs/>
                <w:sz w:val="22"/>
                <w:szCs w:val="22"/>
              </w:rPr>
              <w:t xml:space="preserve"> hiányzás megengedett; ennél több hiányzás esetén a hallgató az oktatóval egyeztetett feladattal pótolhatja mulasztását (legfeljebb egy alkalommal); az a hallgató, aki a gyakorlati órák több, mint 25%-áról hiányzik, nem kaphat aláírást; aktív részvétel az órákon.</w:t>
            </w:r>
          </w:p>
          <w:p w:rsidRPr="00A77CCE" w:rsidR="00DE1F22" w:rsidP="00D62425" w:rsidRDefault="00DE1F22" w14:paraId="53128261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40005274" wp14:textId="77777777">
        <w:tc>
          <w:tcPr>
            <w:tcW w:w="9180" w:type="dxa"/>
            <w:tcMar/>
          </w:tcPr>
          <w:p w:rsidRPr="00A77CCE" w:rsidR="00B84165" w:rsidP="00D62425" w:rsidRDefault="00B84165" w14:paraId="5707900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</w:t>
            </w:r>
            <w:r w:rsidRPr="00A77CCE" w:rsidR="00CD2DCC">
              <w:rPr>
                <w:b/>
                <w:sz w:val="22"/>
                <w:szCs w:val="22"/>
              </w:rPr>
              <w:t>számonkérés</w:t>
            </w:r>
            <w:r w:rsidRPr="00A77CCE">
              <w:rPr>
                <w:b/>
                <w:sz w:val="22"/>
                <w:szCs w:val="22"/>
              </w:rPr>
              <w:t xml:space="preserve"> típusa</w:t>
            </w:r>
            <w:r w:rsidRPr="00A77CCE" w:rsidR="006B3D59">
              <w:rPr>
                <w:b/>
                <w:sz w:val="22"/>
                <w:szCs w:val="22"/>
              </w:rPr>
              <w:t xml:space="preserve"> </w:t>
            </w:r>
            <w:r w:rsidRPr="00A77CCE" w:rsidR="006B3D59">
              <w:rPr>
                <w:i/>
                <w:sz w:val="22"/>
                <w:szCs w:val="22"/>
              </w:rPr>
              <w:t>(szigorlat, kollokvium, gyakorlati jegy, háromfokozatú gyakorlati jegy vagy nincs vizsga)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Pr="00884EE6" w:rsidR="00DA1967" w:rsidP="00D62425" w:rsidRDefault="00884EE6" w14:paraId="558C5551" wp14:textId="77777777">
            <w:pPr>
              <w:jc w:val="both"/>
              <w:rPr>
                <w:bCs/>
                <w:sz w:val="22"/>
                <w:szCs w:val="22"/>
              </w:rPr>
            </w:pPr>
            <w:r w:rsidRPr="00884EE6">
              <w:rPr>
                <w:bCs/>
                <w:sz w:val="22"/>
                <w:szCs w:val="22"/>
              </w:rPr>
              <w:t>gyakorlati jegy</w:t>
            </w:r>
          </w:p>
          <w:p w:rsidRPr="00A77CCE" w:rsidR="00B84165" w:rsidP="00D62425" w:rsidRDefault="00B84165" w14:paraId="62486C05" wp14:textId="77777777">
            <w:pPr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751052" w:rsidTr="27789930" w14:paraId="0A435DD5" wp14:textId="77777777">
        <w:tc>
          <w:tcPr>
            <w:tcW w:w="9180" w:type="dxa"/>
            <w:tcMar/>
          </w:tcPr>
          <w:p w:rsidRPr="00A77CCE" w:rsidR="00751052" w:rsidP="00D62425" w:rsidRDefault="00751052" w14:paraId="2691D1CC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Vizsgakövetelmények:</w:t>
            </w:r>
            <w:r w:rsidR="00884EE6">
              <w:rPr>
                <w:b/>
                <w:sz w:val="22"/>
                <w:szCs w:val="22"/>
              </w:rPr>
              <w:t xml:space="preserve"> -</w:t>
            </w:r>
          </w:p>
          <w:p w:rsidRPr="00A77CCE" w:rsidR="00D62425" w:rsidP="0087590F" w:rsidRDefault="00D62425" w14:paraId="1EA5B590" wp14:textId="77777777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</w:t>
            </w:r>
            <w:r w:rsidRPr="00A77CCE" w:rsidR="0087590F">
              <w:rPr>
                <w:i/>
                <w:sz w:val="22"/>
                <w:szCs w:val="22"/>
              </w:rPr>
              <w:t>tételsor, tesztvizsga témakörei, kötelezően elvárt paraméterek, ábrák, fogalmak, számítások listája, gyakorlati készségek</w:t>
            </w:r>
            <w:r w:rsidRPr="00A77CCE">
              <w:rPr>
                <w:i/>
                <w:sz w:val="22"/>
                <w:szCs w:val="22"/>
              </w:rPr>
              <w:t>)</w:t>
            </w:r>
            <w:r w:rsidRPr="00A77CCE">
              <w:rPr>
                <w:sz w:val="22"/>
                <w:szCs w:val="22"/>
              </w:rPr>
              <w:t xml:space="preserve"> </w:t>
            </w:r>
          </w:p>
          <w:p w:rsidRPr="00A77CCE" w:rsidR="00751052" w:rsidP="00D62425" w:rsidRDefault="00751052" w14:paraId="4101652C" wp14:textId="77777777">
            <w:pPr>
              <w:jc w:val="both"/>
              <w:rPr>
                <w:sz w:val="18"/>
                <w:szCs w:val="18"/>
              </w:rPr>
            </w:pPr>
          </w:p>
          <w:p w:rsidRPr="00A77CCE" w:rsidR="00751052" w:rsidP="00D62425" w:rsidRDefault="00751052" w14:paraId="4B99056E" wp14:textId="77777777">
            <w:pPr>
              <w:jc w:val="both"/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A77CCE" w:rsidR="009D0578" w:rsidTr="27789930" w14:paraId="19833856" wp14:textId="77777777">
        <w:tc>
          <w:tcPr>
            <w:tcW w:w="9180" w:type="dxa"/>
            <w:shd w:val="clear" w:color="auto" w:fill="auto"/>
            <w:tcMar/>
          </w:tcPr>
          <w:p w:rsidRPr="00A77CCE" w:rsidR="00DE1F22" w:rsidP="00D62425" w:rsidRDefault="00751052" w14:paraId="126A3E3A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Az </w:t>
            </w:r>
            <w:r w:rsidR="00204D0B">
              <w:rPr>
                <w:b/>
                <w:sz w:val="22"/>
                <w:szCs w:val="22"/>
              </w:rPr>
              <w:t>érdemjegy</w:t>
            </w:r>
            <w:r w:rsidRPr="00A77CCE">
              <w:rPr>
                <w:b/>
                <w:sz w:val="22"/>
                <w:szCs w:val="22"/>
              </w:rPr>
              <w:t xml:space="preserve"> kialakításának módja és típusa:</w:t>
            </w:r>
          </w:p>
          <w:p w:rsidRPr="00A77CCE" w:rsidR="00D62425" w:rsidP="00D62425" w:rsidRDefault="00D62425" w14:paraId="5EBBC51D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 xml:space="preserve"> (</w:t>
            </w:r>
            <w:r w:rsidRPr="00A77CCE">
              <w:rPr>
                <w:i/>
                <w:sz w:val="22"/>
                <w:szCs w:val="22"/>
              </w:rPr>
              <w:t>Az elméleti és gyakorlati vizsga beszámításának módja. Az évközi számonkérések eredményein</w:t>
            </w:r>
            <w:r w:rsidRPr="00A77CCE" w:rsidR="000D1A90">
              <w:rPr>
                <w:i/>
                <w:sz w:val="22"/>
                <w:szCs w:val="22"/>
              </w:rPr>
              <w:t>e</w:t>
            </w:r>
            <w:r w:rsidRPr="00A77CCE">
              <w:rPr>
                <w:i/>
                <w:sz w:val="22"/>
                <w:szCs w:val="22"/>
              </w:rPr>
              <w:t>k beszámítási módja.</w:t>
            </w:r>
            <w:r w:rsidRPr="00A77CCE" w:rsidR="0087590F">
              <w:t xml:space="preserve"> </w:t>
            </w:r>
            <w:r w:rsidRPr="00A77CCE" w:rsidR="005320A2">
              <w:rPr>
                <w:i/>
              </w:rPr>
              <w:t xml:space="preserve">A </w:t>
            </w:r>
            <w:r w:rsidRPr="00A77CCE" w:rsidR="0087590F">
              <w:rPr>
                <w:i/>
                <w:sz w:val="22"/>
                <w:szCs w:val="22"/>
              </w:rPr>
              <w:t>jegymegajánlás</w:t>
            </w:r>
            <w:r w:rsidRPr="00A77CCE" w:rsidR="005320A2">
              <w:rPr>
                <w:i/>
                <w:sz w:val="22"/>
                <w:szCs w:val="22"/>
              </w:rPr>
              <w:t xml:space="preserve"> lehetőségei</w:t>
            </w:r>
            <w:r w:rsidRPr="00A77CCE" w:rsidR="0087590F">
              <w:rPr>
                <w:i/>
                <w:sz w:val="22"/>
                <w:szCs w:val="22"/>
              </w:rPr>
              <w:t xml:space="preserve"> és feltételei.</w:t>
            </w:r>
            <w:r w:rsidRPr="00A77CCE">
              <w:rPr>
                <w:i/>
                <w:sz w:val="22"/>
                <w:szCs w:val="22"/>
              </w:rPr>
              <w:t>)</w:t>
            </w:r>
          </w:p>
          <w:p w:rsidRPr="00A77CCE" w:rsidR="00D62425" w:rsidP="00D62425" w:rsidRDefault="00884EE6" w14:paraId="054C6895" wp14:textId="77777777">
            <w:pPr>
              <w:jc w:val="both"/>
              <w:rPr>
                <w:sz w:val="22"/>
                <w:szCs w:val="22"/>
              </w:rPr>
            </w:pPr>
            <w:r w:rsidRPr="00884EE6">
              <w:rPr>
                <w:sz w:val="22"/>
                <w:szCs w:val="22"/>
              </w:rPr>
              <w:t>A kurzus során megszerzett készségek gyakorlati alkalmazásának értékelése, az orvosi terminológia szaknyelvoktató és pszichológus szakember által adott 2 érdemjegy átlaga</w:t>
            </w:r>
          </w:p>
          <w:p w:rsidRPr="00A77CCE" w:rsidR="00DA1967" w:rsidP="00D62425" w:rsidRDefault="00DA1967" w14:paraId="1299C43A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751052" w:rsidP="00D62425" w:rsidRDefault="00751052" w14:paraId="4DDBEF00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7789930" w14:paraId="2CB2CB56" wp14:textId="77777777">
        <w:tc>
          <w:tcPr>
            <w:tcW w:w="9180" w:type="dxa"/>
            <w:tcMar/>
          </w:tcPr>
          <w:p w:rsidRPr="00A77CCE" w:rsidR="00B84165" w:rsidP="005320A2" w:rsidRDefault="00751052" w14:paraId="56DBC53D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Pr="00A77CCE" w:rsidR="005320A2">
              <w:rPr>
                <w:b/>
                <w:sz w:val="22"/>
                <w:szCs w:val="22"/>
              </w:rPr>
              <w:t xml:space="preserve">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tételenkénti bontásban), a felhasználható fontosabb technikai és egyéb segédeszközök, tanulmányi segédanyagok</w:t>
            </w:r>
            <w:r w:rsidRPr="00A77CCE">
              <w:rPr>
                <w:b/>
                <w:sz w:val="22"/>
                <w:szCs w:val="22"/>
              </w:rPr>
              <w:t>:</w:t>
            </w:r>
            <w:r w:rsidRPr="00A77CCE" w:rsidR="00B84165">
              <w:rPr>
                <w:b/>
                <w:sz w:val="22"/>
                <w:szCs w:val="22"/>
              </w:rPr>
              <w:t xml:space="preserve"> </w:t>
            </w:r>
          </w:p>
          <w:p w:rsidRPr="00A77CCE" w:rsidR="00DA1967" w:rsidP="00D62425" w:rsidRDefault="00884EE6" w14:paraId="15797A63" wp14:textId="1252E25C">
            <w:pPr>
              <w:jc w:val="both"/>
              <w:rPr>
                <w:sz w:val="22"/>
                <w:szCs w:val="22"/>
              </w:rPr>
            </w:pPr>
            <w:r w:rsidRPr="27789930" w:rsidR="00884EE6">
              <w:rPr>
                <w:sz w:val="22"/>
                <w:szCs w:val="22"/>
              </w:rPr>
              <w:t>A kurzushoz készített segédanyagok</w:t>
            </w:r>
            <w:r w:rsidRPr="27789930" w:rsidR="00884EE6">
              <w:rPr>
                <w:sz w:val="22"/>
                <w:szCs w:val="22"/>
              </w:rPr>
              <w:t xml:space="preserve">, a hallgatók számára a kurzus </w:t>
            </w:r>
            <w:r w:rsidRPr="27789930" w:rsidR="312CC7CE">
              <w:rPr>
                <w:sz w:val="22"/>
                <w:szCs w:val="22"/>
              </w:rPr>
              <w:t>Moodle-</w:t>
            </w:r>
            <w:r w:rsidRPr="27789930" w:rsidR="00884EE6">
              <w:rPr>
                <w:sz w:val="22"/>
                <w:szCs w:val="22"/>
              </w:rPr>
              <w:t>felületén elérhetők.</w:t>
            </w:r>
          </w:p>
          <w:p w:rsidRPr="00A77CCE" w:rsidR="00751052" w:rsidP="00D62425" w:rsidRDefault="00751052" w14:paraId="3461D779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9879CA" w:rsidTr="27789930" w14:paraId="17E282DF" wp14:textId="77777777">
        <w:tc>
          <w:tcPr>
            <w:tcW w:w="9180" w:type="dxa"/>
            <w:tcMar/>
          </w:tcPr>
          <w:p w:rsidRPr="00A77CCE" w:rsidR="009879CA" w:rsidP="00D62425" w:rsidRDefault="009879CA" w14:paraId="1C181C7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Pr="00A77CCE" w:rsidR="009879CA" w:rsidP="00D62425" w:rsidRDefault="009879CA" w14:paraId="3CF2D8B6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5320A2" w:rsidP="00D62425" w:rsidRDefault="005320A2" w14:paraId="0FB78278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9879CA" w:rsidTr="27789930" w14:paraId="0CFA07B2" wp14:textId="77777777">
        <w:tc>
          <w:tcPr>
            <w:tcW w:w="9180" w:type="dxa"/>
            <w:tcMar/>
          </w:tcPr>
          <w:p w:rsidRPr="00A77CCE" w:rsidR="000F475E" w:rsidP="00D62425" w:rsidRDefault="009879CA" w14:paraId="4C4BE4C8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igazgatójának aláírása:</w:t>
            </w:r>
          </w:p>
          <w:p w:rsidRPr="00A77CCE" w:rsidR="009879CA" w:rsidP="00D62425" w:rsidRDefault="009879CA" w14:paraId="1FC39945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0F475E" w:rsidP="00D62425" w:rsidRDefault="000F475E" w14:paraId="0562CB0E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472125" w:rsidR="00D42544" w:rsidTr="27789930" w14:paraId="2B4BDB38" wp14:textId="77777777">
        <w:tc>
          <w:tcPr>
            <w:tcW w:w="9180" w:type="dxa"/>
            <w:tcMar/>
          </w:tcPr>
          <w:p w:rsidR="00D42544" w:rsidP="00D62425" w:rsidRDefault="00D42544" w14:paraId="2133E21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Beadás dátuma:</w:t>
            </w:r>
          </w:p>
          <w:p w:rsidR="009879CA" w:rsidP="00D62425" w:rsidRDefault="009879CA" w14:paraId="34CE0A41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D42544" w:rsidP="00D62425" w:rsidRDefault="00D42544" w14:paraId="62EBF3C5" wp14:textId="77777777">
      <w:pPr>
        <w:jc w:val="both"/>
      </w:pPr>
    </w:p>
    <w:sectPr w:rsidR="00D42544" w:rsidSect="000F475E">
      <w:footerReference w:type="default" r:id="rId8"/>
      <w:pgSz w:w="11906" w:h="16838" w:orient="portrait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15F3F" w:rsidRDefault="00715F3F" w14:paraId="6D98A12B" wp14:textId="77777777">
      <w:r>
        <w:separator/>
      </w:r>
    </w:p>
  </w:endnote>
  <w:endnote w:type="continuationSeparator" w:id="0">
    <w:p xmlns:wp14="http://schemas.microsoft.com/office/word/2010/wordml" w:rsidR="00715F3F" w:rsidRDefault="00715F3F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3A44" w:rsidRDefault="005A3A44" w14:paraId="29D6B04F" wp14:textId="77777777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15F3F" w:rsidRDefault="00715F3F" w14:paraId="5997CC1D" wp14:textId="77777777">
      <w:r>
        <w:separator/>
      </w:r>
    </w:p>
  </w:footnote>
  <w:footnote w:type="continuationSeparator" w:id="0">
    <w:p xmlns:wp14="http://schemas.microsoft.com/office/word/2010/wordml" w:rsidR="00715F3F" w:rsidRDefault="00715F3F" w14:paraId="110FFD3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D2578"/>
    <w:multiLevelType w:val="hybridMultilevel"/>
    <w:tmpl w:val="CA4C7114"/>
    <w:lvl w:ilvl="0" w:tplc="FC52A31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548386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B4"/>
    <w:rsid w:val="000131FC"/>
    <w:rsid w:val="00057445"/>
    <w:rsid w:val="00082400"/>
    <w:rsid w:val="00083A5B"/>
    <w:rsid w:val="000A21C7"/>
    <w:rsid w:val="000D1A90"/>
    <w:rsid w:val="000F475E"/>
    <w:rsid w:val="0010225A"/>
    <w:rsid w:val="00103A53"/>
    <w:rsid w:val="00114DAB"/>
    <w:rsid w:val="0018073A"/>
    <w:rsid w:val="001A0895"/>
    <w:rsid w:val="001F2708"/>
    <w:rsid w:val="00204D0B"/>
    <w:rsid w:val="00206E02"/>
    <w:rsid w:val="002235A9"/>
    <w:rsid w:val="00255B16"/>
    <w:rsid w:val="00260228"/>
    <w:rsid w:val="002A336B"/>
    <w:rsid w:val="0034397D"/>
    <w:rsid w:val="0037001B"/>
    <w:rsid w:val="00370043"/>
    <w:rsid w:val="00387FB2"/>
    <w:rsid w:val="003D6D22"/>
    <w:rsid w:val="00414D9B"/>
    <w:rsid w:val="00444640"/>
    <w:rsid w:val="004501BD"/>
    <w:rsid w:val="00451033"/>
    <w:rsid w:val="0046216D"/>
    <w:rsid w:val="00467E72"/>
    <w:rsid w:val="004D4961"/>
    <w:rsid w:val="004E4830"/>
    <w:rsid w:val="005320A2"/>
    <w:rsid w:val="00535E75"/>
    <w:rsid w:val="00573A2B"/>
    <w:rsid w:val="00577F56"/>
    <w:rsid w:val="005919E2"/>
    <w:rsid w:val="005A3A44"/>
    <w:rsid w:val="005B3B52"/>
    <w:rsid w:val="005E3338"/>
    <w:rsid w:val="005F575E"/>
    <w:rsid w:val="005F58B4"/>
    <w:rsid w:val="006125D5"/>
    <w:rsid w:val="006558B0"/>
    <w:rsid w:val="00673915"/>
    <w:rsid w:val="00690CDE"/>
    <w:rsid w:val="006A582A"/>
    <w:rsid w:val="006B055F"/>
    <w:rsid w:val="006B3D59"/>
    <w:rsid w:val="006C1F73"/>
    <w:rsid w:val="00700161"/>
    <w:rsid w:val="00703E75"/>
    <w:rsid w:val="00715F3F"/>
    <w:rsid w:val="00720439"/>
    <w:rsid w:val="007356DF"/>
    <w:rsid w:val="00751052"/>
    <w:rsid w:val="00786937"/>
    <w:rsid w:val="00787F26"/>
    <w:rsid w:val="007A1049"/>
    <w:rsid w:val="007C538D"/>
    <w:rsid w:val="00872C68"/>
    <w:rsid w:val="0087590F"/>
    <w:rsid w:val="00882DFA"/>
    <w:rsid w:val="00882F61"/>
    <w:rsid w:val="00884EE6"/>
    <w:rsid w:val="008B1AD7"/>
    <w:rsid w:val="008B6D7B"/>
    <w:rsid w:val="008B6F6D"/>
    <w:rsid w:val="009248E2"/>
    <w:rsid w:val="00925DE6"/>
    <w:rsid w:val="00983CBB"/>
    <w:rsid w:val="009879CA"/>
    <w:rsid w:val="009D0578"/>
    <w:rsid w:val="009F1E23"/>
    <w:rsid w:val="00A11535"/>
    <w:rsid w:val="00A2168C"/>
    <w:rsid w:val="00A24370"/>
    <w:rsid w:val="00A24D90"/>
    <w:rsid w:val="00A77CCE"/>
    <w:rsid w:val="00AB48C7"/>
    <w:rsid w:val="00AC5538"/>
    <w:rsid w:val="00B0289D"/>
    <w:rsid w:val="00B03EDD"/>
    <w:rsid w:val="00B111E8"/>
    <w:rsid w:val="00B45F0E"/>
    <w:rsid w:val="00B84165"/>
    <w:rsid w:val="00B90652"/>
    <w:rsid w:val="00B964AE"/>
    <w:rsid w:val="00BA1250"/>
    <w:rsid w:val="00BB039E"/>
    <w:rsid w:val="00BD4E36"/>
    <w:rsid w:val="00BD7917"/>
    <w:rsid w:val="00BE066C"/>
    <w:rsid w:val="00BE39C1"/>
    <w:rsid w:val="00BE6FC3"/>
    <w:rsid w:val="00C0488A"/>
    <w:rsid w:val="00C07623"/>
    <w:rsid w:val="00C16C2C"/>
    <w:rsid w:val="00C30818"/>
    <w:rsid w:val="00C4655A"/>
    <w:rsid w:val="00C65488"/>
    <w:rsid w:val="00CA4B82"/>
    <w:rsid w:val="00CB14E5"/>
    <w:rsid w:val="00CC5A3D"/>
    <w:rsid w:val="00CD0FF7"/>
    <w:rsid w:val="00CD2DCC"/>
    <w:rsid w:val="00D32356"/>
    <w:rsid w:val="00D42544"/>
    <w:rsid w:val="00D50ED6"/>
    <w:rsid w:val="00D62425"/>
    <w:rsid w:val="00D641B1"/>
    <w:rsid w:val="00D73D2C"/>
    <w:rsid w:val="00DA1967"/>
    <w:rsid w:val="00DE1F22"/>
    <w:rsid w:val="00DF2200"/>
    <w:rsid w:val="00DF7FAA"/>
    <w:rsid w:val="00E60B2D"/>
    <w:rsid w:val="00E81404"/>
    <w:rsid w:val="00E85C1A"/>
    <w:rsid w:val="00EA057F"/>
    <w:rsid w:val="00EC4971"/>
    <w:rsid w:val="00EF7F30"/>
    <w:rsid w:val="00F26D56"/>
    <w:rsid w:val="00FA324A"/>
    <w:rsid w:val="27789930"/>
    <w:rsid w:val="312CC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D12AEF"/>
  <w15:chartTrackingRefBased/>
  <w15:docId w15:val="{49B37644-2CE1-498C-A0BF-518E88D3E3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B84165"/>
    <w:rPr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sid w:val="0034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BC14-ED74-488B-AB93-0B851D36F0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Általános Orvostudományi Kar</dc:title>
  <dc:subject/>
  <dc:creator>Zsuzsi</dc:creator>
  <keywords/>
  <dc:description/>
  <lastModifiedBy>Keresztélyné Barta Andrea (egyetemi docens)</lastModifiedBy>
  <revision>4</revision>
  <lastPrinted>2023-01-11T04:44:00.0000000Z</lastPrinted>
  <dcterms:created xsi:type="dcterms:W3CDTF">2023-08-04T16:09:00.0000000Z</dcterms:created>
  <dcterms:modified xsi:type="dcterms:W3CDTF">2023-08-04T16:10:02.9485990Z</dcterms:modified>
</coreProperties>
</file>