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A77CCE" w:rsidR="00B84165" w:rsidP="00A77CCE" w:rsidRDefault="002235A9" w14:paraId="3E937708" wp14:textId="77777777">
      <w:pPr>
        <w:autoSpaceDE w:val="0"/>
        <w:autoSpaceDN w:val="0"/>
        <w:adjustRightInd w:val="0"/>
        <w:jc w:val="center"/>
        <w:rPr>
          <w:b/>
          <w:sz w:val="23"/>
          <w:szCs w:val="23"/>
        </w:rPr>
      </w:pPr>
      <w:r w:rsidRPr="00A77CCE">
        <w:rPr>
          <w:b/>
          <w:sz w:val="23"/>
          <w:szCs w:val="23"/>
        </w:rPr>
        <w:t>KÖVETELMÉNYRENDSZER</w:t>
      </w:r>
    </w:p>
    <w:p xmlns:wp14="http://schemas.microsoft.com/office/word/2010/wordml" w:rsidRPr="00A77CCE" w:rsidR="00B84165" w:rsidP="00D62425" w:rsidRDefault="00B84165" w14:paraId="672A6659" wp14:textId="77777777">
      <w:pPr>
        <w:jc w:val="both"/>
        <w:rPr>
          <w:sz w:val="23"/>
          <w:szCs w:val="23"/>
        </w:rPr>
      </w:pPr>
    </w:p>
    <w:tbl>
      <w:tblPr>
        <w:tblW w:w="9180"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9180"/>
      </w:tblGrid>
      <w:tr xmlns:wp14="http://schemas.microsoft.com/office/word/2010/wordml" w:rsidRPr="00A77CCE" w:rsidR="00B84165" w:rsidTr="751A5824" w14:paraId="73C32664" wp14:textId="77777777">
        <w:tc>
          <w:tcPr>
            <w:tcW w:w="9180" w:type="dxa"/>
            <w:tcMar/>
          </w:tcPr>
          <w:p w:rsidRPr="00703342" w:rsidR="009879CA" w:rsidP="00D62425" w:rsidRDefault="00B84165" w14:paraId="78023F8A" wp14:textId="77777777">
            <w:pPr>
              <w:jc w:val="both"/>
              <w:rPr>
                <w:b/>
              </w:rPr>
            </w:pPr>
            <w:r w:rsidRPr="00703342">
              <w:rPr>
                <w:b/>
              </w:rPr>
              <w:t>Semmelweis Egyetem Általános Orvostudományi Kar</w:t>
            </w:r>
            <w:r w:rsidRPr="00703342" w:rsidR="00535E75">
              <w:rPr>
                <w:b/>
              </w:rPr>
              <w:t xml:space="preserve"> </w:t>
            </w:r>
            <w:r w:rsidRPr="00703342" w:rsidR="00703342">
              <w:rPr>
                <w:b/>
              </w:rPr>
              <w:t xml:space="preserve">Szaknyelvi Intézet </w:t>
            </w:r>
            <w:r w:rsidRPr="00703342" w:rsidR="005320A2">
              <w:rPr>
                <w:b/>
              </w:rPr>
              <w:t xml:space="preserve">– </w:t>
            </w:r>
            <w:r w:rsidRPr="00703342" w:rsidR="00535E75">
              <w:rPr>
                <w:b/>
              </w:rPr>
              <w:t>orvos osztatlan képzés</w:t>
            </w:r>
          </w:p>
          <w:p w:rsidRPr="00703342" w:rsidR="00B84165" w:rsidP="00D62425" w:rsidRDefault="00B84165" w14:paraId="414ED84A" wp14:textId="77777777">
            <w:pPr>
              <w:jc w:val="both"/>
              <w:rPr>
                <w:b/>
              </w:rPr>
            </w:pPr>
            <w:r w:rsidRPr="00703342">
              <w:rPr>
                <w:b/>
              </w:rPr>
              <w:t>A gesztorintézet (és az esetleges közreműködő intézetek) megnevezése:</w:t>
            </w:r>
            <w:r w:rsidRPr="00703342" w:rsidR="000D208F">
              <w:rPr>
                <w:b/>
              </w:rPr>
              <w:t xml:space="preserve"> </w:t>
            </w:r>
          </w:p>
          <w:p w:rsidRPr="00703342" w:rsidR="005919E2" w:rsidP="00D62425" w:rsidRDefault="005919E2" w14:paraId="0A37501D" wp14:textId="77777777">
            <w:pPr>
              <w:spacing w:line="360" w:lineRule="auto"/>
              <w:jc w:val="both"/>
              <w:rPr>
                <w:b/>
              </w:rPr>
            </w:pPr>
          </w:p>
        </w:tc>
      </w:tr>
      <w:tr xmlns:wp14="http://schemas.microsoft.com/office/word/2010/wordml" w:rsidRPr="00A77CCE" w:rsidR="00B0289D" w:rsidTr="751A5824" w14:paraId="6754F7B6" wp14:textId="77777777">
        <w:tc>
          <w:tcPr>
            <w:tcW w:w="9180" w:type="dxa"/>
            <w:tcMar/>
          </w:tcPr>
          <w:p w:rsidRPr="00703342" w:rsidR="009879CA" w:rsidP="00D62425" w:rsidRDefault="000D208F" w14:paraId="3E1208C9" wp14:textId="77777777">
            <w:pPr>
              <w:spacing w:line="360" w:lineRule="auto"/>
              <w:jc w:val="both"/>
              <w:rPr>
                <w:b/>
              </w:rPr>
            </w:pPr>
            <w:r w:rsidRPr="00703342">
              <w:rPr>
                <w:b/>
              </w:rPr>
              <w:t>A tárgy neve: A mai orvosi terminológia kialakulásának története</w:t>
            </w:r>
          </w:p>
          <w:p w:rsidRPr="00703342" w:rsidR="009879CA" w:rsidP="00D62425" w:rsidRDefault="009879CA" w14:paraId="2FB47B9A" wp14:textId="77777777">
            <w:pPr>
              <w:spacing w:line="360" w:lineRule="auto"/>
              <w:jc w:val="both"/>
              <w:rPr>
                <w:b/>
              </w:rPr>
            </w:pPr>
            <w:r w:rsidRPr="00703342">
              <w:rPr>
                <w:b/>
              </w:rPr>
              <w:t>Angol nyelven:</w:t>
            </w:r>
            <w:r w:rsidRPr="00703342" w:rsidR="000D208F">
              <w:rPr>
                <w:b/>
              </w:rPr>
              <w:t xml:space="preserve"> </w:t>
            </w:r>
            <w:r w:rsidRPr="00703342" w:rsidR="000D208F">
              <w:rPr>
                <w:bCs/>
              </w:rPr>
              <w:t>The History of the Development of Medical Terminology</w:t>
            </w:r>
          </w:p>
          <w:p w:rsidRPr="00703342" w:rsidR="009D0578" w:rsidP="00D62425" w:rsidRDefault="009879CA" w14:paraId="6477FF9F" wp14:textId="77777777">
            <w:pPr>
              <w:spacing w:line="360" w:lineRule="auto"/>
              <w:jc w:val="both"/>
              <w:rPr>
                <w:b/>
              </w:rPr>
            </w:pPr>
            <w:r w:rsidRPr="00703342">
              <w:rPr>
                <w:b/>
              </w:rPr>
              <w:t>Német nyelven:</w:t>
            </w:r>
            <w:r w:rsidRPr="00703342" w:rsidR="000D208F">
              <w:rPr>
                <w:b/>
              </w:rPr>
              <w:t xml:space="preserve"> </w:t>
            </w:r>
            <w:r w:rsidRPr="00703342" w:rsidR="000D208F">
              <w:rPr>
                <w:bCs/>
              </w:rPr>
              <w:t>Die Geschichte der Entstehung der medizinischen Terminologie</w:t>
            </w:r>
            <w:r w:rsidRPr="00703342" w:rsidR="00B0289D">
              <w:rPr>
                <w:b/>
              </w:rPr>
              <w:t xml:space="preserve">                      </w:t>
            </w:r>
          </w:p>
          <w:p w:rsidRPr="00703342" w:rsidR="00535E75" w:rsidP="00D62425" w:rsidRDefault="009879CA" w14:paraId="01780B0B" wp14:textId="77777777">
            <w:pPr>
              <w:spacing w:line="360" w:lineRule="auto"/>
              <w:jc w:val="both"/>
              <w:rPr>
                <w:b/>
              </w:rPr>
            </w:pPr>
            <w:r w:rsidRPr="00703342">
              <w:rPr>
                <w:b/>
              </w:rPr>
              <w:t>K</w:t>
            </w:r>
            <w:r w:rsidRPr="00703342" w:rsidR="00B0289D">
              <w:rPr>
                <w:b/>
              </w:rPr>
              <w:t>reditértéke:</w:t>
            </w:r>
            <w:r w:rsidRPr="00703342" w:rsidR="000D208F">
              <w:rPr>
                <w:b/>
              </w:rPr>
              <w:t xml:space="preserve"> 2</w:t>
            </w:r>
          </w:p>
          <w:p w:rsidRPr="00703342" w:rsidR="00535E75" w:rsidP="00DF7FC1" w:rsidRDefault="00535E75" w14:paraId="651EB02D" wp14:textId="77777777">
            <w:pPr>
              <w:spacing w:line="360" w:lineRule="auto"/>
              <w:jc w:val="both"/>
              <w:rPr>
                <w:b/>
              </w:rPr>
            </w:pPr>
            <w:r w:rsidRPr="00703342">
              <w:rPr>
                <w:b/>
              </w:rPr>
              <w:t>Szemeszter:</w:t>
            </w:r>
            <w:r w:rsidRPr="00703342" w:rsidR="00DF7FC1">
              <w:rPr>
                <w:b/>
              </w:rPr>
              <w:t xml:space="preserve"> </w:t>
            </w:r>
            <w:r w:rsidRPr="00703342" w:rsidR="00DF7FC1">
              <w:rPr>
                <w:bCs/>
              </w:rPr>
              <w:t>tavaszi</w:t>
            </w:r>
          </w:p>
          <w:p w:rsidRPr="00703342" w:rsidR="009D0578" w:rsidP="00D62425" w:rsidRDefault="00535E75" w14:paraId="4CA36DA0" wp14:textId="77777777">
            <w:pPr>
              <w:spacing w:line="360" w:lineRule="auto"/>
              <w:jc w:val="both"/>
              <w:rPr>
                <w:i/>
              </w:rPr>
            </w:pPr>
            <w:r w:rsidRPr="00703342">
              <w:rPr>
                <w:i/>
              </w:rPr>
              <w:t>(amelyben a mintatanterv szerint történik a tantárgy oktatása)</w:t>
            </w:r>
          </w:p>
          <w:p w:rsidRPr="00703342" w:rsidR="00D73D2C" w:rsidP="00D62425" w:rsidRDefault="00D73D2C" w14:paraId="5DAB6C7B" wp14:textId="77777777">
            <w:pPr>
              <w:spacing w:line="360" w:lineRule="auto"/>
              <w:jc w:val="both"/>
              <w:rPr>
                <w:b/>
              </w:rPr>
            </w:pPr>
          </w:p>
          <w:tbl>
            <w:tblPr>
              <w:tblW w:w="0" w:type="auto"/>
              <w:tblBorders>
                <w:top w:val="single" w:color="FFFF00" w:sz="4" w:space="0"/>
                <w:left w:val="single" w:color="FFFF00" w:sz="4" w:space="0"/>
                <w:bottom w:val="single" w:color="FFFF00" w:sz="4" w:space="0"/>
                <w:right w:val="single" w:color="FFFF00" w:sz="4" w:space="0"/>
                <w:insideH w:val="single" w:color="FFFF00" w:sz="4" w:space="0"/>
                <w:insideV w:val="single" w:color="FFFF00" w:sz="4" w:space="0"/>
              </w:tblBorders>
              <w:tblLayout w:type="fixed"/>
              <w:tblLook w:val="04A0" w:firstRow="1" w:lastRow="0" w:firstColumn="1" w:lastColumn="0" w:noHBand="0" w:noVBand="1"/>
            </w:tblPr>
            <w:tblGrid>
              <w:gridCol w:w="2592"/>
              <w:gridCol w:w="1920"/>
              <w:gridCol w:w="2256"/>
              <w:gridCol w:w="2257"/>
            </w:tblGrid>
            <w:tr w:rsidRPr="00703342" w:rsidR="00D73D2C" w:rsidTr="00A77CCE" w14:paraId="087676F6" wp14:textId="77777777">
              <w:trPr>
                <w:trHeight w:val="542"/>
              </w:trPr>
              <w:tc>
                <w:tcPr>
                  <w:tcW w:w="2592" w:type="dxa"/>
                  <w:tcBorders>
                    <w:top w:val="single" w:color="auto" w:sz="4" w:space="0"/>
                    <w:left w:val="single" w:color="auto" w:sz="4" w:space="0"/>
                    <w:bottom w:val="single" w:color="auto" w:sz="4" w:space="0"/>
                    <w:right w:val="single" w:color="auto" w:sz="4" w:space="0"/>
                  </w:tcBorders>
                  <w:shd w:val="clear" w:color="auto" w:fill="auto"/>
                  <w:vAlign w:val="center"/>
                </w:tcPr>
                <w:p w:rsidRPr="00703342" w:rsidR="00D73D2C" w:rsidP="005F575E" w:rsidRDefault="00D73D2C" w14:paraId="76B541FC" wp14:textId="77777777">
                  <w:pPr>
                    <w:spacing w:line="360" w:lineRule="auto"/>
                    <w:jc w:val="both"/>
                    <w:rPr>
                      <w:b/>
                    </w:rPr>
                  </w:pPr>
                  <w:r w:rsidRPr="00703342">
                    <w:rPr>
                      <w:b/>
                    </w:rPr>
                    <w:t>Heti összóraszám:</w:t>
                  </w:r>
                  <w:r w:rsidRPr="00703342" w:rsidR="000D208F">
                    <w:rPr>
                      <w:b/>
                    </w:rPr>
                    <w:t xml:space="preserve"> 2</w:t>
                  </w:r>
                  <w:r w:rsidRPr="00703342">
                    <w:rPr>
                      <w:b/>
                    </w:rPr>
                    <w:t xml:space="preserve">                        </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rsidRPr="00703342" w:rsidR="00D73D2C" w:rsidP="005F575E" w:rsidRDefault="00D73D2C" w14:paraId="782391A0" wp14:textId="77777777">
                  <w:pPr>
                    <w:spacing w:line="360" w:lineRule="auto"/>
                    <w:jc w:val="both"/>
                    <w:rPr>
                      <w:b/>
                    </w:rPr>
                  </w:pPr>
                  <w:r w:rsidRPr="00703342">
                    <w:rPr>
                      <w:b/>
                    </w:rPr>
                    <w:t xml:space="preserve">előadás:                        </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rsidRPr="00703342" w:rsidR="00D73D2C" w:rsidP="005F575E" w:rsidRDefault="00D73D2C" w14:paraId="06767216" wp14:textId="77777777">
                  <w:pPr>
                    <w:spacing w:line="360" w:lineRule="auto"/>
                    <w:jc w:val="both"/>
                    <w:rPr>
                      <w:b/>
                    </w:rPr>
                  </w:pPr>
                  <w:r w:rsidRPr="00703342">
                    <w:rPr>
                      <w:b/>
                    </w:rPr>
                    <w:t xml:space="preserve">gyakorlat:              </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rsidRPr="00703342" w:rsidR="00D73D2C" w:rsidP="005F575E" w:rsidRDefault="00D73D2C" w14:paraId="208B2CFF" wp14:textId="77777777">
                  <w:pPr>
                    <w:spacing w:line="360" w:lineRule="auto"/>
                    <w:jc w:val="both"/>
                    <w:rPr>
                      <w:b/>
                    </w:rPr>
                  </w:pPr>
                  <w:r w:rsidRPr="00703342">
                    <w:rPr>
                      <w:b/>
                    </w:rPr>
                    <w:t>szeminárium:</w:t>
                  </w:r>
                  <w:r w:rsidRPr="00703342" w:rsidR="000D208F">
                    <w:rPr>
                      <w:b/>
                    </w:rPr>
                    <w:t xml:space="preserve"> 2</w:t>
                  </w:r>
                </w:p>
              </w:tc>
            </w:tr>
          </w:tbl>
          <w:p w:rsidRPr="00703342" w:rsidR="00D73D2C" w:rsidP="00D62425" w:rsidRDefault="00D73D2C" w14:paraId="02EB378F" wp14:textId="77777777">
            <w:pPr>
              <w:spacing w:line="360" w:lineRule="auto"/>
              <w:jc w:val="both"/>
              <w:rPr>
                <w:b/>
              </w:rPr>
            </w:pPr>
          </w:p>
          <w:p w:rsidRPr="00703342" w:rsidR="009879CA" w:rsidP="00D62425" w:rsidRDefault="009879CA" w14:paraId="778946C7" wp14:textId="77777777">
            <w:pPr>
              <w:spacing w:line="360" w:lineRule="auto"/>
              <w:jc w:val="both"/>
              <w:rPr>
                <w:b/>
              </w:rPr>
            </w:pPr>
            <w:r w:rsidRPr="00703342">
              <w:rPr>
                <w:b/>
              </w:rPr>
              <w:t>Tantárgy típusa:</w:t>
            </w:r>
            <w:r w:rsidRPr="00703342">
              <w:t xml:space="preserve">     </w:t>
            </w:r>
            <w:r w:rsidRPr="00703342">
              <w:rPr>
                <w:b/>
              </w:rPr>
              <w:t xml:space="preserve">kötelező          kötelezően választható                </w:t>
            </w:r>
            <w:r w:rsidRPr="00703342">
              <w:rPr>
                <w:b/>
                <w:u w:val="single"/>
              </w:rPr>
              <w:t>szabadon választható</w:t>
            </w:r>
          </w:p>
          <w:p w:rsidRPr="00703342" w:rsidR="00D73D2C" w:rsidP="00D62425" w:rsidRDefault="00D73D2C" w14:paraId="617286A6" wp14:textId="77777777">
            <w:pPr>
              <w:spacing w:line="360" w:lineRule="auto"/>
              <w:jc w:val="both"/>
              <w:rPr>
                <w:b/>
              </w:rPr>
            </w:pPr>
            <w:r w:rsidRPr="00703342">
              <w:t>(KÉRJÜK A MEGFELELŐT ALÁHÚZNI!)</w:t>
            </w:r>
          </w:p>
        </w:tc>
      </w:tr>
      <w:tr xmlns:wp14="http://schemas.microsoft.com/office/word/2010/wordml" w:rsidRPr="00A77CCE" w:rsidR="00882DFA" w:rsidTr="751A5824" w14:paraId="7D687368" wp14:textId="77777777">
        <w:trPr>
          <w:trHeight w:val="567"/>
        </w:trPr>
        <w:tc>
          <w:tcPr>
            <w:tcW w:w="9180" w:type="dxa"/>
            <w:shd w:val="clear" w:color="auto" w:fill="auto"/>
            <w:tcMar/>
            <w:vAlign w:val="center"/>
          </w:tcPr>
          <w:p w:rsidRPr="00703342" w:rsidR="00882DFA" w:rsidP="00D62425" w:rsidRDefault="00882DFA" w14:paraId="1E059B42" wp14:textId="77777777">
            <w:pPr>
              <w:jc w:val="both"/>
              <w:rPr>
                <w:b/>
              </w:rPr>
            </w:pPr>
            <w:r w:rsidRPr="00703342">
              <w:rPr>
                <w:b/>
              </w:rPr>
              <w:t>Tanév:</w:t>
            </w:r>
            <w:r w:rsidRPr="00703342" w:rsidR="000D208F">
              <w:rPr>
                <w:b/>
              </w:rPr>
              <w:t xml:space="preserve"> 2023–2024</w:t>
            </w:r>
          </w:p>
        </w:tc>
      </w:tr>
      <w:tr xmlns:wp14="http://schemas.microsoft.com/office/word/2010/wordml" w:rsidRPr="00A77CCE" w:rsidR="006B3D59" w:rsidTr="751A5824" w14:paraId="7C5334B8" wp14:textId="77777777">
        <w:trPr>
          <w:trHeight w:val="567"/>
        </w:trPr>
        <w:tc>
          <w:tcPr>
            <w:tcW w:w="9180" w:type="dxa"/>
            <w:shd w:val="clear" w:color="auto" w:fill="auto"/>
            <w:tcMar/>
            <w:vAlign w:val="center"/>
          </w:tcPr>
          <w:p w:rsidRPr="00703342" w:rsidR="006B3D59" w:rsidP="00D62425" w:rsidRDefault="006B3D59" w14:paraId="45A37091" wp14:textId="77777777">
            <w:pPr>
              <w:jc w:val="both"/>
              <w:rPr>
                <w:b/>
              </w:rPr>
            </w:pPr>
            <w:r w:rsidRPr="00703342">
              <w:rPr>
                <w:b/>
              </w:rPr>
              <w:t>Kötelezően- vagy szabadon választható tantárgy esetén a képzés nyelve:</w:t>
            </w:r>
            <w:r w:rsidRPr="00703342" w:rsidR="000D208F">
              <w:rPr>
                <w:b/>
              </w:rPr>
              <w:t xml:space="preserve"> magyar</w:t>
            </w:r>
          </w:p>
        </w:tc>
      </w:tr>
      <w:tr xmlns:wp14="http://schemas.microsoft.com/office/word/2010/wordml" w:rsidRPr="00A77CCE" w:rsidR="00882DFA" w:rsidTr="751A5824" w14:paraId="59E2FBB6" wp14:textId="77777777">
        <w:trPr>
          <w:trHeight w:val="519"/>
        </w:trPr>
        <w:tc>
          <w:tcPr>
            <w:tcW w:w="9180" w:type="dxa"/>
            <w:shd w:val="clear" w:color="auto" w:fill="auto"/>
            <w:tcMar/>
          </w:tcPr>
          <w:p w:rsidRPr="00703342" w:rsidR="00C07623" w:rsidP="00D62425" w:rsidRDefault="00882DFA" w14:paraId="7EEDB560" wp14:textId="77777777">
            <w:pPr>
              <w:widowControl w:val="0"/>
              <w:spacing w:before="120"/>
              <w:jc w:val="both"/>
              <w:rPr>
                <w:b/>
              </w:rPr>
            </w:pPr>
            <w:r w:rsidRPr="00703342">
              <w:rPr>
                <w:b/>
              </w:rPr>
              <w:t>Tantárgy kódja</w:t>
            </w:r>
            <w:r w:rsidRPr="00703342" w:rsidR="00C07623">
              <w:rPr>
                <w:b/>
              </w:rPr>
              <w:t>:</w:t>
            </w:r>
            <w:r w:rsidRPr="00703342" w:rsidR="000D208F">
              <w:rPr>
                <w:b/>
              </w:rPr>
              <w:t xml:space="preserve"> AOSNYE866_1M</w:t>
            </w:r>
          </w:p>
          <w:p w:rsidRPr="00703342" w:rsidR="00882DFA" w:rsidP="00E81404" w:rsidRDefault="00C07623" w14:paraId="0B2B832B" wp14:textId="77777777">
            <w:pPr>
              <w:widowControl w:val="0"/>
              <w:spacing w:before="120"/>
              <w:jc w:val="both"/>
              <w:rPr>
                <w:i/>
              </w:rPr>
            </w:pPr>
            <w:r w:rsidRPr="00703342">
              <w:rPr>
                <w:i/>
              </w:rPr>
              <w:t>(</w:t>
            </w:r>
            <w:r w:rsidRPr="00703342" w:rsidR="00E81404">
              <w:rPr>
                <w:i/>
              </w:rPr>
              <w:t>Ú</w:t>
            </w:r>
            <w:r w:rsidRPr="00703342">
              <w:rPr>
                <w:i/>
              </w:rPr>
              <w:t>j tárgy esetén Dékáni Hivatal tölti ki, jóváhagyást követően)</w:t>
            </w:r>
          </w:p>
        </w:tc>
      </w:tr>
      <w:tr xmlns:wp14="http://schemas.microsoft.com/office/word/2010/wordml" w:rsidRPr="00A77CCE" w:rsidR="00B84165" w:rsidTr="751A5824" w14:paraId="6C692381" wp14:textId="77777777">
        <w:tc>
          <w:tcPr>
            <w:tcW w:w="9180" w:type="dxa"/>
            <w:tcMar/>
          </w:tcPr>
          <w:p w:rsidRPr="00703342" w:rsidR="000D208F" w:rsidP="000D208F" w:rsidRDefault="000D208F" w14:paraId="3E7241FC" wp14:textId="77777777">
            <w:pPr>
              <w:spacing w:before="120"/>
              <w:jc w:val="both"/>
              <w:rPr>
                <w:b/>
              </w:rPr>
            </w:pPr>
            <w:r w:rsidRPr="00703342">
              <w:rPr>
                <w:b/>
              </w:rPr>
              <w:t>Tantárgyfelelős neve: Dr. habil. Fogarasi Katalin</w:t>
            </w:r>
          </w:p>
          <w:p w:rsidRPr="00703342" w:rsidR="000D208F" w:rsidP="000D208F" w:rsidRDefault="000D208F" w14:paraId="279AA946" wp14:textId="77777777">
            <w:pPr>
              <w:spacing w:before="120"/>
              <w:jc w:val="both"/>
              <w:rPr>
                <w:b/>
              </w:rPr>
            </w:pPr>
            <w:r w:rsidRPr="00703342">
              <w:rPr>
                <w:b/>
              </w:rPr>
              <w:t xml:space="preserve">Munkahelye, telefonos elérhetősége: </w:t>
            </w:r>
            <w:r w:rsidRPr="00703342">
              <w:rPr>
                <w:b/>
                <w:bCs/>
                <w:color w:val="000000"/>
              </w:rPr>
              <w:t>Szaknyelvi Intézet (1094 Bp., Ferenc tér 15.), + 36-20-670-1330</w:t>
            </w:r>
          </w:p>
          <w:p w:rsidRPr="00703342" w:rsidR="000D208F" w:rsidP="000D208F" w:rsidRDefault="000D208F" w14:paraId="19B70AB9" wp14:textId="77777777">
            <w:pPr>
              <w:spacing w:before="120"/>
              <w:jc w:val="both"/>
              <w:rPr>
                <w:b/>
              </w:rPr>
            </w:pPr>
            <w:r w:rsidRPr="00703342">
              <w:rPr>
                <w:b/>
              </w:rPr>
              <w:t>Beosztása: igazgató, habilitált egyetemi docens</w:t>
            </w:r>
          </w:p>
          <w:p w:rsidRPr="00703342" w:rsidR="000D208F" w:rsidP="000D208F" w:rsidRDefault="000D208F" w14:paraId="2FFF0EF1" wp14:textId="77777777">
            <w:pPr>
              <w:spacing w:before="120"/>
              <w:jc w:val="both"/>
              <w:rPr>
                <w:b/>
              </w:rPr>
            </w:pPr>
            <w:r w:rsidRPr="00703342">
              <w:rPr>
                <w:b/>
              </w:rPr>
              <w:t>Habilitációjának kelte és száma: 2023. 02. 06. 11/2023/habil.</w:t>
            </w:r>
          </w:p>
          <w:p w:rsidRPr="00703342" w:rsidR="002235A9" w:rsidP="00D62425" w:rsidRDefault="002235A9" w14:paraId="6A05A809" wp14:textId="77777777">
            <w:pPr>
              <w:jc w:val="both"/>
              <w:rPr>
                <w:b/>
              </w:rPr>
            </w:pPr>
          </w:p>
        </w:tc>
      </w:tr>
      <w:tr xmlns:wp14="http://schemas.microsoft.com/office/word/2010/wordml" w:rsidRPr="00A77CCE" w:rsidR="00882DFA" w:rsidTr="751A5824" w14:paraId="3FF4BABF" wp14:textId="77777777">
        <w:tc>
          <w:tcPr>
            <w:tcW w:w="9180" w:type="dxa"/>
            <w:shd w:val="clear" w:color="auto" w:fill="auto"/>
            <w:tcMar/>
          </w:tcPr>
          <w:p w:rsidRPr="00703342" w:rsidR="000D208F" w:rsidP="000D208F" w:rsidRDefault="00751052" w14:paraId="5E510CAA" wp14:textId="77777777">
            <w:pPr>
              <w:jc w:val="both"/>
            </w:pPr>
            <w:r w:rsidRPr="00703342">
              <w:rPr>
                <w:b/>
              </w:rPr>
              <w:t>A tantárgy oktatásának célkitűzése, helye a</w:t>
            </w:r>
            <w:r w:rsidRPr="00703342" w:rsidR="00A24370">
              <w:rPr>
                <w:b/>
              </w:rPr>
              <w:t>z orvosképzés</w:t>
            </w:r>
            <w:r w:rsidRPr="00703342">
              <w:rPr>
                <w:b/>
              </w:rPr>
              <w:t xml:space="preserve"> kurrikulumában:</w:t>
            </w:r>
            <w:r w:rsidRPr="00703342" w:rsidR="000D208F">
              <w:rPr>
                <w:b/>
              </w:rPr>
              <w:t xml:space="preserve"> </w:t>
            </w:r>
            <w:r w:rsidRPr="00703342" w:rsidR="000D208F">
              <w:t>A szabadon választható tárgy oktatásának elsődleges célja, hogy a hallgatók megismerkedjenek a mai latin nyelvű orvosi terminológia ókori és XVI. századi gyökereivel, elsősorban Celsus és Vesalius műveivel. A félév során eredeti szövegekből vett szemelvényeken keresztül nyernek bepillantást a hallgatók az elmúlt századok orvosi szaknyelvébe. Nemcsak arra nyílik lehetőségük, hogy az egykori és mai terminusalkotás hasonlóságait és különbözőségeit megismerjék, hanem arra is, hogy az ezekben az eredeti szövegekben leírt szaktudományos megfigyeléseket összevessék mai orvostudományi ismereteinkkel. Az eredeti szövegek tanulmányozása mellett mindig sor kerül arra is, hogy az adott orvosi szakterület mai szókincsét, terminusalkotási szabályait és szaknyelvi jellegzetességeit is áttekintsék a hallgatók.</w:t>
            </w:r>
          </w:p>
          <w:p w:rsidRPr="00703342" w:rsidR="000D208F" w:rsidP="000D208F" w:rsidRDefault="000D208F" w14:paraId="3D9157B6" wp14:textId="77777777">
            <w:pPr>
              <w:jc w:val="both"/>
            </w:pPr>
            <w:r w:rsidRPr="00703342">
              <w:t>A tárgy lehetőséget kínál arra, hogy a hippokratészi eskü részletes tanulmányozásával az orvosi etika kérdéseivel is foglalkozzanak a hallgatók.</w:t>
            </w:r>
          </w:p>
          <w:p w:rsidRPr="00703342" w:rsidR="00882DFA" w:rsidP="00D62425" w:rsidRDefault="000D208F" w14:paraId="5EFF080B" wp14:textId="77777777">
            <w:pPr>
              <w:jc w:val="both"/>
              <w:rPr>
                <w:b/>
              </w:rPr>
            </w:pPr>
            <w:r w:rsidRPr="00703342">
              <w:t xml:space="preserve">A tárgy foglalkozásain a hallgatók a mai orvosi szaknyelv helyes és értő alkalmazásához szükséges, korábban (az </w:t>
            </w:r>
            <w:r w:rsidRPr="00703342">
              <w:rPr>
                <w:i/>
              </w:rPr>
              <w:t>Orvosi terminológia</w:t>
            </w:r>
            <w:r w:rsidRPr="00703342">
              <w:t xml:space="preserve"> és a </w:t>
            </w:r>
            <w:r w:rsidRPr="00703342">
              <w:rPr>
                <w:i/>
              </w:rPr>
              <w:t>Szakorvosi terminológia</w:t>
            </w:r>
            <w:r w:rsidRPr="00703342">
              <w:t xml:space="preserve"> tárgyakon) megszerzett nyelvi ismereteiket is bővítik.</w:t>
            </w:r>
          </w:p>
          <w:p w:rsidRPr="00703342" w:rsidR="000D208F" w:rsidP="00D62425" w:rsidRDefault="000D208F" w14:paraId="5A39BBE3" wp14:textId="77777777">
            <w:pPr>
              <w:jc w:val="both"/>
              <w:rPr>
                <w:b/>
              </w:rPr>
            </w:pPr>
          </w:p>
        </w:tc>
      </w:tr>
      <w:tr xmlns:wp14="http://schemas.microsoft.com/office/word/2010/wordml" w:rsidRPr="00A77CCE" w:rsidR="00B84165" w:rsidTr="751A5824" w14:paraId="4350C64C" wp14:textId="77777777">
        <w:tc>
          <w:tcPr>
            <w:tcW w:w="9180" w:type="dxa"/>
            <w:tcMar/>
          </w:tcPr>
          <w:p w:rsidRPr="00703342" w:rsidR="000D208F" w:rsidP="000D208F" w:rsidRDefault="00B84165" w14:paraId="599FE1B9" wp14:textId="77777777">
            <w:pPr>
              <w:jc w:val="both"/>
              <w:rPr>
                <w:b/>
              </w:rPr>
            </w:pPr>
            <w:r w:rsidRPr="00703342">
              <w:rPr>
                <w:b/>
              </w:rPr>
              <w:t>A tárgy oktatásának helye (előadóterem, szemináriumi helyiség, stb. címe):</w:t>
            </w:r>
            <w:r w:rsidRPr="00703342" w:rsidR="000D208F">
              <w:rPr>
                <w:b/>
              </w:rPr>
              <w:t xml:space="preserve"> </w:t>
            </w:r>
          </w:p>
          <w:p w:rsidRPr="00703342" w:rsidR="000D208F" w:rsidP="000D208F" w:rsidRDefault="000D208F" w14:paraId="6781CC6E" wp14:textId="77777777">
            <w:pPr>
              <w:jc w:val="both"/>
              <w:rPr>
                <w:b/>
              </w:rPr>
            </w:pPr>
            <w:r w:rsidRPr="00703342">
              <w:rPr>
                <w:b/>
              </w:rPr>
              <w:t>Szaknyelvi Intézet (1094 Bp., Ferenc tér 15.)</w:t>
            </w:r>
          </w:p>
          <w:p w:rsidRPr="00703342" w:rsidR="00B84165" w:rsidP="00D62425" w:rsidRDefault="00B84165" w14:paraId="41C8F396" wp14:textId="77777777">
            <w:pPr>
              <w:jc w:val="both"/>
              <w:rPr>
                <w:b/>
              </w:rPr>
            </w:pPr>
          </w:p>
          <w:p w:rsidRPr="00703342" w:rsidR="00B84165" w:rsidP="00D62425" w:rsidRDefault="00B84165" w14:paraId="72A3D3EC" wp14:textId="77777777">
            <w:pPr>
              <w:jc w:val="both"/>
              <w:rPr>
                <w:b/>
              </w:rPr>
            </w:pPr>
          </w:p>
        </w:tc>
      </w:tr>
      <w:tr xmlns:wp14="http://schemas.microsoft.com/office/word/2010/wordml" w:rsidRPr="00A77CCE" w:rsidR="00B84165" w:rsidTr="751A5824" w14:paraId="1E797CB4" wp14:textId="77777777">
        <w:tc>
          <w:tcPr>
            <w:tcW w:w="9180" w:type="dxa"/>
            <w:tcMar/>
          </w:tcPr>
          <w:p w:rsidRPr="00703342" w:rsidR="00B84165" w:rsidP="00D62425" w:rsidRDefault="00B84165" w14:paraId="5141D561" wp14:textId="77777777">
            <w:pPr>
              <w:jc w:val="both"/>
              <w:rPr>
                <w:b/>
                <w:color w:val="000000"/>
              </w:rPr>
            </w:pPr>
            <w:r w:rsidRPr="00703342">
              <w:rPr>
                <w:b/>
                <w:color w:val="000000"/>
              </w:rPr>
              <w:t>A tárgy sikeres elvégzése milyen kompetenciák megszerzését eredményezi:</w:t>
            </w:r>
          </w:p>
          <w:p w:rsidRPr="00703342" w:rsidR="000D208F" w:rsidP="000D208F" w:rsidRDefault="000D208F" w14:paraId="11C808D1" wp14:textId="77777777">
            <w:pPr>
              <w:jc w:val="both"/>
            </w:pPr>
            <w:r w:rsidRPr="00703342">
              <w:t>A kurzus elvégzése után a hallgató ismeri:</w:t>
            </w:r>
          </w:p>
          <w:p w:rsidRPr="00703342" w:rsidR="000D208F" w:rsidP="000D208F" w:rsidRDefault="000D208F" w14:paraId="131B8CD4" wp14:textId="77777777">
            <w:pPr>
              <w:jc w:val="both"/>
            </w:pPr>
            <w:r w:rsidRPr="00703342">
              <w:t>– a mai orvosi terminológia előzményeit és kialakulásának történetét,</w:t>
            </w:r>
          </w:p>
          <w:p w:rsidRPr="00703342" w:rsidR="000D208F" w:rsidP="000D208F" w:rsidRDefault="000D208F" w14:paraId="2D35BB86" wp14:textId="77777777">
            <w:pPr>
              <w:jc w:val="both"/>
            </w:pPr>
            <w:r w:rsidRPr="00703342">
              <w:t>– a mai és a korábbi terminológia közti összefüggéseket és különbségeket,</w:t>
            </w:r>
          </w:p>
          <w:p w:rsidRPr="00703342" w:rsidR="000D208F" w:rsidP="000D208F" w:rsidRDefault="000D208F" w14:paraId="7037C525" wp14:textId="77777777">
            <w:pPr>
              <w:jc w:val="both"/>
            </w:pPr>
            <w:r w:rsidRPr="00703342">
              <w:t>– a latin és a görög terminusok párhuzamos használatának történeti kialakulását és jelentőségét,</w:t>
            </w:r>
          </w:p>
          <w:p w:rsidRPr="00703342" w:rsidR="00B84165" w:rsidP="000D208F" w:rsidRDefault="000D208F" w14:paraId="0DD39451" wp14:textId="77777777">
            <w:pPr>
              <w:jc w:val="both"/>
              <w:rPr>
                <w:b/>
                <w:color w:val="000000"/>
              </w:rPr>
            </w:pPr>
            <w:r w:rsidRPr="00703342">
              <w:t>– az európai orvostudomány szempontjából alapvető latin nyelvű szakkönyvek fontosságát.</w:t>
            </w:r>
          </w:p>
          <w:p w:rsidRPr="00703342" w:rsidR="005919E2" w:rsidP="00D62425" w:rsidRDefault="005919E2" w14:paraId="0D0B940D" wp14:textId="77777777">
            <w:pPr>
              <w:jc w:val="both"/>
              <w:rPr>
                <w:b/>
                <w:color w:val="000000"/>
              </w:rPr>
            </w:pPr>
          </w:p>
        </w:tc>
      </w:tr>
      <w:tr xmlns:wp14="http://schemas.microsoft.com/office/word/2010/wordml" w:rsidRPr="00A77CCE" w:rsidR="00B84165" w:rsidTr="751A5824" w14:paraId="72FEAA1B" wp14:textId="77777777">
        <w:tc>
          <w:tcPr>
            <w:tcW w:w="9180" w:type="dxa"/>
            <w:tcMar/>
          </w:tcPr>
          <w:p w:rsidRPr="00703342" w:rsidR="00B84165" w:rsidP="00D62425" w:rsidRDefault="00B84165" w14:paraId="0C45C692" wp14:textId="77777777">
            <w:pPr>
              <w:jc w:val="both"/>
              <w:rPr>
                <w:b/>
                <w:color w:val="000000"/>
              </w:rPr>
            </w:pPr>
            <w:r w:rsidRPr="00703342">
              <w:rPr>
                <w:b/>
                <w:color w:val="000000"/>
              </w:rPr>
              <w:t>A tantárgy felvételéhez, illetve elsajátításához szükséges előtanulmányi feltétel(ek)</w:t>
            </w:r>
            <w:r w:rsidRPr="00703342" w:rsidR="006B3D59">
              <w:rPr>
                <w:b/>
                <w:color w:val="000000"/>
              </w:rPr>
              <w:t xml:space="preserve"> </w:t>
            </w:r>
            <w:r w:rsidRPr="00703342">
              <w:rPr>
                <w:b/>
                <w:color w:val="000000"/>
              </w:rPr>
              <w:t>:</w:t>
            </w:r>
          </w:p>
          <w:p w:rsidRPr="00703342" w:rsidR="00B84165" w:rsidP="00D62425" w:rsidRDefault="000D208F" w14:paraId="3989A9D1" wp14:textId="77777777">
            <w:pPr>
              <w:jc w:val="both"/>
              <w:rPr>
                <w:b/>
              </w:rPr>
            </w:pPr>
            <w:r w:rsidRPr="00703342">
              <w:rPr>
                <w:b/>
              </w:rPr>
              <w:t>Szakorvosi terminológia</w:t>
            </w:r>
          </w:p>
          <w:p w:rsidRPr="00703342" w:rsidR="005919E2" w:rsidP="00D62425" w:rsidRDefault="005919E2" w14:paraId="0E27B00A" wp14:textId="77777777">
            <w:pPr>
              <w:jc w:val="both"/>
              <w:rPr>
                <w:b/>
              </w:rPr>
            </w:pPr>
          </w:p>
        </w:tc>
      </w:tr>
      <w:tr xmlns:wp14="http://schemas.microsoft.com/office/word/2010/wordml" w:rsidRPr="00A77CCE" w:rsidR="00535E75" w:rsidTr="751A5824" w14:paraId="0162A8D6" wp14:textId="77777777">
        <w:tc>
          <w:tcPr>
            <w:tcW w:w="9180" w:type="dxa"/>
            <w:tcMar/>
          </w:tcPr>
          <w:p w:rsidRPr="00703342" w:rsidR="00535E75" w:rsidP="00535E75" w:rsidRDefault="00535E75" w14:paraId="21301317" wp14:textId="77777777">
            <w:pPr>
              <w:rPr>
                <w:b/>
              </w:rPr>
            </w:pPr>
            <w:r w:rsidRPr="00703342">
              <w:rPr>
                <w:b/>
              </w:rPr>
              <w:t>Több féléves tárgy esetén a párhuzamos felvétel lehetőségére, illetve engedélyezésének feltételeire vonatkozó álláspont:</w:t>
            </w:r>
            <w:r w:rsidRPr="00703342" w:rsidR="000D208F">
              <w:rPr>
                <w:b/>
              </w:rPr>
              <w:t xml:space="preserve"> –</w:t>
            </w:r>
          </w:p>
          <w:p w:rsidRPr="00703342" w:rsidR="00535E75" w:rsidP="00535E75" w:rsidRDefault="00535E75" w14:paraId="60061E4C" wp14:textId="77777777">
            <w:pPr>
              <w:autoSpaceDE w:val="0"/>
              <w:autoSpaceDN w:val="0"/>
              <w:adjustRightInd w:val="0"/>
              <w:rPr>
                <w:b/>
              </w:rPr>
            </w:pPr>
          </w:p>
          <w:p w:rsidRPr="00703342" w:rsidR="00535E75" w:rsidP="00535E75" w:rsidRDefault="00535E75" w14:paraId="44EAFD9C" wp14:textId="77777777">
            <w:pPr>
              <w:autoSpaceDE w:val="0"/>
              <w:autoSpaceDN w:val="0"/>
              <w:adjustRightInd w:val="0"/>
              <w:rPr>
                <w:b/>
              </w:rPr>
            </w:pPr>
          </w:p>
        </w:tc>
      </w:tr>
      <w:tr xmlns:wp14="http://schemas.microsoft.com/office/word/2010/wordml" w:rsidRPr="00A77CCE" w:rsidR="00B84165" w:rsidTr="751A5824" w14:paraId="639970CA" wp14:textId="77777777">
        <w:tc>
          <w:tcPr>
            <w:tcW w:w="9180" w:type="dxa"/>
            <w:tcMar/>
          </w:tcPr>
          <w:p w:rsidRPr="00703342" w:rsidR="000D208F" w:rsidP="000D208F" w:rsidRDefault="00B84165" w14:paraId="38941D51" wp14:textId="77777777">
            <w:pPr>
              <w:autoSpaceDE w:val="0"/>
              <w:autoSpaceDN w:val="0"/>
              <w:adjustRightInd w:val="0"/>
              <w:rPr>
                <w:b/>
              </w:rPr>
            </w:pPr>
            <w:r w:rsidRPr="00703342">
              <w:rPr>
                <w:b/>
              </w:rPr>
              <w:t>A kurzus megindításának hallgatói létszámfeltételei</w:t>
            </w:r>
            <w:r w:rsidRPr="00703342" w:rsidR="00057445">
              <w:rPr>
                <w:b/>
              </w:rPr>
              <w:t xml:space="preserve"> (minimum, maximum</w:t>
            </w:r>
            <w:r w:rsidRPr="00703342" w:rsidR="00A2168C">
              <w:rPr>
                <w:b/>
              </w:rPr>
              <w:t>)</w:t>
            </w:r>
            <w:r w:rsidRPr="00703342" w:rsidR="00D42544">
              <w:rPr>
                <w:b/>
              </w:rPr>
              <w:t xml:space="preserve">, </w:t>
            </w:r>
            <w:r w:rsidRPr="00703342" w:rsidR="00A2168C">
              <w:rPr>
                <w:b/>
              </w:rPr>
              <w:t xml:space="preserve">a </w:t>
            </w:r>
            <w:r w:rsidRPr="00703342" w:rsidR="00D42544">
              <w:rPr>
                <w:b/>
              </w:rPr>
              <w:t>hallgatók  kiválasztásának módja</w:t>
            </w:r>
            <w:r w:rsidRPr="00703342">
              <w:rPr>
                <w:b/>
              </w:rPr>
              <w:t>:</w:t>
            </w:r>
            <w:r w:rsidRPr="00703342" w:rsidR="000D208F">
              <w:rPr>
                <w:b/>
              </w:rPr>
              <w:t xml:space="preserve"> </w:t>
            </w:r>
          </w:p>
          <w:p w:rsidRPr="00703342" w:rsidR="000D208F" w:rsidP="000D208F" w:rsidRDefault="000D208F" w14:paraId="3E8D1A69" wp14:textId="77777777">
            <w:pPr>
              <w:autoSpaceDE w:val="0"/>
              <w:autoSpaceDN w:val="0"/>
              <w:adjustRightInd w:val="0"/>
              <w:ind w:left="284" w:hanging="284"/>
            </w:pPr>
            <w:r w:rsidRPr="00703342">
              <w:t xml:space="preserve">A legkisebb hallgatói létszám: 5 </w:t>
            </w:r>
          </w:p>
          <w:p w:rsidRPr="00703342" w:rsidR="005919E2" w:rsidP="00D62425" w:rsidRDefault="000D208F" w14:paraId="0CBAB491" wp14:textId="77777777">
            <w:pPr>
              <w:autoSpaceDE w:val="0"/>
              <w:autoSpaceDN w:val="0"/>
              <w:adjustRightInd w:val="0"/>
            </w:pPr>
            <w:r w:rsidRPr="00703342">
              <w:t>A legmagasabb hallgató létszám: 20</w:t>
            </w:r>
          </w:p>
          <w:p w:rsidRPr="00703342" w:rsidR="00D42544" w:rsidP="00D62425" w:rsidRDefault="00D42544" w14:paraId="4B94D5A5" wp14:textId="77777777">
            <w:pPr>
              <w:autoSpaceDE w:val="0"/>
              <w:autoSpaceDN w:val="0"/>
              <w:adjustRightInd w:val="0"/>
            </w:pPr>
          </w:p>
        </w:tc>
      </w:tr>
      <w:tr xmlns:wp14="http://schemas.microsoft.com/office/word/2010/wordml" w:rsidRPr="00A77CCE" w:rsidR="00B84165" w:rsidTr="751A5824" w14:paraId="39FF0859" wp14:textId="77777777">
        <w:tc>
          <w:tcPr>
            <w:tcW w:w="9180" w:type="dxa"/>
            <w:tcMar/>
          </w:tcPr>
          <w:p w:rsidRPr="00703342" w:rsidR="00C07623" w:rsidP="00D62425" w:rsidRDefault="00B84165" w14:paraId="5C0DA658" wp14:textId="77777777">
            <w:pPr>
              <w:rPr>
                <w:b/>
              </w:rPr>
            </w:pPr>
            <w:r w:rsidRPr="00703342">
              <w:rPr>
                <w:b/>
              </w:rPr>
              <w:t xml:space="preserve">A tárgy </w:t>
            </w:r>
            <w:r w:rsidRPr="00703342" w:rsidR="00451033">
              <w:rPr>
                <w:b/>
              </w:rPr>
              <w:t xml:space="preserve">részletes </w:t>
            </w:r>
            <w:r w:rsidRPr="00703342">
              <w:rPr>
                <w:b/>
              </w:rPr>
              <w:t>tematikája</w:t>
            </w:r>
            <w:r w:rsidRPr="00703342" w:rsidR="00C07623">
              <w:rPr>
                <w:b/>
              </w:rPr>
              <w:t xml:space="preserve">: </w:t>
            </w:r>
          </w:p>
          <w:p w:rsidRPr="00703342" w:rsidR="00EC4971" w:rsidP="00D62425" w:rsidRDefault="00C07623" w14:paraId="07246564" wp14:textId="77777777">
            <w:pPr>
              <w:rPr>
                <w:i/>
              </w:rPr>
            </w:pPr>
            <w:r w:rsidRPr="00703342">
              <w:rPr>
                <w:b/>
                <w:i/>
              </w:rPr>
              <w:t>(</w:t>
            </w:r>
            <w:r w:rsidRPr="00703342">
              <w:rPr>
                <w:i/>
              </w:rPr>
              <w:t>Az elméleti és gyakorlati oktatást órákra (hetekre) lebontva, sorszámozva külön-külön kell megadni,      az előadók és a gyakorlati oktatók nevének feltüntetésével</w:t>
            </w:r>
            <w:r w:rsidRPr="00703342" w:rsidR="00EC4971">
              <w:rPr>
                <w:i/>
              </w:rPr>
              <w:t xml:space="preserve">, megjelölve a vendégoktatókat. </w:t>
            </w:r>
            <w:r w:rsidRPr="00703342">
              <w:rPr>
                <w:i/>
              </w:rPr>
              <w:t>Mellékletben nem csatolható!</w:t>
            </w:r>
            <w:r w:rsidRPr="00703342" w:rsidR="00EC4971">
              <w:rPr>
                <w:i/>
              </w:rPr>
              <w:t xml:space="preserve"> </w:t>
            </w:r>
          </w:p>
          <w:p w:rsidRPr="00703342" w:rsidR="00D62425" w:rsidP="00D62425" w:rsidRDefault="00EC4971" w14:paraId="38E6904F" wp14:textId="77777777">
            <w:pPr>
              <w:rPr>
                <w:i/>
              </w:rPr>
            </w:pPr>
            <w:r w:rsidRPr="00703342">
              <w:rPr>
                <w:i/>
              </w:rPr>
              <w:t>Vendégoktatókra vonatkozóan minden esetben szükséges CV csatolása!</w:t>
            </w:r>
            <w:r w:rsidRPr="00703342" w:rsidR="00C07623">
              <w:rPr>
                <w:i/>
              </w:rPr>
              <w:t>)</w:t>
            </w:r>
          </w:p>
          <w:p w:rsidRPr="00703342" w:rsidR="000D208F" w:rsidP="000D208F" w:rsidRDefault="000D208F" w14:paraId="7F5EAFBD" wp14:textId="77777777">
            <w:pPr>
              <w:pStyle w:val="Listaszerbekezds"/>
              <w:numPr>
                <w:ilvl w:val="0"/>
                <w:numId w:val="1"/>
              </w:numPr>
              <w:rPr>
                <w:rFonts w:ascii="Times New Roman" w:hAnsi="Times New Roman"/>
                <w:sz w:val="24"/>
                <w:szCs w:val="24"/>
              </w:rPr>
            </w:pPr>
            <w:r w:rsidRPr="00703342">
              <w:rPr>
                <w:rFonts w:ascii="Times New Roman" w:hAnsi="Times New Roman"/>
                <w:sz w:val="24"/>
                <w:szCs w:val="24"/>
              </w:rPr>
              <w:t>Orvosi témájú mondások, kifejezések az ókori latin szövegekben</w:t>
            </w:r>
          </w:p>
          <w:p w:rsidRPr="00703342" w:rsidR="000D208F" w:rsidP="000D208F" w:rsidRDefault="000D208F" w14:paraId="3DAD9EF9" wp14:textId="77777777">
            <w:pPr>
              <w:pStyle w:val="Listaszerbekezds"/>
              <w:numPr>
                <w:ilvl w:val="0"/>
                <w:numId w:val="1"/>
              </w:numPr>
              <w:rPr>
                <w:rFonts w:ascii="Times New Roman" w:hAnsi="Times New Roman"/>
                <w:sz w:val="24"/>
                <w:szCs w:val="24"/>
              </w:rPr>
            </w:pPr>
            <w:r w:rsidRPr="00703342">
              <w:rPr>
                <w:rFonts w:ascii="Times New Roman" w:hAnsi="Times New Roman"/>
                <w:sz w:val="24"/>
                <w:szCs w:val="24"/>
              </w:rPr>
              <w:t>Orvosi témájú mondások, kifejezések az ókori latin szövegekben</w:t>
            </w:r>
          </w:p>
          <w:p w:rsidRPr="00703342" w:rsidR="000D208F" w:rsidP="000D208F" w:rsidRDefault="000D208F" w14:paraId="58632EB6" wp14:textId="77777777">
            <w:pPr>
              <w:pStyle w:val="Listaszerbekezds"/>
              <w:numPr>
                <w:ilvl w:val="0"/>
                <w:numId w:val="1"/>
              </w:numPr>
              <w:rPr>
                <w:rFonts w:ascii="Times New Roman" w:hAnsi="Times New Roman"/>
                <w:sz w:val="24"/>
                <w:szCs w:val="24"/>
              </w:rPr>
            </w:pPr>
            <w:r w:rsidRPr="00703342">
              <w:rPr>
                <w:rFonts w:ascii="Times New Roman" w:hAnsi="Times New Roman"/>
                <w:sz w:val="24"/>
                <w:szCs w:val="24"/>
              </w:rPr>
              <w:t>A hippokratészi eskü latin fordítása: az ókori orvosistenek</w:t>
            </w:r>
          </w:p>
          <w:p w:rsidRPr="00703342" w:rsidR="000D208F" w:rsidP="000D208F" w:rsidRDefault="000D208F" w14:paraId="3F3B31CC" wp14:textId="77777777">
            <w:pPr>
              <w:pStyle w:val="Listaszerbekezds"/>
              <w:numPr>
                <w:ilvl w:val="0"/>
                <w:numId w:val="1"/>
              </w:numPr>
              <w:rPr>
                <w:rFonts w:ascii="Times New Roman" w:hAnsi="Times New Roman"/>
                <w:sz w:val="24"/>
                <w:szCs w:val="24"/>
              </w:rPr>
            </w:pPr>
            <w:r w:rsidRPr="00703342">
              <w:rPr>
                <w:rFonts w:ascii="Times New Roman" w:hAnsi="Times New Roman"/>
                <w:sz w:val="24"/>
                <w:szCs w:val="24"/>
              </w:rPr>
              <w:t>A hippokratészi eskü latin fordítása: orvosiskolák az ókorban</w:t>
            </w:r>
          </w:p>
          <w:p w:rsidRPr="00703342" w:rsidR="000D208F" w:rsidP="000D208F" w:rsidRDefault="000D208F" w14:paraId="49E9CA49" wp14:textId="77777777">
            <w:pPr>
              <w:pStyle w:val="Listaszerbekezds"/>
              <w:numPr>
                <w:ilvl w:val="0"/>
                <w:numId w:val="1"/>
              </w:numPr>
              <w:rPr>
                <w:rFonts w:ascii="Times New Roman" w:hAnsi="Times New Roman"/>
                <w:sz w:val="24"/>
                <w:szCs w:val="24"/>
              </w:rPr>
            </w:pPr>
            <w:r w:rsidRPr="00703342">
              <w:rPr>
                <w:rFonts w:ascii="Times New Roman" w:hAnsi="Times New Roman"/>
                <w:sz w:val="24"/>
                <w:szCs w:val="24"/>
              </w:rPr>
              <w:t>A hippokratészi eskü latin fordítása: orvosetikai kérdések</w:t>
            </w:r>
          </w:p>
          <w:p w:rsidRPr="00703342" w:rsidR="000D208F" w:rsidP="000D208F" w:rsidRDefault="000D208F" w14:paraId="45C905C0" wp14:textId="77777777">
            <w:pPr>
              <w:pStyle w:val="Listaszerbekezds"/>
              <w:numPr>
                <w:ilvl w:val="0"/>
                <w:numId w:val="1"/>
              </w:numPr>
              <w:rPr>
                <w:rFonts w:ascii="Times New Roman" w:hAnsi="Times New Roman"/>
                <w:sz w:val="24"/>
                <w:szCs w:val="24"/>
              </w:rPr>
            </w:pPr>
            <w:r w:rsidRPr="00703342">
              <w:rPr>
                <w:rFonts w:ascii="Times New Roman" w:hAnsi="Times New Roman"/>
                <w:sz w:val="24"/>
                <w:szCs w:val="24"/>
              </w:rPr>
              <w:t xml:space="preserve">Aulus Cornelius Celsus: </w:t>
            </w:r>
            <w:r w:rsidRPr="00703342">
              <w:rPr>
                <w:rFonts w:ascii="Times New Roman" w:hAnsi="Times New Roman"/>
                <w:i/>
                <w:sz w:val="24"/>
                <w:szCs w:val="24"/>
              </w:rPr>
              <w:t>De medicina.</w:t>
            </w:r>
            <w:r w:rsidRPr="00703342">
              <w:rPr>
                <w:rFonts w:ascii="Times New Roman" w:hAnsi="Times New Roman"/>
                <w:sz w:val="24"/>
                <w:szCs w:val="24"/>
              </w:rPr>
              <w:t xml:space="preserve"> A mű szerkezete. Prooemium; a görög és a latin orvosi terminusok használata (Prooemium 1–5, 9)</w:t>
            </w:r>
          </w:p>
          <w:p w:rsidRPr="00703342" w:rsidR="000D208F" w:rsidP="000D208F" w:rsidRDefault="000D208F" w14:paraId="7505AFAD" wp14:textId="77777777">
            <w:pPr>
              <w:pStyle w:val="Listaszerbekezds"/>
              <w:numPr>
                <w:ilvl w:val="0"/>
                <w:numId w:val="1"/>
              </w:numPr>
              <w:rPr>
                <w:rFonts w:ascii="Times New Roman" w:hAnsi="Times New Roman"/>
                <w:sz w:val="24"/>
                <w:szCs w:val="24"/>
              </w:rPr>
            </w:pPr>
            <w:r w:rsidRPr="00703342">
              <w:rPr>
                <w:rFonts w:ascii="Times New Roman" w:hAnsi="Times New Roman"/>
                <w:sz w:val="24"/>
                <w:szCs w:val="24"/>
              </w:rPr>
              <w:t xml:space="preserve">Aulus Cornelius Celsus: </w:t>
            </w:r>
            <w:r w:rsidRPr="00703342">
              <w:rPr>
                <w:rFonts w:ascii="Times New Roman" w:hAnsi="Times New Roman"/>
                <w:i/>
                <w:sz w:val="24"/>
                <w:szCs w:val="24"/>
              </w:rPr>
              <w:t>De medicina.</w:t>
            </w:r>
            <w:r w:rsidRPr="00703342">
              <w:rPr>
                <w:rFonts w:ascii="Times New Roman" w:hAnsi="Times New Roman"/>
                <w:sz w:val="24"/>
                <w:szCs w:val="24"/>
              </w:rPr>
              <w:t xml:space="preserve"> Anatómiai kérdések (Részletek a 4. könyvből)</w:t>
            </w:r>
          </w:p>
          <w:p w:rsidRPr="00703342" w:rsidR="000D208F" w:rsidP="000D208F" w:rsidRDefault="000D208F" w14:paraId="035C1896" wp14:textId="77777777">
            <w:pPr>
              <w:pStyle w:val="Listaszerbekezds"/>
              <w:numPr>
                <w:ilvl w:val="0"/>
                <w:numId w:val="1"/>
              </w:numPr>
              <w:rPr>
                <w:rFonts w:ascii="Times New Roman" w:hAnsi="Times New Roman"/>
                <w:sz w:val="24"/>
                <w:szCs w:val="24"/>
              </w:rPr>
            </w:pPr>
            <w:r w:rsidRPr="00703342">
              <w:rPr>
                <w:rFonts w:ascii="Times New Roman" w:hAnsi="Times New Roman"/>
                <w:sz w:val="24"/>
                <w:szCs w:val="24"/>
              </w:rPr>
              <w:t xml:space="preserve">Aulus Cornelius Celsus: </w:t>
            </w:r>
            <w:r w:rsidRPr="00703342">
              <w:rPr>
                <w:rFonts w:ascii="Times New Roman" w:hAnsi="Times New Roman"/>
                <w:i/>
                <w:sz w:val="24"/>
                <w:szCs w:val="24"/>
              </w:rPr>
              <w:t>De medicina.</w:t>
            </w:r>
            <w:r w:rsidRPr="00703342">
              <w:rPr>
                <w:rFonts w:ascii="Times New Roman" w:hAnsi="Times New Roman"/>
                <w:sz w:val="24"/>
                <w:szCs w:val="24"/>
              </w:rPr>
              <w:t xml:space="preserve"> Fogászat az ókorban (7,12,1)</w:t>
            </w:r>
          </w:p>
          <w:p w:rsidRPr="00703342" w:rsidR="000D208F" w:rsidP="000D208F" w:rsidRDefault="000D208F" w14:paraId="1903DF7C" wp14:textId="77777777">
            <w:pPr>
              <w:pStyle w:val="Listaszerbekezds"/>
              <w:numPr>
                <w:ilvl w:val="0"/>
                <w:numId w:val="1"/>
              </w:numPr>
              <w:rPr>
                <w:rFonts w:ascii="Times New Roman" w:hAnsi="Times New Roman"/>
                <w:sz w:val="24"/>
                <w:szCs w:val="24"/>
              </w:rPr>
            </w:pPr>
            <w:r w:rsidRPr="00703342">
              <w:rPr>
                <w:rFonts w:ascii="Times New Roman" w:hAnsi="Times New Roman"/>
                <w:sz w:val="24"/>
                <w:szCs w:val="24"/>
              </w:rPr>
              <w:t xml:space="preserve">Aulus Cornelius Celsus: </w:t>
            </w:r>
            <w:r w:rsidRPr="00703342">
              <w:rPr>
                <w:rFonts w:ascii="Times New Roman" w:hAnsi="Times New Roman"/>
                <w:i/>
                <w:sz w:val="24"/>
                <w:szCs w:val="24"/>
              </w:rPr>
              <w:t>De medicina.</w:t>
            </w:r>
            <w:r w:rsidRPr="00703342">
              <w:rPr>
                <w:rFonts w:ascii="Times New Roman" w:hAnsi="Times New Roman"/>
                <w:sz w:val="24"/>
                <w:szCs w:val="24"/>
              </w:rPr>
              <w:t xml:space="preserve"> Orvosságok, gyógyszerészet az ókorban (Részletek az 5. </w:t>
            </w:r>
            <w:r w:rsidRPr="00703342" w:rsidR="00C07ADF">
              <w:rPr>
                <w:rFonts w:ascii="Times New Roman" w:hAnsi="Times New Roman"/>
                <w:sz w:val="24"/>
                <w:szCs w:val="24"/>
              </w:rPr>
              <w:t xml:space="preserve">és a 8. </w:t>
            </w:r>
            <w:r w:rsidRPr="00703342">
              <w:rPr>
                <w:rFonts w:ascii="Times New Roman" w:hAnsi="Times New Roman"/>
                <w:sz w:val="24"/>
                <w:szCs w:val="24"/>
              </w:rPr>
              <w:t>könyvből)</w:t>
            </w:r>
          </w:p>
          <w:p w:rsidRPr="00703342" w:rsidR="000D208F" w:rsidP="000D208F" w:rsidRDefault="000D208F" w14:paraId="43A73DB5" wp14:textId="77777777">
            <w:pPr>
              <w:pStyle w:val="Listaszerbekezds"/>
              <w:numPr>
                <w:ilvl w:val="0"/>
                <w:numId w:val="1"/>
              </w:numPr>
              <w:rPr>
                <w:rFonts w:ascii="Times New Roman" w:hAnsi="Times New Roman"/>
                <w:sz w:val="24"/>
                <w:szCs w:val="24"/>
              </w:rPr>
            </w:pPr>
            <w:r w:rsidRPr="00703342">
              <w:rPr>
                <w:rFonts w:ascii="Times New Roman" w:hAnsi="Times New Roman"/>
                <w:sz w:val="24"/>
                <w:szCs w:val="24"/>
              </w:rPr>
              <w:t xml:space="preserve">Andreas Vesalius: </w:t>
            </w:r>
            <w:r w:rsidRPr="00703342">
              <w:rPr>
                <w:rFonts w:ascii="Times New Roman" w:hAnsi="Times New Roman"/>
                <w:bCs/>
                <w:i/>
                <w:iCs/>
                <w:color w:val="202122"/>
                <w:sz w:val="24"/>
                <w:szCs w:val="24"/>
                <w:shd w:val="clear" w:color="auto" w:fill="FFFFFF"/>
              </w:rPr>
              <w:t>De humani corporis fabrica libri septem.</w:t>
            </w:r>
            <w:r w:rsidRPr="00703342">
              <w:rPr>
                <w:rFonts w:ascii="Times New Roman" w:hAnsi="Times New Roman"/>
                <w:bCs/>
                <w:iCs/>
                <w:color w:val="202122"/>
                <w:sz w:val="24"/>
                <w:szCs w:val="24"/>
                <w:shd w:val="clear" w:color="auto" w:fill="FFFFFF"/>
              </w:rPr>
              <w:t xml:space="preserve"> A mű szerkezete, a csontok (Részletek az 1. könyvből)</w:t>
            </w:r>
          </w:p>
          <w:p w:rsidRPr="00703342" w:rsidR="000D208F" w:rsidP="000D208F" w:rsidRDefault="000D208F" w14:paraId="54DB37CB" wp14:textId="77777777">
            <w:pPr>
              <w:pStyle w:val="Listaszerbekezds"/>
              <w:numPr>
                <w:ilvl w:val="0"/>
                <w:numId w:val="1"/>
              </w:numPr>
              <w:rPr>
                <w:rFonts w:ascii="Times New Roman" w:hAnsi="Times New Roman"/>
                <w:sz w:val="24"/>
                <w:szCs w:val="24"/>
              </w:rPr>
            </w:pPr>
            <w:r w:rsidRPr="00703342">
              <w:rPr>
                <w:rFonts w:ascii="Times New Roman" w:hAnsi="Times New Roman"/>
                <w:sz w:val="24"/>
                <w:szCs w:val="24"/>
              </w:rPr>
              <w:t xml:space="preserve">Andreas Vesalius: </w:t>
            </w:r>
            <w:r w:rsidRPr="00703342">
              <w:rPr>
                <w:rFonts w:ascii="Times New Roman" w:hAnsi="Times New Roman"/>
                <w:bCs/>
                <w:i/>
                <w:iCs/>
                <w:color w:val="202122"/>
                <w:sz w:val="24"/>
                <w:szCs w:val="24"/>
                <w:shd w:val="clear" w:color="auto" w:fill="FFFFFF"/>
              </w:rPr>
              <w:t>De humani corporis fabrica libri septem.</w:t>
            </w:r>
            <w:r w:rsidRPr="00703342">
              <w:rPr>
                <w:rFonts w:ascii="Times New Roman" w:hAnsi="Times New Roman"/>
                <w:bCs/>
                <w:iCs/>
                <w:color w:val="202122"/>
                <w:sz w:val="24"/>
                <w:szCs w:val="24"/>
                <w:shd w:val="clear" w:color="auto" w:fill="FFFFFF"/>
              </w:rPr>
              <w:t xml:space="preserve"> Az izomzat (Részletek a 2. könyvből)</w:t>
            </w:r>
          </w:p>
          <w:p w:rsidRPr="00703342" w:rsidR="000D208F" w:rsidP="000D208F" w:rsidRDefault="000D208F" w14:paraId="728A88AC" wp14:textId="77777777">
            <w:pPr>
              <w:pStyle w:val="Listaszerbekezds"/>
              <w:numPr>
                <w:ilvl w:val="0"/>
                <w:numId w:val="1"/>
              </w:numPr>
              <w:rPr>
                <w:rFonts w:ascii="Times New Roman" w:hAnsi="Times New Roman"/>
                <w:sz w:val="24"/>
                <w:szCs w:val="24"/>
              </w:rPr>
            </w:pPr>
            <w:r w:rsidRPr="00703342">
              <w:rPr>
                <w:rFonts w:ascii="Times New Roman" w:hAnsi="Times New Roman"/>
                <w:sz w:val="24"/>
                <w:szCs w:val="24"/>
              </w:rPr>
              <w:t xml:space="preserve">Andreas Vesalius: </w:t>
            </w:r>
            <w:r w:rsidRPr="00703342">
              <w:rPr>
                <w:rFonts w:ascii="Times New Roman" w:hAnsi="Times New Roman"/>
                <w:bCs/>
                <w:i/>
                <w:iCs/>
                <w:color w:val="202122"/>
                <w:sz w:val="24"/>
                <w:szCs w:val="24"/>
                <w:shd w:val="clear" w:color="auto" w:fill="FFFFFF"/>
              </w:rPr>
              <w:t>De humani corporis fabrica libri septem.</w:t>
            </w:r>
            <w:r w:rsidRPr="00703342">
              <w:rPr>
                <w:rFonts w:ascii="Times New Roman" w:hAnsi="Times New Roman"/>
                <w:bCs/>
                <w:iCs/>
                <w:color w:val="202122"/>
                <w:sz w:val="24"/>
                <w:szCs w:val="24"/>
                <w:shd w:val="clear" w:color="auto" w:fill="FFFFFF"/>
              </w:rPr>
              <w:t xml:space="preserve"> A szív és a keringési rendszer (Részletek a 3. és a 6. könyvből)</w:t>
            </w:r>
          </w:p>
          <w:p w:rsidRPr="00703342" w:rsidR="000D208F" w:rsidP="000D208F" w:rsidRDefault="000D208F" w14:paraId="6D0A6F00" wp14:textId="77777777">
            <w:pPr>
              <w:pStyle w:val="Listaszerbekezds"/>
              <w:numPr>
                <w:ilvl w:val="0"/>
                <w:numId w:val="1"/>
              </w:numPr>
              <w:rPr>
                <w:rFonts w:ascii="Times New Roman" w:hAnsi="Times New Roman"/>
                <w:sz w:val="24"/>
                <w:szCs w:val="24"/>
              </w:rPr>
            </w:pPr>
            <w:r w:rsidRPr="00703342">
              <w:rPr>
                <w:rFonts w:ascii="Times New Roman" w:hAnsi="Times New Roman"/>
                <w:sz w:val="24"/>
                <w:szCs w:val="24"/>
              </w:rPr>
              <w:t>Zárthelyi dolgozat</w:t>
            </w:r>
          </w:p>
          <w:p w:rsidRPr="00703342" w:rsidR="00D42544" w:rsidP="00180869" w:rsidRDefault="000D208F" w14:paraId="730FF1F6" wp14:textId="77777777">
            <w:pPr>
              <w:pStyle w:val="Listaszerbekezds"/>
              <w:numPr>
                <w:ilvl w:val="0"/>
                <w:numId w:val="1"/>
              </w:numPr>
              <w:rPr>
                <w:sz w:val="24"/>
                <w:szCs w:val="24"/>
              </w:rPr>
            </w:pPr>
            <w:r w:rsidRPr="00703342">
              <w:rPr>
                <w:rFonts w:ascii="Times New Roman" w:hAnsi="Times New Roman"/>
                <w:sz w:val="24"/>
                <w:szCs w:val="24"/>
              </w:rPr>
              <w:t>Az elmaradások pótlása, javító dolgozat</w:t>
            </w:r>
          </w:p>
          <w:p w:rsidRPr="00703342" w:rsidR="00C07623" w:rsidP="00D62425" w:rsidRDefault="00C07623" w14:paraId="3DEEC669" wp14:textId="77777777">
            <w:pPr>
              <w:jc w:val="both"/>
            </w:pPr>
          </w:p>
          <w:p w:rsidR="723DCB97" w:rsidP="751A5824" w:rsidRDefault="723DCB97" w14:paraId="6CD0BE61" w14:textId="7DF9084B">
            <w:pPr>
              <w:pStyle w:val="Norml"/>
              <w:jc w:val="both"/>
            </w:pPr>
            <w:r w:rsidR="723DCB97">
              <w:rPr/>
              <w:t>Oktató: Dr. Ittzés Dániel egyetemi adjunktus</w:t>
            </w:r>
          </w:p>
          <w:p w:rsidRPr="00703342" w:rsidR="005919E2" w:rsidP="00D62425" w:rsidRDefault="005919E2" w14:paraId="3656B9AB" wp14:textId="77777777">
            <w:pPr>
              <w:jc w:val="both"/>
            </w:pPr>
          </w:p>
        </w:tc>
      </w:tr>
      <w:tr xmlns:wp14="http://schemas.microsoft.com/office/word/2010/wordml" w:rsidRPr="00A77CCE" w:rsidR="00B84165" w:rsidTr="751A5824" w14:paraId="0FE21A3A" wp14:textId="77777777">
        <w:tc>
          <w:tcPr>
            <w:tcW w:w="9180" w:type="dxa"/>
            <w:tcMar/>
          </w:tcPr>
          <w:p w:rsidRPr="00703342" w:rsidR="00D42544" w:rsidP="00D62425" w:rsidRDefault="007C538D" w14:paraId="56C9972E" wp14:textId="77777777">
            <w:pPr>
              <w:jc w:val="both"/>
              <w:rPr>
                <w:b/>
              </w:rPr>
            </w:pPr>
            <w:r w:rsidRPr="00703342">
              <w:rPr>
                <w:b/>
              </w:rPr>
              <w:t>A</w:t>
            </w:r>
            <w:r w:rsidRPr="00703342" w:rsidR="006125D5">
              <w:rPr>
                <w:b/>
              </w:rPr>
              <w:t>z adott</w:t>
            </w:r>
            <w:r w:rsidRPr="00703342" w:rsidR="00A2168C">
              <w:rPr>
                <w:b/>
              </w:rPr>
              <w:t xml:space="preserve"> </w:t>
            </w:r>
            <w:r w:rsidRPr="00703342" w:rsidR="00B84165">
              <w:rPr>
                <w:b/>
              </w:rPr>
              <w:t>tantárgy határterületi kérdéseit érint</w:t>
            </w:r>
            <w:r w:rsidRPr="00703342">
              <w:rPr>
                <w:b/>
              </w:rPr>
              <w:t xml:space="preserve">ő </w:t>
            </w:r>
            <w:r w:rsidRPr="00703342" w:rsidR="006125D5">
              <w:rPr>
                <w:b/>
              </w:rPr>
              <w:t>egyéb tárgyak (kötelező és választhat</w:t>
            </w:r>
            <w:r w:rsidRPr="00703342" w:rsidR="00DE1F22">
              <w:rPr>
                <w:b/>
              </w:rPr>
              <w:t>ó</w:t>
            </w:r>
            <w:r w:rsidRPr="00703342" w:rsidR="006125D5">
              <w:rPr>
                <w:b/>
              </w:rPr>
              <w:t xml:space="preserve"> </w:t>
            </w:r>
            <w:r w:rsidRPr="00703342" w:rsidR="00DE1F22">
              <w:rPr>
                <w:b/>
              </w:rPr>
              <w:t xml:space="preserve">tárgyak </w:t>
            </w:r>
            <w:r w:rsidRPr="00703342" w:rsidR="006125D5">
              <w:rPr>
                <w:b/>
              </w:rPr>
              <w:t>egyaránt!)</w:t>
            </w:r>
            <w:r w:rsidRPr="00703342" w:rsidR="00A2168C">
              <w:rPr>
                <w:b/>
              </w:rPr>
              <w:t xml:space="preserve">. </w:t>
            </w:r>
            <w:r w:rsidRPr="00703342" w:rsidR="006125D5">
              <w:rPr>
                <w:b/>
              </w:rPr>
              <w:t>A</w:t>
            </w:r>
            <w:r w:rsidRPr="00703342" w:rsidR="00B84165">
              <w:rPr>
                <w:b/>
              </w:rPr>
              <w:t xml:space="preserve"> tematikák lehetséges átfedései</w:t>
            </w:r>
            <w:r w:rsidRPr="00703342">
              <w:rPr>
                <w:b/>
              </w:rPr>
              <w:t>:</w:t>
            </w:r>
            <w:r w:rsidRPr="00703342" w:rsidR="00180869">
              <w:rPr>
                <w:b/>
              </w:rPr>
              <w:t xml:space="preserve"> Orvostörténet</w:t>
            </w:r>
          </w:p>
          <w:p w:rsidRPr="00703342" w:rsidR="006125D5" w:rsidP="00D62425" w:rsidRDefault="006125D5" w14:paraId="45FB0818" wp14:textId="77777777">
            <w:pPr>
              <w:jc w:val="both"/>
              <w:rPr>
                <w:b/>
              </w:rPr>
            </w:pPr>
          </w:p>
          <w:p w:rsidRPr="00703342" w:rsidR="00D62425" w:rsidP="00D62425" w:rsidRDefault="00D62425" w14:paraId="049F31CB" wp14:textId="77777777">
            <w:pPr>
              <w:jc w:val="both"/>
              <w:rPr>
                <w:b/>
              </w:rPr>
            </w:pPr>
          </w:p>
          <w:p w:rsidRPr="00703342" w:rsidR="007C538D" w:rsidP="00D62425" w:rsidRDefault="007C538D" w14:paraId="53128261" wp14:textId="77777777">
            <w:pPr>
              <w:jc w:val="both"/>
              <w:rPr>
                <w:b/>
              </w:rPr>
            </w:pPr>
          </w:p>
        </w:tc>
      </w:tr>
      <w:tr xmlns:wp14="http://schemas.microsoft.com/office/word/2010/wordml" w:rsidRPr="00A77CCE" w:rsidR="00B84165" w:rsidTr="751A5824" w14:paraId="2A4E0D51" wp14:textId="77777777">
        <w:tc>
          <w:tcPr>
            <w:tcW w:w="9180" w:type="dxa"/>
            <w:tcMar/>
          </w:tcPr>
          <w:p w:rsidRPr="00703342" w:rsidR="00180869" w:rsidP="00180869" w:rsidRDefault="00B84165" w14:paraId="3AFC2914" wp14:textId="77777777">
            <w:pPr>
              <w:jc w:val="both"/>
              <w:rPr>
                <w:b/>
              </w:rPr>
            </w:pPr>
            <w:r w:rsidRPr="00703342">
              <w:rPr>
                <w:b/>
              </w:rPr>
              <w:t>A foglalkozásokon való részvétel követelményei és a távolmaradás pótlásának lehetősége</w:t>
            </w:r>
            <w:r w:rsidRPr="00703342" w:rsidR="0087590F">
              <w:rPr>
                <w:b/>
              </w:rPr>
              <w:t>, az igazolás módja a foglakozásokról való távollét esetén</w:t>
            </w:r>
            <w:r w:rsidRPr="00703342">
              <w:rPr>
                <w:b/>
              </w:rPr>
              <w:t>:</w:t>
            </w:r>
            <w:r w:rsidRPr="00703342" w:rsidR="00180869">
              <w:rPr>
                <w:b/>
              </w:rPr>
              <w:t xml:space="preserve"> </w:t>
            </w:r>
          </w:p>
          <w:p w:rsidRPr="00703342" w:rsidR="00180869" w:rsidP="00180869" w:rsidRDefault="00180869" w14:paraId="0592B8ED" wp14:textId="77777777">
            <w:pPr>
              <w:jc w:val="both"/>
            </w:pPr>
            <w:r w:rsidRPr="00703342">
              <w:rPr>
                <w:iCs/>
              </w:rPr>
              <w:t>Legfeljebb</w:t>
            </w:r>
            <w:r w:rsidRPr="00703342">
              <w:t xml:space="preserve"> 3 hiányzás megengedett; ennél több hiányzás esetén a hallgató az oktatóval egyeztetett feladattal pótolhatja mulasztását (legfeljebb egy alkalommal); az a hallgató, aki a gyakorlati órák több, mint 25%-áról hiányzik, nem kaphat aláírást.</w:t>
            </w:r>
          </w:p>
          <w:p w:rsidRPr="00703342" w:rsidR="00DA1967" w:rsidP="00180869" w:rsidRDefault="00180869" w14:paraId="5CA8FB3C" wp14:textId="77777777">
            <w:pPr>
              <w:jc w:val="both"/>
              <w:rPr>
                <w:b/>
              </w:rPr>
            </w:pPr>
            <w:r w:rsidRPr="00703342">
              <w:t>A megengedettnél több hiányzás esetén orvosi igazolás szükséges a tartós betegségről vagy kórházi kezelésről.</w:t>
            </w:r>
          </w:p>
          <w:p w:rsidRPr="00703342" w:rsidR="00B84165" w:rsidP="00D62425" w:rsidRDefault="00B84165" w14:paraId="62486C05" wp14:textId="77777777">
            <w:pPr>
              <w:jc w:val="both"/>
              <w:rPr>
                <w:b/>
              </w:rPr>
            </w:pPr>
          </w:p>
        </w:tc>
      </w:tr>
      <w:tr xmlns:wp14="http://schemas.microsoft.com/office/word/2010/wordml" w:rsidRPr="00A77CCE" w:rsidR="00B84165" w:rsidTr="751A5824" w14:paraId="38060397" wp14:textId="77777777">
        <w:tc>
          <w:tcPr>
            <w:tcW w:w="9180" w:type="dxa"/>
            <w:tcMar/>
          </w:tcPr>
          <w:p w:rsidRPr="00703342" w:rsidR="00B84165" w:rsidP="00D62425" w:rsidRDefault="00B84165" w14:paraId="3A02EAF1" wp14:textId="77777777">
            <w:pPr>
              <w:jc w:val="both"/>
              <w:rPr>
                <w:b/>
              </w:rPr>
            </w:pPr>
            <w:r w:rsidRPr="00703342">
              <w:rPr>
                <w:b/>
              </w:rPr>
              <w:t xml:space="preserve">A megszerzett ismeretek ellenőrzésének módja a szorgalmi időszakban: </w:t>
            </w:r>
          </w:p>
          <w:p w:rsidRPr="00703342" w:rsidR="00D62425" w:rsidP="00D62425" w:rsidRDefault="00D62425" w14:paraId="7F40A57E" wp14:textId="77777777">
            <w:r w:rsidRPr="00703342">
              <w:t>(beszámoló</w:t>
            </w:r>
            <w:r w:rsidRPr="00703342" w:rsidR="0087590F">
              <w:t>k</w:t>
            </w:r>
            <w:r w:rsidRPr="00703342">
              <w:t xml:space="preserve">, zárthelyi </w:t>
            </w:r>
            <w:r w:rsidRPr="00703342" w:rsidR="0087590F">
              <w:t>dolgozatok száma</w:t>
            </w:r>
            <w:r w:rsidRPr="00703342">
              <w:t xml:space="preserve"> témaköre és időpontja, </w:t>
            </w:r>
            <w:r w:rsidRPr="00703342" w:rsidR="0087590F">
              <w:t xml:space="preserve">értékelésbe beszámításuk módja, </w:t>
            </w:r>
            <w:r w:rsidRPr="00703342">
              <w:t>pótlásuk és javításuk lehetősége)</w:t>
            </w:r>
          </w:p>
          <w:p w:rsidRPr="00703342" w:rsidR="00180869" w:rsidP="00180869" w:rsidRDefault="00180869" w14:paraId="0742A956" wp14:textId="77777777">
            <w:pPr>
              <w:autoSpaceDE w:val="0"/>
              <w:autoSpaceDN w:val="0"/>
              <w:adjustRightInd w:val="0"/>
            </w:pPr>
            <w:r w:rsidRPr="00703342">
              <w:t>Zárthelyi dolgozat: 13. hét</w:t>
            </w:r>
          </w:p>
          <w:p w:rsidRPr="00703342" w:rsidR="00180869" w:rsidP="00180869" w:rsidRDefault="00180869" w14:paraId="010754B1" wp14:textId="77777777">
            <w:pPr>
              <w:autoSpaceDE w:val="0"/>
              <w:autoSpaceDN w:val="0"/>
              <w:adjustRightInd w:val="0"/>
            </w:pPr>
            <w:r w:rsidRPr="00703342">
              <w:t>Téma: az elvégzett tananyag</w:t>
            </w:r>
          </w:p>
          <w:p w:rsidRPr="00703342" w:rsidR="00180869" w:rsidP="00180869" w:rsidRDefault="00180869" w14:paraId="0376A74D" wp14:textId="77777777">
            <w:pPr>
              <w:autoSpaceDE w:val="0"/>
              <w:autoSpaceDN w:val="0"/>
              <w:adjustRightInd w:val="0"/>
            </w:pPr>
            <w:r w:rsidRPr="00703342">
              <w:t>Pótlás és javítás: 14. héten</w:t>
            </w:r>
          </w:p>
          <w:p w:rsidRPr="00703342" w:rsidR="00B84165" w:rsidP="00D62425" w:rsidRDefault="00B84165" w14:paraId="4101652C" wp14:textId="77777777">
            <w:pPr>
              <w:autoSpaceDE w:val="0"/>
              <w:autoSpaceDN w:val="0"/>
              <w:adjustRightInd w:val="0"/>
            </w:pPr>
          </w:p>
          <w:p w:rsidRPr="00703342" w:rsidR="00A2168C" w:rsidP="00D62425" w:rsidRDefault="00A2168C" w14:paraId="4B99056E" wp14:textId="77777777">
            <w:pPr>
              <w:autoSpaceDE w:val="0"/>
              <w:autoSpaceDN w:val="0"/>
              <w:adjustRightInd w:val="0"/>
              <w:rPr>
                <w:b/>
              </w:rPr>
            </w:pPr>
          </w:p>
        </w:tc>
      </w:tr>
      <w:tr xmlns:wp14="http://schemas.microsoft.com/office/word/2010/wordml" w:rsidRPr="00A77CCE" w:rsidR="0087590F" w:rsidTr="751A5824" w14:paraId="6F038E10" wp14:textId="77777777">
        <w:tc>
          <w:tcPr>
            <w:tcW w:w="9180" w:type="dxa"/>
            <w:tcMar/>
          </w:tcPr>
          <w:p w:rsidRPr="00703342" w:rsidR="0087590F" w:rsidP="0087590F" w:rsidRDefault="0087590F" w14:paraId="0C7419D3" wp14:textId="77777777">
            <w:pPr>
              <w:jc w:val="both"/>
              <w:rPr>
                <w:b/>
              </w:rPr>
            </w:pPr>
            <w:r w:rsidRPr="00703342">
              <w:rPr>
                <w:b/>
              </w:rPr>
              <w:t>A hallgató egyéni munkával megoldandó feladatainak szám</w:t>
            </w:r>
            <w:r w:rsidRPr="00703342" w:rsidR="005320A2">
              <w:rPr>
                <w:b/>
              </w:rPr>
              <w:t>a</w:t>
            </w:r>
            <w:r w:rsidRPr="00703342">
              <w:rPr>
                <w:b/>
              </w:rPr>
              <w:t xml:space="preserve"> és típus</w:t>
            </w:r>
            <w:r w:rsidRPr="00703342" w:rsidR="005320A2">
              <w:rPr>
                <w:b/>
              </w:rPr>
              <w:t>a</w:t>
            </w:r>
            <w:r w:rsidRPr="00703342">
              <w:rPr>
                <w:b/>
              </w:rPr>
              <w:t>, ezek leadási határideje:</w:t>
            </w:r>
            <w:r w:rsidRPr="00703342" w:rsidR="00180869">
              <w:rPr>
                <w:b/>
              </w:rPr>
              <w:t xml:space="preserve"> –</w:t>
            </w:r>
          </w:p>
          <w:p w:rsidRPr="00703342" w:rsidR="0087590F" w:rsidP="0087590F" w:rsidRDefault="0087590F" w14:paraId="1299C43A" wp14:textId="77777777">
            <w:pPr>
              <w:jc w:val="both"/>
              <w:rPr>
                <w:b/>
              </w:rPr>
            </w:pPr>
          </w:p>
          <w:p w:rsidRPr="00703342" w:rsidR="0087590F" w:rsidP="0087590F" w:rsidRDefault="0087590F" w14:paraId="4DDBEF00" wp14:textId="77777777">
            <w:pPr>
              <w:jc w:val="both"/>
              <w:rPr>
                <w:b/>
              </w:rPr>
            </w:pPr>
          </w:p>
        </w:tc>
      </w:tr>
      <w:tr xmlns:wp14="http://schemas.microsoft.com/office/word/2010/wordml" w:rsidRPr="00A77CCE" w:rsidR="00B84165" w:rsidTr="751A5824" w14:paraId="5756C6D7" wp14:textId="77777777">
        <w:tc>
          <w:tcPr>
            <w:tcW w:w="9180" w:type="dxa"/>
            <w:tcMar/>
          </w:tcPr>
          <w:p w:rsidRPr="00703342" w:rsidR="00B84165" w:rsidP="00D62425" w:rsidRDefault="00B84165" w14:paraId="73F59B1D" wp14:textId="77777777">
            <w:pPr>
              <w:jc w:val="both"/>
              <w:rPr>
                <w:b/>
              </w:rPr>
            </w:pPr>
            <w:r w:rsidRPr="00703342">
              <w:rPr>
                <w:b/>
              </w:rPr>
              <w:t>A félév aláírás</w:t>
            </w:r>
            <w:r w:rsidRPr="00703342" w:rsidR="00DA1967">
              <w:rPr>
                <w:b/>
              </w:rPr>
              <w:t>ának</w:t>
            </w:r>
            <w:r w:rsidRPr="00703342">
              <w:rPr>
                <w:b/>
              </w:rPr>
              <w:t xml:space="preserve"> </w:t>
            </w:r>
            <w:r w:rsidRPr="00703342" w:rsidR="00CD2DCC">
              <w:rPr>
                <w:b/>
              </w:rPr>
              <w:t>feltételei</w:t>
            </w:r>
            <w:r w:rsidRPr="00703342" w:rsidR="00DE1F22">
              <w:rPr>
                <w:b/>
              </w:rPr>
              <w:t>:</w:t>
            </w:r>
            <w:r w:rsidRPr="00703342" w:rsidR="009D0578">
              <w:rPr>
                <w:b/>
              </w:rPr>
              <w:t xml:space="preserve"> </w:t>
            </w:r>
          </w:p>
          <w:p w:rsidRPr="00703342" w:rsidR="00180869" w:rsidP="00180869" w:rsidRDefault="00180869" w14:paraId="039B98BD" wp14:textId="77777777">
            <w:pPr>
              <w:jc w:val="both"/>
            </w:pPr>
            <w:r w:rsidRPr="00703342">
              <w:rPr>
                <w:iCs/>
              </w:rPr>
              <w:t>Legfeljebb</w:t>
            </w:r>
            <w:r w:rsidRPr="00703342">
              <w:t xml:space="preserve"> 3 hiányzás megengedett; ennél több hiányzás esetén a hallgató az oktatóval egyeztetett feladattal pótolhatja mulasztását (legfeljebb egy alkalommal); az a hallgató, aki a gyakorlati órák több, mint 25%-áról hiányzik, nem kaphat aláírást; aktív részvétel az órákon; a zárthelyi dolgozat legalább elégséges teljesítése.</w:t>
            </w:r>
          </w:p>
          <w:p w:rsidRPr="00703342" w:rsidR="00DE1F22" w:rsidP="00D62425" w:rsidRDefault="00DE1F22" w14:paraId="3461D779" wp14:textId="77777777">
            <w:pPr>
              <w:jc w:val="both"/>
              <w:rPr>
                <w:b/>
              </w:rPr>
            </w:pPr>
          </w:p>
          <w:p w:rsidRPr="00703342" w:rsidR="00DE1F22" w:rsidP="00D62425" w:rsidRDefault="00DE1F22" w14:paraId="3CF2D8B6" wp14:textId="77777777">
            <w:pPr>
              <w:jc w:val="both"/>
              <w:rPr>
                <w:b/>
              </w:rPr>
            </w:pPr>
          </w:p>
        </w:tc>
      </w:tr>
      <w:tr xmlns:wp14="http://schemas.microsoft.com/office/word/2010/wordml" w:rsidRPr="00A77CCE" w:rsidR="00B84165" w:rsidTr="751A5824" w14:paraId="064CEAF2" wp14:textId="77777777">
        <w:tc>
          <w:tcPr>
            <w:tcW w:w="9180" w:type="dxa"/>
            <w:tcMar/>
          </w:tcPr>
          <w:p w:rsidRPr="00703342" w:rsidR="00B84165" w:rsidP="00D62425" w:rsidRDefault="00B84165" w14:paraId="6BA6C806" wp14:textId="77777777">
            <w:pPr>
              <w:jc w:val="both"/>
              <w:rPr>
                <w:i/>
              </w:rPr>
            </w:pPr>
            <w:r w:rsidRPr="00703342">
              <w:rPr>
                <w:b/>
              </w:rPr>
              <w:t xml:space="preserve">A </w:t>
            </w:r>
            <w:r w:rsidRPr="00703342" w:rsidR="00CD2DCC">
              <w:rPr>
                <w:b/>
              </w:rPr>
              <w:t>számonkérés</w:t>
            </w:r>
            <w:r w:rsidRPr="00703342">
              <w:rPr>
                <w:b/>
              </w:rPr>
              <w:t xml:space="preserve"> típusa</w:t>
            </w:r>
            <w:r w:rsidRPr="00703342" w:rsidR="00737A36">
              <w:rPr>
                <w:b/>
              </w:rPr>
              <w:t>:</w:t>
            </w:r>
            <w:r w:rsidRPr="00703342" w:rsidR="006B3D59">
              <w:rPr>
                <w:b/>
              </w:rPr>
              <w:t xml:space="preserve"> </w:t>
            </w:r>
            <w:r w:rsidRPr="00703342" w:rsidR="006B3D59">
              <w:rPr>
                <w:i/>
              </w:rPr>
              <w:t>(szigorlat, kollokvium, gyakorlati jegy, háromfokozatú gyakorlati jegy</w:t>
            </w:r>
            <w:r w:rsidRPr="00703342" w:rsidR="00737A36">
              <w:rPr>
                <w:i/>
              </w:rPr>
              <w:t>, projektfeladat</w:t>
            </w:r>
            <w:r w:rsidRPr="00703342" w:rsidR="006B3D59">
              <w:rPr>
                <w:i/>
              </w:rPr>
              <w:t xml:space="preserve"> vagy nincs vizsga)</w:t>
            </w:r>
          </w:p>
          <w:p w:rsidRPr="00703342" w:rsidR="00180869" w:rsidP="00D62425" w:rsidRDefault="00180869" w14:paraId="558C5551" wp14:textId="77777777">
            <w:pPr>
              <w:jc w:val="both"/>
              <w:rPr>
                <w:b/>
              </w:rPr>
            </w:pPr>
            <w:r w:rsidRPr="00703342">
              <w:t>gyakorlati jegy</w:t>
            </w:r>
          </w:p>
          <w:p w:rsidRPr="00703342" w:rsidR="00DA1967" w:rsidP="00D62425" w:rsidRDefault="00DA1967" w14:paraId="0FB78278" wp14:textId="77777777">
            <w:pPr>
              <w:jc w:val="both"/>
              <w:rPr>
                <w:b/>
              </w:rPr>
            </w:pPr>
          </w:p>
          <w:p w:rsidRPr="00703342" w:rsidR="00B84165" w:rsidP="00D62425" w:rsidRDefault="00B84165" w14:paraId="1FC39945" wp14:textId="77777777">
            <w:pPr>
              <w:jc w:val="both"/>
            </w:pPr>
          </w:p>
        </w:tc>
      </w:tr>
      <w:tr xmlns:wp14="http://schemas.microsoft.com/office/word/2010/wordml" w:rsidRPr="00A77CCE" w:rsidR="00751052" w:rsidTr="751A5824" w14:paraId="580B78A2" wp14:textId="77777777">
        <w:tc>
          <w:tcPr>
            <w:tcW w:w="9180" w:type="dxa"/>
            <w:tcMar/>
          </w:tcPr>
          <w:p w:rsidRPr="00703342" w:rsidR="00751052" w:rsidP="00D62425" w:rsidRDefault="00751052" w14:paraId="0528CDFF" wp14:textId="77777777">
            <w:pPr>
              <w:jc w:val="both"/>
              <w:rPr>
                <w:b/>
              </w:rPr>
            </w:pPr>
            <w:r w:rsidRPr="00703342">
              <w:rPr>
                <w:b/>
              </w:rPr>
              <w:t>Vizsgakövetelmények:</w:t>
            </w:r>
            <w:r w:rsidRPr="00703342" w:rsidR="00180869">
              <w:rPr>
                <w:b/>
              </w:rPr>
              <w:t xml:space="preserve"> –</w:t>
            </w:r>
          </w:p>
          <w:p w:rsidRPr="00703342" w:rsidR="00737A36" w:rsidP="00737A36" w:rsidRDefault="00D62425" w14:paraId="23A2994D" wp14:textId="77777777">
            <w:pPr>
              <w:rPr>
                <w:i/>
              </w:rPr>
            </w:pPr>
            <w:r w:rsidRPr="00703342">
              <w:t>(</w:t>
            </w:r>
            <w:r w:rsidRPr="00703342" w:rsidR="0087590F">
              <w:rPr>
                <w:i/>
              </w:rPr>
              <w:t>tételsor, tesztvizsga témakörei, kötelezően elvárt paraméterek, ábrák, fogalmak, számítások listája, gyakorlati készségek</w:t>
            </w:r>
            <w:r w:rsidRPr="00703342" w:rsidR="00737A36">
              <w:rPr>
                <w:i/>
              </w:rPr>
              <w:t xml:space="preserve"> ill.</w:t>
            </w:r>
            <w:r w:rsidRPr="00703342" w:rsidR="00737A36">
              <w:t xml:space="preserve"> </w:t>
            </w:r>
            <w:r w:rsidRPr="00703342" w:rsidR="00737A36">
              <w:rPr>
                <w:i/>
              </w:rPr>
              <w:t>a vizsgaként elismert projektfeladat választható témakörei, teljesítésének és</w:t>
            </w:r>
          </w:p>
          <w:p w:rsidRPr="00703342" w:rsidR="00D62425" w:rsidP="00737A36" w:rsidRDefault="00737A36" w14:paraId="53853631" wp14:textId="77777777">
            <w:r w:rsidRPr="00703342">
              <w:rPr>
                <w:i/>
              </w:rPr>
              <w:t>értékelésének kritériumai</w:t>
            </w:r>
            <w:r w:rsidRPr="00703342" w:rsidR="00D62425">
              <w:rPr>
                <w:i/>
              </w:rPr>
              <w:t>)</w:t>
            </w:r>
            <w:r w:rsidRPr="00703342" w:rsidR="00D62425">
              <w:t xml:space="preserve"> </w:t>
            </w:r>
          </w:p>
          <w:p w:rsidRPr="00703342" w:rsidR="00D62425" w:rsidP="00D62425" w:rsidRDefault="00D62425" w14:paraId="0562CB0E" wp14:textId="77777777">
            <w:pPr>
              <w:jc w:val="both"/>
              <w:rPr>
                <w:b/>
              </w:rPr>
            </w:pPr>
          </w:p>
          <w:p w:rsidRPr="00703342" w:rsidR="00751052" w:rsidP="00D62425" w:rsidRDefault="00751052" w14:paraId="34CE0A41" wp14:textId="77777777">
            <w:pPr>
              <w:jc w:val="both"/>
            </w:pPr>
          </w:p>
          <w:p w:rsidRPr="00703342" w:rsidR="00751052" w:rsidP="00D62425" w:rsidRDefault="00751052" w14:paraId="62EBF3C5" wp14:textId="77777777">
            <w:pPr>
              <w:jc w:val="both"/>
              <w:rPr>
                <w:b/>
              </w:rPr>
            </w:pPr>
          </w:p>
        </w:tc>
      </w:tr>
      <w:tr xmlns:wp14="http://schemas.microsoft.com/office/word/2010/wordml" w:rsidRPr="00A77CCE" w:rsidR="009D0578" w:rsidTr="751A5824" w14:paraId="136F68F7" wp14:textId="77777777">
        <w:tc>
          <w:tcPr>
            <w:tcW w:w="9180" w:type="dxa"/>
            <w:shd w:val="clear" w:color="auto" w:fill="auto"/>
            <w:tcMar/>
          </w:tcPr>
          <w:p w:rsidRPr="00703342" w:rsidR="00DE1F22" w:rsidP="00D62425" w:rsidRDefault="00751052" w14:paraId="126A3E3A" wp14:textId="77777777">
            <w:pPr>
              <w:jc w:val="both"/>
              <w:rPr>
                <w:b/>
              </w:rPr>
            </w:pPr>
            <w:r w:rsidRPr="00703342">
              <w:rPr>
                <w:b/>
              </w:rPr>
              <w:t xml:space="preserve">Az </w:t>
            </w:r>
            <w:r w:rsidRPr="00703342" w:rsidR="00204D0B">
              <w:rPr>
                <w:b/>
              </w:rPr>
              <w:t>érdemjegy</w:t>
            </w:r>
            <w:r w:rsidRPr="00703342">
              <w:rPr>
                <w:b/>
              </w:rPr>
              <w:t xml:space="preserve"> kialakításának módja és típusa:</w:t>
            </w:r>
          </w:p>
          <w:p w:rsidRPr="00703342" w:rsidR="00D62425" w:rsidP="00D62425" w:rsidRDefault="00D62425" w14:paraId="5EBBC51D" wp14:textId="77777777">
            <w:pPr>
              <w:rPr>
                <w:i/>
              </w:rPr>
            </w:pPr>
            <w:r w:rsidRPr="00703342">
              <w:t xml:space="preserve"> (</w:t>
            </w:r>
            <w:r w:rsidRPr="00703342">
              <w:rPr>
                <w:i/>
              </w:rPr>
              <w:t>Az elméleti és gyakorlati vizsga beszámításának módja. Az évközi számonkérések eredményein</w:t>
            </w:r>
            <w:r w:rsidRPr="00703342" w:rsidR="000D1A90">
              <w:rPr>
                <w:i/>
              </w:rPr>
              <w:t>e</w:t>
            </w:r>
            <w:r w:rsidRPr="00703342">
              <w:rPr>
                <w:i/>
              </w:rPr>
              <w:t>k beszámítási módja.</w:t>
            </w:r>
            <w:r w:rsidRPr="00703342" w:rsidR="0087590F">
              <w:t xml:space="preserve"> </w:t>
            </w:r>
            <w:r w:rsidRPr="00703342" w:rsidR="005320A2">
              <w:rPr>
                <w:i/>
              </w:rPr>
              <w:t xml:space="preserve">A </w:t>
            </w:r>
            <w:r w:rsidRPr="00703342" w:rsidR="0087590F">
              <w:rPr>
                <w:i/>
              </w:rPr>
              <w:t>jegymegajánlás</w:t>
            </w:r>
            <w:r w:rsidRPr="00703342" w:rsidR="005320A2">
              <w:rPr>
                <w:i/>
              </w:rPr>
              <w:t xml:space="preserve"> lehetőségei</w:t>
            </w:r>
            <w:r w:rsidRPr="00703342" w:rsidR="0087590F">
              <w:rPr>
                <w:i/>
              </w:rPr>
              <w:t xml:space="preserve"> és feltételei.</w:t>
            </w:r>
            <w:r w:rsidRPr="00703342">
              <w:rPr>
                <w:i/>
              </w:rPr>
              <w:t>)</w:t>
            </w:r>
          </w:p>
          <w:p w:rsidRPr="00703342" w:rsidR="00180869" w:rsidP="00180869" w:rsidRDefault="00180869" w14:paraId="4932A7C0" wp14:textId="77777777">
            <w:pPr>
              <w:jc w:val="both"/>
            </w:pPr>
            <w:r w:rsidRPr="00703342">
              <w:t>A zárthelyi dolgozat (a javító dolgozatokkal együtt) és az órai munka alapján kapják a hallgatók a félév végi osztályzatot. Az elégtelen zárthelyi dolgozatot meg kell ismételni. A zárthelyi dolgozatok értékelése:</w:t>
            </w:r>
          </w:p>
          <w:p w:rsidRPr="00703342" w:rsidR="00180869" w:rsidP="00180869" w:rsidRDefault="00180869" w14:paraId="66633D85" wp14:textId="77777777">
            <w:pPr>
              <w:jc w:val="both"/>
            </w:pPr>
            <w:r w:rsidRPr="00703342">
              <w:t>0–49% = elégtelen (1)</w:t>
            </w:r>
          </w:p>
          <w:p w:rsidRPr="00703342" w:rsidR="00180869" w:rsidP="00180869" w:rsidRDefault="00180869" w14:paraId="020927BB" wp14:textId="77777777">
            <w:pPr>
              <w:jc w:val="both"/>
            </w:pPr>
            <w:r w:rsidRPr="00703342">
              <w:t>50–59% = elégséges (2)</w:t>
            </w:r>
          </w:p>
          <w:p w:rsidRPr="00703342" w:rsidR="00180869" w:rsidP="00180869" w:rsidRDefault="00180869" w14:paraId="3E08E715" wp14:textId="77777777">
            <w:pPr>
              <w:jc w:val="both"/>
            </w:pPr>
            <w:r w:rsidRPr="00703342">
              <w:t>60–74% = közepes (3)</w:t>
            </w:r>
          </w:p>
          <w:p w:rsidRPr="00703342" w:rsidR="00180869" w:rsidP="00180869" w:rsidRDefault="00180869" w14:paraId="25ACF6FB" wp14:textId="77777777">
            <w:pPr>
              <w:jc w:val="both"/>
            </w:pPr>
            <w:r w:rsidRPr="00703342">
              <w:t>75–89% = jó (4)</w:t>
            </w:r>
          </w:p>
          <w:p w:rsidRPr="00703342" w:rsidR="00180869" w:rsidP="00180869" w:rsidRDefault="00180869" w14:paraId="708A4814" wp14:textId="77777777">
            <w:pPr>
              <w:jc w:val="both"/>
            </w:pPr>
            <w:r w:rsidRPr="00703342">
              <w:t>90–100% = jeles (5)</w:t>
            </w:r>
          </w:p>
          <w:p w:rsidRPr="00703342" w:rsidR="00D62425" w:rsidP="00D62425" w:rsidRDefault="00D62425" w14:paraId="6D98A12B" wp14:textId="77777777">
            <w:pPr>
              <w:jc w:val="both"/>
            </w:pPr>
          </w:p>
          <w:p w:rsidRPr="00703342" w:rsidR="00DA1967" w:rsidP="00D62425" w:rsidRDefault="00DA1967" w14:paraId="2946DB82" wp14:textId="77777777">
            <w:pPr>
              <w:jc w:val="both"/>
              <w:rPr>
                <w:b/>
              </w:rPr>
            </w:pPr>
          </w:p>
          <w:p w:rsidRPr="00703342" w:rsidR="00751052" w:rsidP="00D62425" w:rsidRDefault="00751052" w14:paraId="5997CC1D" wp14:textId="77777777">
            <w:pPr>
              <w:jc w:val="both"/>
              <w:rPr>
                <w:b/>
              </w:rPr>
            </w:pPr>
          </w:p>
        </w:tc>
      </w:tr>
      <w:tr xmlns:wp14="http://schemas.microsoft.com/office/word/2010/wordml" w:rsidRPr="00A77CCE" w:rsidR="00B84165" w:rsidTr="751A5824" w14:paraId="3341FD07" wp14:textId="77777777">
        <w:tc>
          <w:tcPr>
            <w:tcW w:w="9180" w:type="dxa"/>
            <w:tcMar/>
          </w:tcPr>
          <w:p w:rsidRPr="00703342" w:rsidR="00B84165" w:rsidP="005320A2" w:rsidRDefault="00751052" w14:paraId="56DBC53D" wp14:textId="77777777">
            <w:pPr>
              <w:jc w:val="both"/>
              <w:rPr>
                <w:b/>
              </w:rPr>
            </w:pPr>
            <w:r w:rsidRPr="00703342">
              <w:rPr>
                <w:b/>
              </w:rPr>
              <w:t>A</w:t>
            </w:r>
            <w:r w:rsidRPr="00703342" w:rsidR="005320A2">
              <w:rPr>
                <w:b/>
              </w:rPr>
              <w:t xml:space="preserve"> tananyag elsajátításához, a tanulmányi teljesítmény értékelések teljesítéséhez szükséges ismeretek megszerzéséhez felhasználható alapvető jegyzetek, tankönyvek, segédletek és szakirodalom listája, pontosan kijelölve, mely részük ismerete melyik követelmény elsajátításához szükséges (pl. tételenkénti bontásban), a felhasználható fontosabb technikai és egyéb segédeszközök, tanulmányi segédanyagok</w:t>
            </w:r>
            <w:r w:rsidRPr="00703342">
              <w:rPr>
                <w:b/>
              </w:rPr>
              <w:t>:</w:t>
            </w:r>
            <w:r w:rsidRPr="00703342" w:rsidR="00B84165">
              <w:rPr>
                <w:b/>
              </w:rPr>
              <w:t xml:space="preserve"> </w:t>
            </w:r>
          </w:p>
          <w:p w:rsidRPr="00703342" w:rsidR="00180869" w:rsidP="00180869" w:rsidRDefault="00180869" w14:paraId="63448CDD" wp14:textId="77777777">
            <w:pPr>
              <w:jc w:val="both"/>
            </w:pPr>
            <w:r w:rsidRPr="00703342">
              <w:t xml:space="preserve">Celsus: </w:t>
            </w:r>
            <w:r w:rsidRPr="00703342">
              <w:rPr>
                <w:i/>
              </w:rPr>
              <w:t>Ein lateinisches Leseheft.</w:t>
            </w:r>
            <w:r w:rsidRPr="00703342">
              <w:t xml:space="preserve"> Ausgewählt und herausgegeben von Werner Krenkel. Leipzig, 1963</w:t>
            </w:r>
            <w:r w:rsidRPr="00703342">
              <w:rPr>
                <w:vertAlign w:val="superscript"/>
              </w:rPr>
              <w:t>3</w:t>
            </w:r>
            <w:r w:rsidRPr="00703342">
              <w:t>, Teubner.</w:t>
            </w:r>
          </w:p>
          <w:p w:rsidRPr="00703342" w:rsidR="00180869" w:rsidP="00180869" w:rsidRDefault="00180869" w14:paraId="612488DF" wp14:textId="77777777">
            <w:pPr>
              <w:jc w:val="both"/>
            </w:pPr>
            <w:r w:rsidRPr="00703342">
              <w:t xml:space="preserve">Vesalius, Andreas: </w:t>
            </w:r>
            <w:r w:rsidRPr="00703342">
              <w:rPr>
                <w:i/>
              </w:rPr>
              <w:t>De humani corporis fabrica libri septem.</w:t>
            </w:r>
            <w:r w:rsidRPr="00703342">
              <w:t xml:space="preserve"> </w:t>
            </w:r>
            <w:hyperlink w:history="1" r:id="rId10">
              <w:r w:rsidRPr="00703342">
                <w:rPr>
                  <w:rStyle w:val="Hiperhivatkozs"/>
                  <w:color w:val="auto"/>
                  <w:u w:val="none"/>
                </w:rPr>
                <w:t>UB Basel / Andreae Vesalii Bruxellensis, scholae medicorum Patavinae professoris, de Humani corporis fabrica Libri septem (e-r</w:t>
              </w:r>
              <w:r w:rsidRPr="00703342">
                <w:rPr>
                  <w:rStyle w:val="Hiperhivatkozs"/>
                  <w:color w:val="auto"/>
                  <w:u w:val="none"/>
                </w:rPr>
                <w:t>a</w:t>
              </w:r>
              <w:r w:rsidRPr="00703342">
                <w:rPr>
                  <w:rStyle w:val="Hiperhivatkozs"/>
                  <w:color w:val="auto"/>
                  <w:u w:val="none"/>
                </w:rPr>
                <w:t>ra.ch)</w:t>
              </w:r>
            </w:hyperlink>
            <w:r w:rsidRPr="00703342">
              <w:t xml:space="preserve"> (letöltve: 2021. január 31.).</w:t>
            </w:r>
          </w:p>
          <w:p w:rsidRPr="00703342" w:rsidR="00180869" w:rsidP="00180869" w:rsidRDefault="00180869" w14:paraId="781A10BC" wp14:textId="77777777">
            <w:pPr>
              <w:jc w:val="both"/>
            </w:pPr>
            <w:r w:rsidRPr="00703342">
              <w:t xml:space="preserve">Vesalius, Andreas: </w:t>
            </w:r>
            <w:r w:rsidRPr="00703342">
              <w:rPr>
                <w:i/>
              </w:rPr>
              <w:t>De humani corporis fabrica.</w:t>
            </w:r>
            <w:r w:rsidRPr="00703342">
              <w:t xml:space="preserve"> Összeáll. és szerk.: Szentágothai János; jegyz. Tímár László, Szántó Tibor; ford. Gottschlig Ferenc. Budapest, 1968, Helikon.</w:t>
            </w:r>
          </w:p>
          <w:p w:rsidRPr="00703342" w:rsidR="00DA1967" w:rsidP="00180869" w:rsidRDefault="00180869" w14:paraId="759A1AA2" wp14:textId="77777777">
            <w:pPr>
              <w:jc w:val="both"/>
            </w:pPr>
            <w:r w:rsidRPr="00703342">
              <w:t>A Szaknyelvi Intézet szaknyelvoktatói által szerkesztett tananyagok.</w:t>
            </w:r>
          </w:p>
          <w:p w:rsidRPr="00703342" w:rsidR="00751052" w:rsidP="00D62425" w:rsidRDefault="00751052" w14:paraId="110FFD37" wp14:textId="77777777">
            <w:pPr>
              <w:jc w:val="both"/>
              <w:rPr>
                <w:b/>
              </w:rPr>
            </w:pPr>
          </w:p>
        </w:tc>
      </w:tr>
      <w:tr xmlns:wp14="http://schemas.microsoft.com/office/word/2010/wordml" w:rsidRPr="00A77CCE" w:rsidR="009879CA" w:rsidTr="751A5824" w14:paraId="17E282DF" wp14:textId="77777777">
        <w:tc>
          <w:tcPr>
            <w:tcW w:w="9180" w:type="dxa"/>
            <w:tcMar/>
          </w:tcPr>
          <w:p w:rsidRPr="00703342" w:rsidR="009879CA" w:rsidP="00D62425" w:rsidRDefault="009879CA" w14:paraId="1C181C73" wp14:textId="77777777">
            <w:pPr>
              <w:jc w:val="both"/>
              <w:rPr>
                <w:b/>
              </w:rPr>
            </w:pPr>
            <w:r w:rsidRPr="00703342">
              <w:rPr>
                <w:b/>
              </w:rPr>
              <w:t>A tárgyat meghirdető habilitált oktató (tantárgyfelelős) aláírása:</w:t>
            </w:r>
          </w:p>
          <w:p w:rsidRPr="00703342" w:rsidR="009879CA" w:rsidP="00D62425" w:rsidRDefault="009879CA" w14:paraId="6B699379" wp14:textId="77777777">
            <w:pPr>
              <w:jc w:val="both"/>
              <w:rPr>
                <w:b/>
              </w:rPr>
            </w:pPr>
          </w:p>
          <w:p w:rsidRPr="00703342" w:rsidR="005320A2" w:rsidP="00D62425" w:rsidRDefault="005320A2" w14:paraId="3FE9F23F" wp14:textId="77777777">
            <w:pPr>
              <w:jc w:val="both"/>
              <w:rPr>
                <w:b/>
              </w:rPr>
            </w:pPr>
          </w:p>
        </w:tc>
      </w:tr>
      <w:tr xmlns:wp14="http://schemas.microsoft.com/office/word/2010/wordml" w:rsidRPr="00A77CCE" w:rsidR="009879CA" w:rsidTr="751A5824" w14:paraId="0CFA07B2" wp14:textId="77777777">
        <w:tc>
          <w:tcPr>
            <w:tcW w:w="9180" w:type="dxa"/>
            <w:tcMar/>
          </w:tcPr>
          <w:p w:rsidRPr="00703342" w:rsidR="000F475E" w:rsidP="00D62425" w:rsidRDefault="009879CA" w14:paraId="4C4BE4C8" wp14:textId="77777777">
            <w:pPr>
              <w:jc w:val="both"/>
              <w:rPr>
                <w:b/>
              </w:rPr>
            </w:pPr>
            <w:r w:rsidRPr="00703342">
              <w:rPr>
                <w:b/>
              </w:rPr>
              <w:t>A gesztorintézet igazgatójának aláírása:</w:t>
            </w:r>
          </w:p>
          <w:p w:rsidRPr="00703342" w:rsidR="009879CA" w:rsidP="00D62425" w:rsidRDefault="009879CA" w14:paraId="1F72F646" wp14:textId="77777777">
            <w:pPr>
              <w:jc w:val="both"/>
              <w:rPr>
                <w:b/>
              </w:rPr>
            </w:pPr>
          </w:p>
          <w:p w:rsidRPr="00703342" w:rsidR="000F475E" w:rsidP="00D62425" w:rsidRDefault="000F475E" w14:paraId="08CE6F91" wp14:textId="77777777">
            <w:pPr>
              <w:jc w:val="both"/>
              <w:rPr>
                <w:b/>
              </w:rPr>
            </w:pPr>
          </w:p>
        </w:tc>
      </w:tr>
      <w:tr xmlns:wp14="http://schemas.microsoft.com/office/word/2010/wordml" w:rsidRPr="00472125" w:rsidR="00D42544" w:rsidTr="751A5824" w14:paraId="2B4BDB38" wp14:textId="77777777">
        <w:tc>
          <w:tcPr>
            <w:tcW w:w="9180" w:type="dxa"/>
            <w:tcMar/>
          </w:tcPr>
          <w:p w:rsidRPr="00703342" w:rsidR="00D42544" w:rsidP="00D62425" w:rsidRDefault="00D42544" w14:paraId="2133E21E" wp14:textId="77777777">
            <w:pPr>
              <w:jc w:val="both"/>
              <w:rPr>
                <w:b/>
              </w:rPr>
            </w:pPr>
            <w:r w:rsidRPr="00703342">
              <w:rPr>
                <w:b/>
              </w:rPr>
              <w:t>Beadás dátuma:</w:t>
            </w:r>
          </w:p>
          <w:p w:rsidRPr="00703342" w:rsidR="009879CA" w:rsidP="00D62425" w:rsidRDefault="009879CA" w14:paraId="61CDCEAD" wp14:textId="77777777">
            <w:pPr>
              <w:jc w:val="both"/>
              <w:rPr>
                <w:b/>
              </w:rPr>
            </w:pPr>
          </w:p>
        </w:tc>
      </w:tr>
    </w:tbl>
    <w:p xmlns:wp14="http://schemas.microsoft.com/office/word/2010/wordml" w:rsidR="00D42544" w:rsidP="00D62425" w:rsidRDefault="00D42544" w14:paraId="6BB9E253" wp14:textId="77777777">
      <w:pPr>
        <w:jc w:val="both"/>
      </w:pPr>
    </w:p>
    <w:sectPr w:rsidR="00D42544" w:rsidSect="000F475E">
      <w:footerReference w:type="default" r:id="rId11"/>
      <w:pgSz w:w="11906" w:h="16838" w:orient="portrait" w:code="9"/>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E7683" w:rsidRDefault="003E7683" w14:paraId="07547A01" wp14:textId="77777777">
      <w:r>
        <w:separator/>
      </w:r>
    </w:p>
  </w:endnote>
  <w:endnote w:type="continuationSeparator" w:id="0">
    <w:p xmlns:wp14="http://schemas.microsoft.com/office/word/2010/wordml" w:rsidR="003E7683" w:rsidRDefault="003E7683" w14:paraId="5043CB0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A3A44" w:rsidRDefault="005A3A44" w14:paraId="29D6B04F" wp14:textId="77777777">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E7683" w:rsidRDefault="003E7683" w14:paraId="23DE523C" wp14:textId="77777777">
      <w:r>
        <w:separator/>
      </w:r>
    </w:p>
  </w:footnote>
  <w:footnote w:type="continuationSeparator" w:id="0">
    <w:p xmlns:wp14="http://schemas.microsoft.com/office/word/2010/wordml" w:rsidR="003E7683" w:rsidRDefault="003E7683" w14:paraId="52E5622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76C3"/>
    <w:multiLevelType w:val="hybridMultilevel"/>
    <w:tmpl w:val="36B4ECFC"/>
    <w:lvl w:ilvl="0" w:tplc="0B6C9026">
      <w:start w:val="1"/>
      <w:numFmt w:val="decimal"/>
      <w:lvlText w:val="%1."/>
      <w:lvlJc w:val="left"/>
      <w:pPr>
        <w:ind w:left="720" w:hanging="360"/>
      </w:pPr>
      <w:rPr>
        <w:rFonts w:hint="default" w:ascii="Times New Roman" w:hAnsi="Times New Roman"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98129914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B4"/>
    <w:rsid w:val="000131FC"/>
    <w:rsid w:val="00057445"/>
    <w:rsid w:val="00082400"/>
    <w:rsid w:val="00083A5B"/>
    <w:rsid w:val="000A21C7"/>
    <w:rsid w:val="000D1A90"/>
    <w:rsid w:val="000D208F"/>
    <w:rsid w:val="000F475E"/>
    <w:rsid w:val="0010225A"/>
    <w:rsid w:val="00103A53"/>
    <w:rsid w:val="00114DAB"/>
    <w:rsid w:val="0018073A"/>
    <w:rsid w:val="00180869"/>
    <w:rsid w:val="0018254A"/>
    <w:rsid w:val="001F2708"/>
    <w:rsid w:val="00204D0B"/>
    <w:rsid w:val="00206E02"/>
    <w:rsid w:val="002235A9"/>
    <w:rsid w:val="00255B16"/>
    <w:rsid w:val="00260228"/>
    <w:rsid w:val="002A336B"/>
    <w:rsid w:val="0037001B"/>
    <w:rsid w:val="00370043"/>
    <w:rsid w:val="003849FD"/>
    <w:rsid w:val="00387FB2"/>
    <w:rsid w:val="003D6D22"/>
    <w:rsid w:val="003E7683"/>
    <w:rsid w:val="00414D9B"/>
    <w:rsid w:val="00444640"/>
    <w:rsid w:val="004501BD"/>
    <w:rsid w:val="00451033"/>
    <w:rsid w:val="0046216D"/>
    <w:rsid w:val="00467E72"/>
    <w:rsid w:val="004D4961"/>
    <w:rsid w:val="004E4830"/>
    <w:rsid w:val="005320A2"/>
    <w:rsid w:val="00535E75"/>
    <w:rsid w:val="00573A2B"/>
    <w:rsid w:val="00577F56"/>
    <w:rsid w:val="005919E2"/>
    <w:rsid w:val="005A3A44"/>
    <w:rsid w:val="005B3B52"/>
    <w:rsid w:val="005E3338"/>
    <w:rsid w:val="005F575E"/>
    <w:rsid w:val="005F58B4"/>
    <w:rsid w:val="006125D5"/>
    <w:rsid w:val="0063103F"/>
    <w:rsid w:val="006558B0"/>
    <w:rsid w:val="00673915"/>
    <w:rsid w:val="00690CDE"/>
    <w:rsid w:val="006B055F"/>
    <w:rsid w:val="006B3D59"/>
    <w:rsid w:val="006C1F73"/>
    <w:rsid w:val="00700161"/>
    <w:rsid w:val="00703342"/>
    <w:rsid w:val="00703E75"/>
    <w:rsid w:val="007356DF"/>
    <w:rsid w:val="00737A36"/>
    <w:rsid w:val="00751052"/>
    <w:rsid w:val="00786937"/>
    <w:rsid w:val="00787F26"/>
    <w:rsid w:val="007A1049"/>
    <w:rsid w:val="007C538D"/>
    <w:rsid w:val="00872C68"/>
    <w:rsid w:val="0087590F"/>
    <w:rsid w:val="00882DFA"/>
    <w:rsid w:val="00882F61"/>
    <w:rsid w:val="008B1AD7"/>
    <w:rsid w:val="008B6D7B"/>
    <w:rsid w:val="008B6F6D"/>
    <w:rsid w:val="009248E2"/>
    <w:rsid w:val="00925DE6"/>
    <w:rsid w:val="00983CBB"/>
    <w:rsid w:val="009879CA"/>
    <w:rsid w:val="009C6564"/>
    <w:rsid w:val="009D0578"/>
    <w:rsid w:val="009F1E23"/>
    <w:rsid w:val="00A2168C"/>
    <w:rsid w:val="00A24370"/>
    <w:rsid w:val="00A24D90"/>
    <w:rsid w:val="00A77CCE"/>
    <w:rsid w:val="00AB48C7"/>
    <w:rsid w:val="00AC5538"/>
    <w:rsid w:val="00AD5246"/>
    <w:rsid w:val="00B0289D"/>
    <w:rsid w:val="00B03EDD"/>
    <w:rsid w:val="00B111E8"/>
    <w:rsid w:val="00B84165"/>
    <w:rsid w:val="00B90652"/>
    <w:rsid w:val="00B964AE"/>
    <w:rsid w:val="00BA1250"/>
    <w:rsid w:val="00BB039E"/>
    <w:rsid w:val="00BD4E36"/>
    <w:rsid w:val="00BD7917"/>
    <w:rsid w:val="00BE066C"/>
    <w:rsid w:val="00BE39C1"/>
    <w:rsid w:val="00BE6FC3"/>
    <w:rsid w:val="00C0488A"/>
    <w:rsid w:val="00C07623"/>
    <w:rsid w:val="00C07ADF"/>
    <w:rsid w:val="00C16C2C"/>
    <w:rsid w:val="00C30818"/>
    <w:rsid w:val="00C4655A"/>
    <w:rsid w:val="00C65488"/>
    <w:rsid w:val="00CA4B82"/>
    <w:rsid w:val="00CC5A3D"/>
    <w:rsid w:val="00CD0FF7"/>
    <w:rsid w:val="00CD2DCC"/>
    <w:rsid w:val="00D32356"/>
    <w:rsid w:val="00D42544"/>
    <w:rsid w:val="00D50ED6"/>
    <w:rsid w:val="00D62425"/>
    <w:rsid w:val="00D73D2C"/>
    <w:rsid w:val="00DA1967"/>
    <w:rsid w:val="00DE1F22"/>
    <w:rsid w:val="00DF2200"/>
    <w:rsid w:val="00DF7FAA"/>
    <w:rsid w:val="00DF7FC1"/>
    <w:rsid w:val="00E60B2D"/>
    <w:rsid w:val="00E81404"/>
    <w:rsid w:val="00E85C1A"/>
    <w:rsid w:val="00EA057F"/>
    <w:rsid w:val="00EC4971"/>
    <w:rsid w:val="00EF7F30"/>
    <w:rsid w:val="00F26D56"/>
    <w:rsid w:val="00FA324A"/>
    <w:rsid w:val="00FD410E"/>
    <w:rsid w:val="723DCB97"/>
    <w:rsid w:val="751A5824"/>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BD8508"/>
  <w15:chartTrackingRefBased/>
  <w15:docId w15:val="{9A32CBC3-4093-4B69-9A60-9B38C2FBEB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hu-H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 w:default="1">
    <w:name w:val="Normal"/>
    <w:qFormat/>
    <w:rsid w:val="00B84165"/>
    <w:rPr>
      <w:sz w:val="24"/>
      <w:szCs w:val="24"/>
      <w:lang w:eastAsia="hu-HU"/>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paragraph" w:styleId="Buborkszveg">
    <w:name w:val="Balloon Text"/>
    <w:basedOn w:val="Norml"/>
    <w:semiHidden/>
    <w:rsid w:val="00B84165"/>
    <w:rPr>
      <w:rFonts w:ascii="Tahoma" w:hAnsi="Tahoma" w:cs="Tahoma"/>
      <w:sz w:val="16"/>
      <w:szCs w:val="16"/>
    </w:rPr>
  </w:style>
  <w:style w:type="paragraph" w:styleId="lfej">
    <w:name w:val="header"/>
    <w:basedOn w:val="Norml"/>
    <w:rsid w:val="00114DAB"/>
    <w:pPr>
      <w:tabs>
        <w:tab w:val="center" w:pos="4536"/>
        <w:tab w:val="right" w:pos="9072"/>
      </w:tabs>
    </w:pPr>
  </w:style>
  <w:style w:type="paragraph" w:styleId="llb">
    <w:name w:val="footer"/>
    <w:basedOn w:val="Norml"/>
    <w:rsid w:val="00114DAB"/>
    <w:pPr>
      <w:tabs>
        <w:tab w:val="center" w:pos="4536"/>
        <w:tab w:val="right" w:pos="9072"/>
      </w:tabs>
    </w:pPr>
  </w:style>
  <w:style w:type="table" w:styleId="Rcsostblzat">
    <w:name w:val="Table Grid"/>
    <w:basedOn w:val="Normltblzat"/>
    <w:rsid w:val="00D4254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aszerbekezds">
    <w:name w:val="List Paragraph"/>
    <w:basedOn w:val="Norml"/>
    <w:uiPriority w:val="34"/>
    <w:qFormat/>
    <w:rsid w:val="000D208F"/>
    <w:pPr>
      <w:spacing w:after="160" w:line="259" w:lineRule="auto"/>
      <w:ind w:left="720"/>
      <w:contextualSpacing/>
    </w:pPr>
    <w:rPr>
      <w:rFonts w:ascii="Calibri" w:hAnsi="Calibri" w:eastAsia="Calibri"/>
      <w:sz w:val="22"/>
      <w:szCs w:val="22"/>
      <w:lang w:eastAsia="en-US"/>
    </w:rPr>
  </w:style>
  <w:style w:type="character" w:styleId="Hiperhivatkozs">
    <w:name w:val="Hyperlink"/>
    <w:uiPriority w:val="99"/>
    <w:unhideWhenUsed/>
    <w:rsid w:val="00180869"/>
    <w:rPr>
      <w:color w:val="0000FF"/>
      <w:u w:val="single"/>
    </w:rPr>
  </w:style>
  <w:style w:type="character" w:styleId="Mrltotthiperhivatkozs">
    <w:name w:val="FollowedHyperlink"/>
    <w:rsid w:val="0018086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0"/>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s://www.e-rara.ch/bau_1/content/titleinfo/6299027"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5FC3F3D52633DA4F86C83DBB13BB2CF5" ma:contentTypeVersion="16" ma:contentTypeDescription="Új dokumentum létrehozása." ma:contentTypeScope="" ma:versionID="47cc52bf3f6380af6c6703fa7a53eadb">
  <xsd:schema xmlns:xsd="http://www.w3.org/2001/XMLSchema" xmlns:xs="http://www.w3.org/2001/XMLSchema" xmlns:p="http://schemas.microsoft.com/office/2006/metadata/properties" xmlns:ns2="6842b181-d911-4a52-8ab8-46252cd8c5d6" xmlns:ns3="af882669-c193-432b-962b-a757c994e3a7" targetNamespace="http://schemas.microsoft.com/office/2006/metadata/properties" ma:root="true" ma:fieldsID="838abb7092b182d0d5fa6ea21130b5a7" ns2:_="" ns3:_="">
    <xsd:import namespace="6842b181-d911-4a52-8ab8-46252cd8c5d6"/>
    <xsd:import namespace="af882669-c193-432b-962b-a757c994e3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2b181-d911-4a52-8ab8-46252cd8c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ecc10ee0-8e03-40e7-921f-1b891495f4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82669-c193-432b-962b-a757c994e3a7"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f7fb5018-b132-4648-abb7-21b24b99a454}" ma:internalName="TaxCatchAll" ma:showField="CatchAllData" ma:web="af882669-c193-432b-962b-a757c994e3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54168-141D-49CB-A0B6-E634883EA009}">
  <ds:schemaRefs>
    <ds:schemaRef ds:uri="http://schemas.openxmlformats.org/officeDocument/2006/bibliography"/>
  </ds:schemaRefs>
</ds:datastoreItem>
</file>

<file path=customXml/itemProps2.xml><?xml version="1.0" encoding="utf-8"?>
<ds:datastoreItem xmlns:ds="http://schemas.openxmlformats.org/officeDocument/2006/customXml" ds:itemID="{512F7AD7-A5DC-4742-A1F7-F684369D4AC6}">
  <ds:schemaRefs>
    <ds:schemaRef ds:uri="http://schemas.microsoft.com/sharepoint/v3/contenttype/forms"/>
  </ds:schemaRefs>
</ds:datastoreItem>
</file>

<file path=customXml/itemProps3.xml><?xml version="1.0" encoding="utf-8"?>
<ds:datastoreItem xmlns:ds="http://schemas.openxmlformats.org/officeDocument/2006/customXml" ds:itemID="{12B1BED9-6BC0-41FD-A42B-93A2916EE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2b181-d911-4a52-8ab8-46252cd8c5d6"/>
    <ds:schemaRef ds:uri="af882669-c193-432b-962b-a757c994e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Az Általános Orvostudományi Kar</dc:title>
  <dc:subject/>
  <dc:creator>Zsuzsi</dc:creator>
  <keywords/>
  <dc:description/>
  <lastModifiedBy>Keresztélyné Barta Andrea (egyetemi docens)</lastModifiedBy>
  <revision>6</revision>
  <lastPrinted>2023-01-11T04:44:00.0000000Z</lastPrinted>
  <dcterms:created xsi:type="dcterms:W3CDTF">2023-08-04T16:06:00.0000000Z</dcterms:created>
  <dcterms:modified xsi:type="dcterms:W3CDTF">2023-08-04T16:07:29.7733625Z</dcterms:modified>
</coreProperties>
</file>