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198A" w14:textId="0592A854" w:rsidR="00493113" w:rsidRDefault="00493113">
      <w:r w:rsidRPr="00423B0D">
        <w:t xml:space="preserve">Dear Students, </w:t>
      </w:r>
    </w:p>
    <w:p w14:paraId="66504062" w14:textId="77777777" w:rsidR="002769D3" w:rsidRPr="00423B0D" w:rsidRDefault="002769D3"/>
    <w:p w14:paraId="7163BE07" w14:textId="191EA1A9" w:rsidR="005B454F" w:rsidRDefault="007A3ECA" w:rsidP="007A3ECA">
      <w:pPr>
        <w:jc w:val="both"/>
      </w:pPr>
      <w:r>
        <w:t>We would like to give you some informations about t</w:t>
      </w:r>
      <w:r w:rsidR="00493113" w:rsidRPr="00423B0D">
        <w:t>he Oral surgery and dentistry</w:t>
      </w:r>
      <w:r>
        <w:t xml:space="preserve"> parctice, please read the information carefully. If you have any question, please write us an e-mail </w:t>
      </w:r>
      <w:r w:rsidRPr="00630AB9">
        <w:rPr>
          <w:color w:val="000000"/>
        </w:rPr>
        <w:t>(</w:t>
      </w:r>
      <w:hyperlink r:id="rId4" w:history="1">
        <w:r w:rsidRPr="00630AB9">
          <w:rPr>
            <w:color w:val="000000"/>
          </w:rPr>
          <w:t>titkarsag.arcallcsont@dent.semmelweis-univ.hu</w:t>
        </w:r>
      </w:hyperlink>
      <w:r w:rsidRPr="00630AB9">
        <w:rPr>
          <w:color w:val="000000"/>
        </w:rPr>
        <w:t>)</w:t>
      </w:r>
      <w:r>
        <w:rPr>
          <w:color w:val="000000"/>
        </w:rPr>
        <w:t xml:space="preserve">. </w:t>
      </w:r>
    </w:p>
    <w:p w14:paraId="23B1064D" w14:textId="77777777" w:rsidR="00087ADE" w:rsidRDefault="00087ADE"/>
    <w:p w14:paraId="2BEA3D9F" w14:textId="594B806D" w:rsidR="00493113" w:rsidRDefault="00493113">
      <w:r w:rsidRPr="00423B0D">
        <w:t xml:space="preserve">The practice will follow the shedule of block education. </w:t>
      </w:r>
    </w:p>
    <w:p w14:paraId="408AC83D" w14:textId="77777777" w:rsidR="00087ADE" w:rsidRDefault="00087AD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86"/>
        <w:gridCol w:w="3403"/>
        <w:gridCol w:w="1134"/>
      </w:tblGrid>
      <w:tr w:rsidR="007A3ECA" w:rsidRPr="007A3ECA" w14:paraId="02DACD6C" w14:textId="77777777" w:rsidTr="007A3ECA">
        <w:trPr>
          <w:trHeight w:val="3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04056" w14:textId="77777777" w:rsidR="007A3ECA" w:rsidRPr="007A3ECA" w:rsidRDefault="007A3ECA" w:rsidP="007A3ECA">
            <w:pPr>
              <w:jc w:val="center"/>
              <w:rPr>
                <w:b/>
                <w:color w:val="000000"/>
              </w:rPr>
            </w:pPr>
            <w:r w:rsidRPr="007A3ECA">
              <w:rPr>
                <w:b/>
                <w:color w:val="000000"/>
              </w:rPr>
              <w:t>Date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0FF2D" w14:textId="77777777" w:rsidR="007A3ECA" w:rsidRPr="007A3ECA" w:rsidRDefault="007A3ECA" w:rsidP="007A3ECA">
            <w:pPr>
              <w:jc w:val="center"/>
              <w:rPr>
                <w:b/>
                <w:color w:val="000000"/>
              </w:rPr>
            </w:pPr>
            <w:r w:rsidRPr="007A3ECA">
              <w:rPr>
                <w:b/>
                <w:color w:val="000000"/>
              </w:rPr>
              <w:t>Educational week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6A5CAF" w14:textId="77777777" w:rsidR="007A3ECA" w:rsidRPr="007A3ECA" w:rsidRDefault="007A3ECA" w:rsidP="007A3ECA">
            <w:pPr>
              <w:jc w:val="center"/>
              <w:rPr>
                <w:b/>
                <w:color w:val="000000"/>
              </w:rPr>
            </w:pPr>
            <w:r w:rsidRPr="007A3ECA">
              <w:rPr>
                <w:b/>
                <w:color w:val="000000"/>
              </w:rPr>
              <w:t>Educational days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81A6F" w14:textId="77777777" w:rsidR="007A3ECA" w:rsidRPr="007A3ECA" w:rsidRDefault="007A3ECA" w:rsidP="007A3ECA">
            <w:pPr>
              <w:jc w:val="center"/>
              <w:rPr>
                <w:b/>
                <w:color w:val="000000"/>
              </w:rPr>
            </w:pPr>
            <w:r w:rsidRPr="007A3ECA">
              <w:rPr>
                <w:b/>
                <w:color w:val="000000"/>
              </w:rPr>
              <w:t>Group</w:t>
            </w:r>
          </w:p>
        </w:tc>
      </w:tr>
      <w:tr w:rsidR="007A3ECA" w:rsidRPr="007A3ECA" w14:paraId="3F2D68E1" w14:textId="77777777" w:rsidTr="007A3ECA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B73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11-15 December 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CBA1" w14:textId="77777777" w:rsidR="007A3ECA" w:rsidRPr="007A3ECA" w:rsidRDefault="007A3ECA" w:rsidP="007A3ECA">
            <w:pPr>
              <w:jc w:val="center"/>
              <w:rPr>
                <w:color w:val="000000"/>
              </w:rPr>
            </w:pPr>
            <w:r w:rsidRPr="007A3ECA">
              <w:rPr>
                <w:color w:val="000000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E0D1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Monday, Tuesday, 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FF2" w14:textId="77777777" w:rsidR="007A3ECA" w:rsidRPr="007A3ECA" w:rsidRDefault="007A3ECA" w:rsidP="007A3ECA">
            <w:pPr>
              <w:jc w:val="right"/>
              <w:rPr>
                <w:color w:val="000000"/>
              </w:rPr>
            </w:pPr>
            <w:r w:rsidRPr="007A3ECA">
              <w:rPr>
                <w:color w:val="000000"/>
              </w:rPr>
              <w:t>1</w:t>
            </w:r>
          </w:p>
        </w:tc>
      </w:tr>
      <w:tr w:rsidR="007A3ECA" w:rsidRPr="007A3ECA" w14:paraId="01A1AFBD" w14:textId="77777777" w:rsidTr="007A3ECA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437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15-19 January 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8213" w14:textId="77777777" w:rsidR="007A3ECA" w:rsidRPr="007A3ECA" w:rsidRDefault="007A3ECA" w:rsidP="007A3ECA">
            <w:pPr>
              <w:jc w:val="center"/>
              <w:rPr>
                <w:color w:val="000000"/>
              </w:rPr>
            </w:pPr>
            <w:r w:rsidRPr="007A3ECA">
              <w:rPr>
                <w:color w:val="000000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28E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Monday, Tuesday, 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2ED" w14:textId="77777777" w:rsidR="007A3ECA" w:rsidRPr="007A3ECA" w:rsidRDefault="007A3ECA" w:rsidP="007A3ECA">
            <w:pPr>
              <w:jc w:val="right"/>
              <w:rPr>
                <w:color w:val="000000"/>
              </w:rPr>
            </w:pPr>
            <w:r w:rsidRPr="007A3ECA">
              <w:rPr>
                <w:color w:val="000000"/>
              </w:rPr>
              <w:t>11</w:t>
            </w:r>
          </w:p>
        </w:tc>
      </w:tr>
      <w:tr w:rsidR="007A3ECA" w:rsidRPr="007A3ECA" w14:paraId="0CF968DE" w14:textId="77777777" w:rsidTr="007A3ECA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DA2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22-26 January 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F1DA1" w14:textId="77777777" w:rsidR="007A3ECA" w:rsidRPr="007A3ECA" w:rsidRDefault="007A3ECA" w:rsidP="007A3ECA">
            <w:pPr>
              <w:jc w:val="center"/>
              <w:rPr>
                <w:color w:val="000000"/>
              </w:rPr>
            </w:pPr>
            <w:r w:rsidRPr="007A3ECA">
              <w:rPr>
                <w:color w:val="000000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D4C" w14:textId="77777777" w:rsidR="007A3ECA" w:rsidRPr="007A3ECA" w:rsidRDefault="007A3ECA" w:rsidP="007A3ECA">
            <w:pPr>
              <w:rPr>
                <w:color w:val="000000"/>
              </w:rPr>
            </w:pPr>
            <w:r w:rsidRPr="007A3ECA">
              <w:rPr>
                <w:color w:val="000000"/>
              </w:rPr>
              <w:t>Monday, Tuesday, 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190" w14:textId="77777777" w:rsidR="007A3ECA" w:rsidRPr="007A3ECA" w:rsidRDefault="007A3ECA" w:rsidP="007A3ECA">
            <w:pPr>
              <w:jc w:val="right"/>
              <w:rPr>
                <w:color w:val="000000"/>
              </w:rPr>
            </w:pPr>
            <w:r w:rsidRPr="007A3ECA">
              <w:rPr>
                <w:color w:val="000000"/>
              </w:rPr>
              <w:t>12</w:t>
            </w:r>
          </w:p>
        </w:tc>
      </w:tr>
    </w:tbl>
    <w:p w14:paraId="6554DF93" w14:textId="77777777" w:rsidR="00546EF4" w:rsidRDefault="00546EF4"/>
    <w:p w14:paraId="69916CA5" w14:textId="10E00FAA" w:rsidR="00493113" w:rsidRDefault="00493113" w:rsidP="00493113">
      <w:pPr>
        <w:spacing w:line="276" w:lineRule="auto"/>
        <w:jc w:val="both"/>
        <w:rPr>
          <w:lang w:val="en-US"/>
        </w:rPr>
      </w:pPr>
      <w:r w:rsidRPr="00423B0D">
        <w:rPr>
          <w:lang w:val="en-US"/>
        </w:rPr>
        <w:t>The schedule of the one-week Oral surgery and dentistry block</w:t>
      </w:r>
      <w:r w:rsidR="00B03BE1" w:rsidRPr="00423B0D">
        <w:rPr>
          <w:lang w:val="en-US"/>
        </w:rPr>
        <w:t xml:space="preserve"> is</w:t>
      </w:r>
      <w:r w:rsidRPr="00423B0D">
        <w:rPr>
          <w:lang w:val="en-US"/>
        </w:rPr>
        <w:t>:</w:t>
      </w:r>
    </w:p>
    <w:p w14:paraId="7EC59A76" w14:textId="77777777" w:rsidR="00087ADE" w:rsidRPr="00423B0D" w:rsidRDefault="00087ADE" w:rsidP="00493113">
      <w:pPr>
        <w:spacing w:line="276" w:lineRule="auto"/>
        <w:jc w:val="both"/>
        <w:rPr>
          <w:lang w:val="en-US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418"/>
        <w:gridCol w:w="1417"/>
        <w:gridCol w:w="1559"/>
        <w:gridCol w:w="1701"/>
      </w:tblGrid>
      <w:tr w:rsidR="00087ADE" w:rsidRPr="009A7573" w14:paraId="4DCE9363" w14:textId="77777777" w:rsidTr="0045379E">
        <w:trPr>
          <w:trHeight w:val="41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39F1C" w14:textId="77777777" w:rsidR="00087ADE" w:rsidRPr="00C03765" w:rsidRDefault="00087ADE" w:rsidP="002C49AF">
            <w:pPr>
              <w:rPr>
                <w:color w:val="000000"/>
              </w:rPr>
            </w:pPr>
            <w:r w:rsidRPr="00C0376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BEDA9" w14:textId="4638A99D" w:rsidR="00087ADE" w:rsidRPr="009A7573" w:rsidRDefault="00087ADE" w:rsidP="002C49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B922DE" w14:textId="3092FFE9" w:rsidR="00087ADE" w:rsidRPr="009A7573" w:rsidRDefault="00087ADE" w:rsidP="002C49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B7A82" w14:textId="1E178054" w:rsidR="00087ADE" w:rsidRPr="009A7573" w:rsidRDefault="00087ADE" w:rsidP="002C49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7C197" w14:textId="1D4C9953" w:rsidR="00087ADE" w:rsidRPr="009A7573" w:rsidRDefault="00087ADE" w:rsidP="00087A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Thursday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A9B25" w14:textId="71CA4754" w:rsidR="00087ADE" w:rsidRPr="009A7573" w:rsidRDefault="00087ADE" w:rsidP="002C49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Friday</w:t>
            </w:r>
          </w:p>
        </w:tc>
      </w:tr>
      <w:tr w:rsidR="007A3ECA" w:rsidRPr="00C03765" w14:paraId="79A5A611" w14:textId="77777777" w:rsidTr="00E218F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89B" w14:textId="4C3F5288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>8 a.m. – 1 p.m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B67" w14:textId="2CD975A8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77FE" w14:textId="0959CEC5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27D" w14:textId="66FBA799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education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FFBB" w14:textId="3FFC613E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free day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F9F79" w14:textId="481BC9CE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online seminar</w:t>
            </w:r>
          </w:p>
        </w:tc>
      </w:tr>
      <w:tr w:rsidR="007A3ECA" w:rsidRPr="00C03765" w14:paraId="4A34DF84" w14:textId="77777777" w:rsidTr="00E218F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475" w14:textId="77777777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>13:00 – 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720" w14:textId="3A301B93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>lunch break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2AC" w14:textId="39008971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lunch break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779" w14:textId="5F598CA5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>lunch break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28BD" w14:textId="75AA7EAD" w:rsidR="007A3ECA" w:rsidRPr="00C03765" w:rsidRDefault="007A3ECA" w:rsidP="007A3E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B732" w14:textId="77777777" w:rsidR="007A3ECA" w:rsidRPr="00C03765" w:rsidRDefault="007A3ECA" w:rsidP="007A3ECA">
            <w:pPr>
              <w:jc w:val="center"/>
              <w:rPr>
                <w:color w:val="000000"/>
              </w:rPr>
            </w:pPr>
          </w:p>
        </w:tc>
      </w:tr>
      <w:tr w:rsidR="007A3ECA" w:rsidRPr="00C03765" w14:paraId="6168E9D9" w14:textId="77777777" w:rsidTr="00E218F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96F" w14:textId="77777777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>14:00 – 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965" w14:textId="4512DB49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47C" w14:textId="39BE5841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836" w14:textId="09757DA5" w:rsidR="007A3ECA" w:rsidRPr="00C03765" w:rsidRDefault="007A3ECA" w:rsidP="007A3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8E2D" w14:textId="28CAA02B" w:rsidR="007A3ECA" w:rsidRPr="00C03765" w:rsidRDefault="007A3ECA" w:rsidP="007A3E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3706" w14:textId="226B2640" w:rsidR="007A3ECA" w:rsidRPr="00C03765" w:rsidRDefault="007A3ECA" w:rsidP="007A3EC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exam</w:t>
            </w:r>
          </w:p>
        </w:tc>
      </w:tr>
    </w:tbl>
    <w:p w14:paraId="1E5DC2F0" w14:textId="77777777" w:rsidR="00087ADE" w:rsidRDefault="00087ADE">
      <w:pPr>
        <w:rPr>
          <w:lang w:val="en-US"/>
        </w:rPr>
      </w:pPr>
    </w:p>
    <w:p w14:paraId="0B5E9D35" w14:textId="2ACDCE98" w:rsidR="00E47980" w:rsidRDefault="00493113" w:rsidP="00882C5D">
      <w:pPr>
        <w:jc w:val="both"/>
        <w:rPr>
          <w:lang w:val="en-US"/>
        </w:rPr>
      </w:pPr>
      <w:r w:rsidRPr="00423B0D">
        <w:rPr>
          <w:lang w:val="en-US"/>
        </w:rPr>
        <w:t>The students (in one-week block) are</w:t>
      </w:r>
      <w:r w:rsidR="00882C5D">
        <w:rPr>
          <w:lang w:val="en-US"/>
        </w:rPr>
        <w:t xml:space="preserve"> assigned</w:t>
      </w:r>
      <w:r w:rsidRPr="00423B0D">
        <w:rPr>
          <w:lang w:val="en-US"/>
        </w:rPr>
        <w:t xml:space="preserve"> into six groups (</w:t>
      </w:r>
      <w:r w:rsidR="00E74C12">
        <w:rPr>
          <w:lang w:val="en-US"/>
        </w:rPr>
        <w:t>/1</w:t>
      </w:r>
      <w:r w:rsidR="00B03BE1" w:rsidRPr="00423B0D">
        <w:rPr>
          <w:lang w:val="en-US"/>
        </w:rPr>
        <w:t>,</w:t>
      </w:r>
      <w:r w:rsidR="002769D3">
        <w:rPr>
          <w:lang w:val="en-US"/>
        </w:rPr>
        <w:t xml:space="preserve"> </w:t>
      </w:r>
      <w:r w:rsidR="00E74C12">
        <w:rPr>
          <w:lang w:val="en-US"/>
        </w:rPr>
        <w:t>/2</w:t>
      </w:r>
      <w:r w:rsidR="00B03BE1" w:rsidRPr="00423B0D">
        <w:rPr>
          <w:lang w:val="en-US"/>
        </w:rPr>
        <w:t>,</w:t>
      </w:r>
      <w:r w:rsidR="002769D3">
        <w:rPr>
          <w:lang w:val="en-US"/>
        </w:rPr>
        <w:t xml:space="preserve"> </w:t>
      </w:r>
      <w:r w:rsidR="00E74C12">
        <w:rPr>
          <w:lang w:val="en-US"/>
        </w:rPr>
        <w:t>/3</w:t>
      </w:r>
      <w:r w:rsidR="00B03BE1" w:rsidRPr="00423B0D">
        <w:rPr>
          <w:lang w:val="en-US"/>
        </w:rPr>
        <w:t>,</w:t>
      </w:r>
      <w:r w:rsidR="002769D3">
        <w:rPr>
          <w:lang w:val="en-US"/>
        </w:rPr>
        <w:t xml:space="preserve"> </w:t>
      </w:r>
      <w:r w:rsidR="00E74C12">
        <w:rPr>
          <w:lang w:val="en-US"/>
        </w:rPr>
        <w:t>/4</w:t>
      </w:r>
      <w:r w:rsidR="00B03BE1" w:rsidRPr="00423B0D">
        <w:rPr>
          <w:lang w:val="en-US"/>
        </w:rPr>
        <w:t>,</w:t>
      </w:r>
      <w:r w:rsidR="002769D3">
        <w:rPr>
          <w:lang w:val="en-US"/>
        </w:rPr>
        <w:t xml:space="preserve"> </w:t>
      </w:r>
      <w:r w:rsidR="00E74C12">
        <w:rPr>
          <w:lang w:val="en-US"/>
        </w:rPr>
        <w:t>/5</w:t>
      </w:r>
      <w:r w:rsidR="00B03BE1" w:rsidRPr="00423B0D">
        <w:rPr>
          <w:lang w:val="en-US"/>
        </w:rPr>
        <w:t>,</w:t>
      </w:r>
      <w:r w:rsidR="002769D3">
        <w:rPr>
          <w:lang w:val="en-US"/>
        </w:rPr>
        <w:t xml:space="preserve"> </w:t>
      </w:r>
      <w:r w:rsidR="00E74C12">
        <w:rPr>
          <w:lang w:val="en-US"/>
        </w:rPr>
        <w:t>/6</w:t>
      </w:r>
      <w:r w:rsidRPr="00423B0D">
        <w:rPr>
          <w:lang w:val="en-US"/>
        </w:rPr>
        <w:t>)</w:t>
      </w:r>
      <w:r w:rsidR="00E74C12">
        <w:rPr>
          <w:lang w:val="en-US"/>
        </w:rPr>
        <w:t xml:space="preserve">. </w:t>
      </w:r>
      <w:r w:rsidR="00E47980">
        <w:rPr>
          <w:lang w:val="en-US"/>
        </w:rPr>
        <w:t xml:space="preserve">The assignment the students in six groups are based on the </w:t>
      </w:r>
      <w:r w:rsidR="00936545">
        <w:rPr>
          <w:lang w:val="en-US"/>
        </w:rPr>
        <w:t>registration</w:t>
      </w:r>
      <w:r w:rsidR="00E47980">
        <w:rPr>
          <w:lang w:val="en-US"/>
        </w:rPr>
        <w:t xml:space="preserve"> in the Neptun – system. The small student groups (2-4students) make the</w:t>
      </w:r>
      <w:r w:rsidR="00882C5D">
        <w:rPr>
          <w:lang w:val="en-US"/>
        </w:rPr>
        <w:t xml:space="preserve"> one-week</w:t>
      </w:r>
      <w:r w:rsidR="00E47980">
        <w:rPr>
          <w:lang w:val="en-US"/>
        </w:rPr>
        <w:t xml:space="preserve"> practice in the </w:t>
      </w:r>
      <w:r w:rsidR="00B044A1">
        <w:rPr>
          <w:lang w:val="en-US"/>
        </w:rPr>
        <w:t>assigned</w:t>
      </w:r>
      <w:r w:rsidR="00882C5D">
        <w:rPr>
          <w:lang w:val="en-US"/>
        </w:rPr>
        <w:t xml:space="preserve"> Clinic/Institute. The practices are at this Clinic/Institute </w:t>
      </w:r>
      <w:r w:rsidR="00882C5D" w:rsidRPr="00882C5D">
        <w:rPr>
          <w:lang w:val="en-US"/>
        </w:rPr>
        <w:t>throughout the week.</w:t>
      </w:r>
    </w:p>
    <w:p w14:paraId="6D3844D6" w14:textId="77777777" w:rsidR="00E47980" w:rsidRDefault="00E47980">
      <w:pPr>
        <w:rPr>
          <w:lang w:val="en-US"/>
        </w:rPr>
      </w:pPr>
    </w:p>
    <w:p w14:paraId="1FAC849D" w14:textId="16BBEF09" w:rsidR="00882C5D" w:rsidRDefault="00882C5D" w:rsidP="00882C5D">
      <w:pPr>
        <w:spacing w:line="276" w:lineRule="auto"/>
        <w:jc w:val="both"/>
        <w:rPr>
          <w:lang w:val="en-US"/>
        </w:rPr>
      </w:pPr>
      <w:r w:rsidRPr="00423B0D">
        <w:rPr>
          <w:lang w:val="en-US"/>
        </w:rPr>
        <w:t xml:space="preserve">The schedule of the </w:t>
      </w:r>
      <w:r w:rsidR="00355F9F">
        <w:rPr>
          <w:lang w:val="en-US"/>
        </w:rPr>
        <w:t xml:space="preserve">small student groups </w:t>
      </w:r>
      <w:r w:rsidRPr="00423B0D">
        <w:rPr>
          <w:lang w:val="en-US"/>
        </w:rPr>
        <w:t>is:</w:t>
      </w:r>
    </w:p>
    <w:p w14:paraId="42CDDEFF" w14:textId="77777777" w:rsidR="00355F9F" w:rsidRDefault="00355F9F" w:rsidP="00882C5D">
      <w:pPr>
        <w:spacing w:line="276" w:lineRule="auto"/>
        <w:jc w:val="both"/>
        <w:rPr>
          <w:lang w:val="en-US"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05"/>
      </w:tblGrid>
      <w:tr w:rsidR="00355F9F" w:rsidRPr="00C03765" w14:paraId="57C4AE0A" w14:textId="77777777" w:rsidTr="00355F9F">
        <w:trPr>
          <w:trHeight w:val="6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CC9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9B9" w14:textId="5639D504" w:rsidR="00355F9F" w:rsidRPr="00814C3F" w:rsidRDefault="00355F9F" w:rsidP="00814C3F">
            <w:pPr>
              <w:spacing w:line="276" w:lineRule="auto"/>
              <w:jc w:val="center"/>
              <w:rPr>
                <w:lang w:val="en-US"/>
              </w:rPr>
            </w:pPr>
            <w:r w:rsidRPr="00423B0D">
              <w:rPr>
                <w:lang w:val="en-US"/>
              </w:rPr>
              <w:t>Department of Oro-Maxillofacial Surgery and Stomatology</w:t>
            </w:r>
          </w:p>
        </w:tc>
      </w:tr>
      <w:tr w:rsidR="00355F9F" w:rsidRPr="00C03765" w14:paraId="4A0AF40E" w14:textId="77777777" w:rsidTr="002C49AF">
        <w:trPr>
          <w:trHeight w:val="5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BB0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2718E" w14:textId="3B7F5345" w:rsidR="00355F9F" w:rsidRPr="00814C3F" w:rsidRDefault="0045379E" w:rsidP="0045379E">
            <w:pPr>
              <w:shd w:val="clear" w:color="auto" w:fill="FFFFFF"/>
              <w:spacing w:after="45"/>
              <w:jc w:val="center"/>
              <w:outlineLvl w:val="0"/>
              <w:rPr>
                <w:lang w:val="en-US"/>
              </w:rPr>
            </w:pPr>
            <w:r>
              <w:t>Department o</w:t>
            </w:r>
            <w:r w:rsidR="001317D1">
              <w:t>f</w:t>
            </w:r>
            <w:r>
              <w:t xml:space="preserve"> Community Dentistry</w:t>
            </w:r>
          </w:p>
        </w:tc>
      </w:tr>
      <w:tr w:rsidR="00355F9F" w:rsidRPr="00C03765" w14:paraId="5EBBB612" w14:textId="77777777" w:rsidTr="002C49AF">
        <w:trPr>
          <w:trHeight w:val="40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205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57A1" w14:textId="04E79464" w:rsidR="00355F9F" w:rsidRPr="00814C3F" w:rsidRDefault="0045379E" w:rsidP="00814C3F">
            <w:pPr>
              <w:spacing w:line="276" w:lineRule="auto"/>
              <w:jc w:val="center"/>
              <w:rPr>
                <w:lang w:val="en-US"/>
              </w:rPr>
            </w:pPr>
            <w:r>
              <w:t>Department o</w:t>
            </w:r>
            <w:r w:rsidR="001317D1">
              <w:t>f</w:t>
            </w:r>
            <w:r>
              <w:t xml:space="preserve"> Community Dentistry</w:t>
            </w:r>
          </w:p>
        </w:tc>
      </w:tr>
      <w:tr w:rsidR="00355F9F" w:rsidRPr="00C03765" w14:paraId="6201AED9" w14:textId="77777777" w:rsidTr="002C49AF">
        <w:trPr>
          <w:trHeight w:val="5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0AC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920D" w14:textId="50B85B93" w:rsidR="00355F9F" w:rsidRPr="00814C3F" w:rsidRDefault="0045379E" w:rsidP="0045379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t>Department o</w:t>
            </w:r>
            <w:r w:rsidR="001317D1">
              <w:t>f</w:t>
            </w:r>
            <w:r>
              <w:t xml:space="preserve"> Community Dentistry</w:t>
            </w:r>
          </w:p>
        </w:tc>
      </w:tr>
      <w:tr w:rsidR="00355F9F" w:rsidRPr="00C03765" w14:paraId="76B0C830" w14:textId="77777777" w:rsidTr="002C49AF">
        <w:trPr>
          <w:trHeight w:val="40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87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2846" w14:textId="03DA1A6D" w:rsidR="00355F9F" w:rsidRPr="00C03765" w:rsidRDefault="0045379E" w:rsidP="00814C3F">
            <w:pPr>
              <w:jc w:val="center"/>
              <w:rPr>
                <w:color w:val="000000"/>
              </w:rPr>
            </w:pPr>
            <w:r>
              <w:t>Department o</w:t>
            </w:r>
            <w:r w:rsidR="001317D1">
              <w:t>f</w:t>
            </w:r>
            <w:r>
              <w:t xml:space="preserve"> Community Dentistry</w:t>
            </w:r>
          </w:p>
        </w:tc>
      </w:tr>
      <w:tr w:rsidR="00355F9F" w:rsidRPr="00C03765" w14:paraId="2023C150" w14:textId="77777777" w:rsidTr="002C49AF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391" w14:textId="77777777" w:rsidR="00355F9F" w:rsidRPr="00C03765" w:rsidRDefault="00355F9F" w:rsidP="0081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D64E0" w14:textId="3442E682" w:rsidR="00355F9F" w:rsidRPr="00814C3F" w:rsidRDefault="0045379E" w:rsidP="00814C3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t>Department o</w:t>
            </w:r>
            <w:r w:rsidR="001317D1">
              <w:t>f</w:t>
            </w:r>
            <w:r>
              <w:t xml:space="preserve"> Community Dentistry</w:t>
            </w:r>
          </w:p>
        </w:tc>
      </w:tr>
    </w:tbl>
    <w:p w14:paraId="38682B71" w14:textId="77777777" w:rsidR="00882C5D" w:rsidRPr="00423B0D" w:rsidRDefault="00882C5D" w:rsidP="00882C5D">
      <w:pPr>
        <w:spacing w:line="276" w:lineRule="auto"/>
        <w:jc w:val="both"/>
        <w:rPr>
          <w:lang w:val="en-US"/>
        </w:rPr>
      </w:pPr>
    </w:p>
    <w:p w14:paraId="05D8DB98" w14:textId="2E1D735E" w:rsidR="00CE0E95" w:rsidRDefault="00CE0E95" w:rsidP="00814C3F">
      <w:pPr>
        <w:spacing w:line="276" w:lineRule="auto"/>
        <w:jc w:val="both"/>
        <w:rPr>
          <w:iCs/>
          <w:color w:val="000000" w:themeColor="text1"/>
        </w:rPr>
      </w:pPr>
      <w:r>
        <w:rPr>
          <w:color w:val="000000" w:themeColor="text1"/>
        </w:rPr>
        <w:t xml:space="preserve">The practices will take place in two buildings of the University. The </w:t>
      </w:r>
      <w:r w:rsidR="007A3ECA">
        <w:rPr>
          <w:color w:val="000000" w:themeColor="text1"/>
        </w:rPr>
        <w:t>address of</w:t>
      </w:r>
      <w:r w:rsidR="00814C3F">
        <w:rPr>
          <w:color w:val="000000" w:themeColor="text1"/>
        </w:rPr>
        <w:t xml:space="preserve"> the </w:t>
      </w:r>
      <w:r w:rsidRPr="00423B0D">
        <w:t>Department of Oro-Maxillofacial Surgery and Stomatology</w:t>
      </w:r>
      <w:r>
        <w:t xml:space="preserve">/ </w:t>
      </w:r>
      <w:r w:rsidRPr="00423B0D">
        <w:rPr>
          <w:iCs/>
          <w:color w:val="000000" w:themeColor="text1"/>
        </w:rPr>
        <w:t>Arc-Állcsont-Szájsebészeti és Fogászati Klinika</w:t>
      </w:r>
      <w:r>
        <w:rPr>
          <w:iCs/>
          <w:color w:val="000000" w:themeColor="text1"/>
        </w:rPr>
        <w:t xml:space="preserve"> </w:t>
      </w:r>
      <w:r w:rsidR="00814C3F">
        <w:rPr>
          <w:iCs/>
          <w:color w:val="000000" w:themeColor="text1"/>
        </w:rPr>
        <w:t xml:space="preserve"> is 52</w:t>
      </w:r>
      <w:r w:rsidR="00936D02">
        <w:rPr>
          <w:iCs/>
          <w:color w:val="000000" w:themeColor="text1"/>
        </w:rPr>
        <w:t>.</w:t>
      </w:r>
      <w:r w:rsidR="00814C3F">
        <w:rPr>
          <w:iCs/>
          <w:color w:val="000000" w:themeColor="text1"/>
        </w:rPr>
        <w:t xml:space="preserve"> Mária utca (street) Budapest 1085. The </w:t>
      </w:r>
      <w:r w:rsidR="0045379E">
        <w:rPr>
          <w:iCs/>
          <w:color w:val="000000" w:themeColor="text1"/>
        </w:rPr>
        <w:t>ad</w:t>
      </w:r>
      <w:r w:rsidR="007A3ECA">
        <w:rPr>
          <w:iCs/>
          <w:color w:val="000000" w:themeColor="text1"/>
        </w:rPr>
        <w:t>dress</w:t>
      </w:r>
      <w:r w:rsidR="0045379E">
        <w:rPr>
          <w:iCs/>
          <w:color w:val="000000" w:themeColor="text1"/>
        </w:rPr>
        <w:t xml:space="preserve"> </w:t>
      </w:r>
      <w:r w:rsidR="007A3ECA">
        <w:rPr>
          <w:iCs/>
          <w:color w:val="000000" w:themeColor="text1"/>
        </w:rPr>
        <w:t xml:space="preserve">of </w:t>
      </w:r>
      <w:r w:rsidR="0045379E">
        <w:rPr>
          <w:iCs/>
          <w:color w:val="000000" w:themeColor="text1"/>
        </w:rPr>
        <w:t xml:space="preserve">the </w:t>
      </w:r>
      <w:r w:rsidR="0045379E">
        <w:t>Department o</w:t>
      </w:r>
      <w:r w:rsidR="001317D1">
        <w:t>f</w:t>
      </w:r>
      <w:r w:rsidR="0045379E">
        <w:t xml:space="preserve"> Community Dentistry / Fogászati és Szájsebészeti Oktató Intézet is </w:t>
      </w:r>
      <w:r w:rsidR="001317D1">
        <w:t>40 Szentkirályi utca (street) Budapest 1088.</w:t>
      </w:r>
    </w:p>
    <w:p w14:paraId="28A373B5" w14:textId="77777777" w:rsidR="00814C3F" w:rsidRPr="00814C3F" w:rsidRDefault="00814C3F" w:rsidP="00814C3F">
      <w:pPr>
        <w:spacing w:line="276" w:lineRule="auto"/>
        <w:jc w:val="both"/>
        <w:rPr>
          <w:color w:val="000000" w:themeColor="text1"/>
          <w:lang w:val="en-US"/>
        </w:rPr>
      </w:pPr>
    </w:p>
    <w:p w14:paraId="4017A28F" w14:textId="1408BC0F" w:rsidR="001D3E13" w:rsidRPr="00423B0D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 xml:space="preserve">Students should arrive </w:t>
      </w:r>
      <w:r w:rsidR="00550E01">
        <w:rPr>
          <w:iCs/>
          <w:color w:val="000000" w:themeColor="text1"/>
        </w:rPr>
        <w:t>around</w:t>
      </w:r>
      <w:r w:rsidRPr="00423B0D">
        <w:rPr>
          <w:iCs/>
          <w:color w:val="000000" w:themeColor="text1"/>
        </w:rPr>
        <w:t xml:space="preserve"> 07.45</w:t>
      </w:r>
      <w:r w:rsidR="00550E01">
        <w:rPr>
          <w:iCs/>
          <w:color w:val="000000" w:themeColor="text1"/>
        </w:rPr>
        <w:t xml:space="preserve"> to the assigned Clinic/Department </w:t>
      </w:r>
      <w:r w:rsidRPr="00423B0D">
        <w:rPr>
          <w:iCs/>
          <w:color w:val="000000" w:themeColor="text1"/>
        </w:rPr>
        <w:t>and collect their white coats from the cloackroom.</w:t>
      </w:r>
    </w:p>
    <w:p w14:paraId="1E27AF09" w14:textId="77777777" w:rsidR="001317D1" w:rsidRPr="00423B0D" w:rsidRDefault="001D3E13" w:rsidP="001317D1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lastRenderedPageBreak/>
        <w:t>Location of the cloackroom</w:t>
      </w:r>
      <w:r w:rsidR="001317D1">
        <w:rPr>
          <w:iCs/>
          <w:color w:val="000000" w:themeColor="text1"/>
        </w:rPr>
        <w:t xml:space="preserve"> in</w:t>
      </w:r>
      <w:r w:rsidRPr="00423B0D">
        <w:rPr>
          <w:iCs/>
          <w:color w:val="000000" w:themeColor="text1"/>
        </w:rPr>
        <w:t xml:space="preserve"> </w:t>
      </w:r>
      <w:r w:rsidR="001317D1">
        <w:t xml:space="preserve">Department of Community Dentistry </w:t>
      </w:r>
      <w:r w:rsidR="00550E01">
        <w:rPr>
          <w:iCs/>
          <w:color w:val="000000" w:themeColor="text1"/>
        </w:rPr>
        <w:t>(4</w:t>
      </w:r>
      <w:r w:rsidR="001317D1">
        <w:rPr>
          <w:iCs/>
          <w:color w:val="000000" w:themeColor="text1"/>
        </w:rPr>
        <w:t>0</w:t>
      </w:r>
      <w:r w:rsidR="00550E01">
        <w:rPr>
          <w:iCs/>
          <w:color w:val="000000" w:themeColor="text1"/>
        </w:rPr>
        <w:t xml:space="preserve"> </w:t>
      </w:r>
      <w:r w:rsidRPr="00423B0D">
        <w:rPr>
          <w:iCs/>
          <w:color w:val="000000" w:themeColor="text1"/>
        </w:rPr>
        <w:t xml:space="preserve">Szentkirályi </w:t>
      </w:r>
      <w:r w:rsidR="00550E01">
        <w:rPr>
          <w:iCs/>
          <w:color w:val="000000" w:themeColor="text1"/>
        </w:rPr>
        <w:t>street</w:t>
      </w:r>
      <w:r w:rsidR="00EF49A5">
        <w:rPr>
          <w:iCs/>
          <w:color w:val="000000" w:themeColor="text1"/>
        </w:rPr>
        <w:t>)</w:t>
      </w:r>
      <w:r w:rsidRPr="00423B0D">
        <w:rPr>
          <w:iCs/>
          <w:color w:val="000000" w:themeColor="text1"/>
        </w:rPr>
        <w:t>:</w:t>
      </w:r>
      <w:r w:rsidR="001317D1">
        <w:rPr>
          <w:iCs/>
          <w:color w:val="000000" w:themeColor="text1"/>
        </w:rPr>
        <w:t xml:space="preserve"> </w:t>
      </w:r>
      <w:r w:rsidR="001317D1" w:rsidRPr="00423B0D">
        <w:rPr>
          <w:iCs/>
          <w:color w:val="000000" w:themeColor="text1"/>
        </w:rPr>
        <w:t>Basement, next to the lecture hall</w:t>
      </w:r>
    </w:p>
    <w:p w14:paraId="300EF708" w14:textId="3FD23CB3" w:rsidR="001D3E13" w:rsidRPr="00423B0D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 xml:space="preserve">Location of the cloakroom </w:t>
      </w:r>
      <w:r w:rsidR="00EF49A5">
        <w:rPr>
          <w:iCs/>
          <w:color w:val="000000" w:themeColor="text1"/>
        </w:rPr>
        <w:t xml:space="preserve">in </w:t>
      </w:r>
      <w:r w:rsidR="00EF49A5" w:rsidRPr="00423B0D">
        <w:t>Department of Oro-Maxillofacial Surgery and Stomatology</w:t>
      </w:r>
      <w:r w:rsidR="00EF49A5">
        <w:t xml:space="preserve"> (52</w:t>
      </w:r>
      <w:r w:rsidRPr="00423B0D">
        <w:rPr>
          <w:iCs/>
          <w:color w:val="000000" w:themeColor="text1"/>
        </w:rPr>
        <w:t xml:space="preserve"> Mária </w:t>
      </w:r>
      <w:r w:rsidR="00EF49A5">
        <w:rPr>
          <w:iCs/>
          <w:color w:val="000000" w:themeColor="text1"/>
        </w:rPr>
        <w:t>street)</w:t>
      </w:r>
      <w:r w:rsidRPr="00423B0D">
        <w:rPr>
          <w:iCs/>
          <w:color w:val="000000" w:themeColor="text1"/>
        </w:rPr>
        <w:t>: Basement, next to the lecture hall</w:t>
      </w:r>
    </w:p>
    <w:p w14:paraId="4927B2FD" w14:textId="11B7B7EA" w:rsidR="001D3E13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 xml:space="preserve">Students should </w:t>
      </w:r>
      <w:r w:rsidR="00EF49A5">
        <w:rPr>
          <w:iCs/>
          <w:color w:val="000000" w:themeColor="text1"/>
        </w:rPr>
        <w:t xml:space="preserve">apply </w:t>
      </w:r>
      <w:r w:rsidRPr="00423B0D">
        <w:rPr>
          <w:iCs/>
          <w:color w:val="000000" w:themeColor="text1"/>
        </w:rPr>
        <w:t xml:space="preserve">at </w:t>
      </w:r>
      <w:r w:rsidR="00EF49A5">
        <w:rPr>
          <w:iCs/>
          <w:color w:val="000000" w:themeColor="text1"/>
        </w:rPr>
        <w:t>8 a.m.</w:t>
      </w:r>
      <w:r w:rsidRPr="00423B0D">
        <w:rPr>
          <w:iCs/>
          <w:color w:val="000000" w:themeColor="text1"/>
        </w:rPr>
        <w:t xml:space="preserve"> at the following locations in the</w:t>
      </w:r>
      <w:r w:rsidR="00EF49A5">
        <w:rPr>
          <w:iCs/>
          <w:color w:val="000000" w:themeColor="text1"/>
        </w:rPr>
        <w:t xml:space="preserve"> assigned</w:t>
      </w:r>
      <w:r w:rsidRPr="00423B0D">
        <w:rPr>
          <w:iCs/>
          <w:color w:val="000000" w:themeColor="text1"/>
        </w:rPr>
        <w:t xml:space="preserve"> clinic</w:t>
      </w:r>
      <w:r w:rsidR="00EF49A5">
        <w:rPr>
          <w:iCs/>
          <w:color w:val="000000" w:themeColor="text1"/>
        </w:rPr>
        <w:t>/department:</w:t>
      </w:r>
    </w:p>
    <w:p w14:paraId="08E321E8" w14:textId="6BC38770" w:rsidR="001317D1" w:rsidRPr="00423B0D" w:rsidRDefault="001317D1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Fogászati és Szájsebészeti Oktató Intézet/Department of Community Dentistry</w:t>
      </w:r>
      <w:r w:rsidR="00D27224">
        <w:rPr>
          <w:iCs/>
          <w:color w:val="000000" w:themeColor="text1"/>
        </w:rPr>
        <w:t xml:space="preserve"> 40 Szentkirályi street Budapest 1088, next to the lecture hall, before the students’ cloakroom</w:t>
      </w:r>
    </w:p>
    <w:p w14:paraId="6FC7CF30" w14:textId="472FB492" w:rsidR="001D3E13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>Arc-Állcsont-Szájsebészeti és Fogászati Klinika/Department of Oro-Maxillofacial Surgery and Stomatology :</w:t>
      </w:r>
      <w:r w:rsidR="00D27224">
        <w:rPr>
          <w:iCs/>
          <w:color w:val="000000" w:themeColor="text1"/>
        </w:rPr>
        <w:t xml:space="preserve"> 5</w:t>
      </w:r>
      <w:r w:rsidRPr="00423B0D">
        <w:rPr>
          <w:iCs/>
          <w:color w:val="000000" w:themeColor="text1"/>
        </w:rPr>
        <w:t>2</w:t>
      </w:r>
      <w:r w:rsidR="00D27224">
        <w:rPr>
          <w:iCs/>
          <w:color w:val="000000" w:themeColor="text1"/>
        </w:rPr>
        <w:t xml:space="preserve"> Mária street Budapest 1085</w:t>
      </w:r>
      <w:r w:rsidRPr="00423B0D">
        <w:rPr>
          <w:iCs/>
          <w:color w:val="000000" w:themeColor="text1"/>
        </w:rPr>
        <w:t xml:space="preserve"> 1</w:t>
      </w:r>
      <w:r w:rsidRPr="00423B0D">
        <w:rPr>
          <w:iCs/>
          <w:color w:val="000000" w:themeColor="text1"/>
          <w:vertAlign w:val="superscript"/>
        </w:rPr>
        <w:t>st</w:t>
      </w:r>
      <w:r w:rsidRPr="00423B0D">
        <w:rPr>
          <w:iCs/>
          <w:color w:val="000000" w:themeColor="text1"/>
        </w:rPr>
        <w:t xml:space="preserve"> floor, Secretariat</w:t>
      </w:r>
    </w:p>
    <w:p w14:paraId="0C2F19A3" w14:textId="45CB29A0" w:rsidR="00D27224" w:rsidRDefault="00DD11A6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In Department of Community Dentistry the practice will take place in five different unit in small groups (2-4 student). About the exact </w:t>
      </w:r>
      <w:r w:rsidR="007A3ECA">
        <w:rPr>
          <w:iCs/>
          <w:color w:val="000000" w:themeColor="text1"/>
        </w:rPr>
        <w:t xml:space="preserve">location </w:t>
      </w:r>
      <w:r>
        <w:rPr>
          <w:iCs/>
          <w:color w:val="000000" w:themeColor="text1"/>
        </w:rPr>
        <w:t xml:space="preserve">the students get </w:t>
      </w:r>
      <w:r w:rsidR="007A3ECA">
        <w:rPr>
          <w:iCs/>
          <w:color w:val="000000" w:themeColor="text1"/>
        </w:rPr>
        <w:t>information</w:t>
      </w:r>
      <w:r>
        <w:rPr>
          <w:iCs/>
          <w:color w:val="000000" w:themeColor="text1"/>
        </w:rPr>
        <w:t xml:space="preserve"> before the beginning of the practice in the Institute.  </w:t>
      </w:r>
    </w:p>
    <w:p w14:paraId="4A2C46F3" w14:textId="1E08B718" w:rsidR="001D3E13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 xml:space="preserve">Students’ presence sheets are kept for tracking students’ attendance. Participation </w:t>
      </w:r>
      <w:r w:rsidR="00AE2459">
        <w:rPr>
          <w:iCs/>
          <w:color w:val="000000" w:themeColor="text1"/>
        </w:rPr>
        <w:t>is mandatory</w:t>
      </w:r>
      <w:r w:rsidR="00F01792">
        <w:rPr>
          <w:iCs/>
          <w:color w:val="000000" w:themeColor="text1"/>
        </w:rPr>
        <w:t xml:space="preserve"> in</w:t>
      </w:r>
      <w:r w:rsidRPr="00423B0D">
        <w:rPr>
          <w:iCs/>
          <w:color w:val="000000" w:themeColor="text1"/>
        </w:rPr>
        <w:t xml:space="preserve"> 75% of the practices. Prerequisite of taking the test is at least 75% course participation, which is to be verified by the departments.</w:t>
      </w:r>
    </w:p>
    <w:p w14:paraId="4F64D0A3" w14:textId="702A0D29" w:rsidR="007A3ECA" w:rsidRDefault="007A3ECA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The missing educational day can be maked up. The apply to the make up practice is in personal form at the Secretariat of </w:t>
      </w:r>
      <w:r w:rsidRPr="00423B0D">
        <w:rPr>
          <w:iCs/>
          <w:color w:val="000000" w:themeColor="text1"/>
        </w:rPr>
        <w:t>Department of Oro-Maxillofacial Surgery and Stomatolog</w:t>
      </w:r>
      <w:r>
        <w:rPr>
          <w:iCs/>
          <w:color w:val="000000" w:themeColor="text1"/>
        </w:rPr>
        <w:t xml:space="preserve">y  or in e-mail </w:t>
      </w:r>
      <w:r w:rsidRPr="00630AB9">
        <w:rPr>
          <w:color w:val="000000"/>
        </w:rPr>
        <w:t>(</w:t>
      </w:r>
      <w:hyperlink r:id="rId5" w:history="1">
        <w:r w:rsidRPr="00630AB9">
          <w:rPr>
            <w:color w:val="000000"/>
          </w:rPr>
          <w:t>titkarsag.arcallcsont@dent.semmelweis-univ.hu</w:t>
        </w:r>
      </w:hyperlink>
      <w:r w:rsidRPr="00630AB9">
        <w:rPr>
          <w:color w:val="000000"/>
        </w:rPr>
        <w:t>)</w:t>
      </w:r>
      <w:r>
        <w:rPr>
          <w:color w:val="000000"/>
        </w:rPr>
        <w:t>.</w:t>
      </w:r>
    </w:p>
    <w:p w14:paraId="22BA02D3" w14:textId="61A9F17E" w:rsidR="00EB4573" w:rsidRPr="00423B0D" w:rsidRDefault="00EB457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An online seminar take place on Friday. During the online seminar six online, narrated lectures are presenting about the subfield of dentistry (main </w:t>
      </w:r>
      <w:r w:rsidR="00CB1C9F">
        <w:rPr>
          <w:iCs/>
          <w:color w:val="000000" w:themeColor="text1"/>
        </w:rPr>
        <w:t xml:space="preserve">diseases, main symptoms, diagnostic, treatment). The lectures are available on E-learning interface. </w:t>
      </w:r>
    </w:p>
    <w:p w14:paraId="2354E34E" w14:textId="65C514FB" w:rsidR="00CB1C9F" w:rsidRDefault="00B9290B" w:rsidP="00B9290B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B9290B">
        <w:rPr>
          <w:iCs/>
          <w:color w:val="000000" w:themeColor="text1"/>
        </w:rPr>
        <w:t>The exam registration</w:t>
      </w:r>
      <w:r w:rsidRPr="00423B0D">
        <w:rPr>
          <w:iCs/>
          <w:color w:val="000000" w:themeColor="text1"/>
        </w:rPr>
        <w:t xml:space="preserve"> take place</w:t>
      </w:r>
      <w:r w:rsidRPr="00B9290B">
        <w:rPr>
          <w:iCs/>
          <w:color w:val="000000" w:themeColor="text1"/>
        </w:rPr>
        <w:t xml:space="preserve"> on the Neptun</w:t>
      </w:r>
      <w:r w:rsidR="00C52D71">
        <w:rPr>
          <w:iCs/>
          <w:color w:val="000000" w:themeColor="text1"/>
        </w:rPr>
        <w:t xml:space="preserve">- </w:t>
      </w:r>
      <w:r w:rsidRPr="00B9290B">
        <w:rPr>
          <w:iCs/>
          <w:color w:val="000000" w:themeColor="text1"/>
        </w:rPr>
        <w:t>syste</w:t>
      </w:r>
      <w:r w:rsidRPr="00423B0D">
        <w:rPr>
          <w:iCs/>
          <w:color w:val="000000" w:themeColor="text1"/>
        </w:rPr>
        <w:t xml:space="preserve">m </w:t>
      </w:r>
      <w:r w:rsidR="00021A67">
        <w:rPr>
          <w:iCs/>
          <w:color w:val="000000" w:themeColor="text1"/>
        </w:rPr>
        <w:t xml:space="preserve">at the given educational week from 2 pm on Monday to 12 pm on Thursday. </w:t>
      </w:r>
      <w:r w:rsidRPr="00B9290B">
        <w:rPr>
          <w:iCs/>
          <w:color w:val="000000" w:themeColor="text1"/>
        </w:rPr>
        <w:t xml:space="preserve">It is the student's responsibility to </w:t>
      </w:r>
      <w:r w:rsidR="00673B32">
        <w:rPr>
          <w:iCs/>
          <w:color w:val="000000" w:themeColor="text1"/>
        </w:rPr>
        <w:t>register</w:t>
      </w:r>
      <w:r w:rsidRPr="00B9290B">
        <w:rPr>
          <w:iCs/>
          <w:color w:val="000000" w:themeColor="text1"/>
        </w:rPr>
        <w:t xml:space="preserve"> for the exam.</w:t>
      </w:r>
      <w:r w:rsidRPr="00423B0D">
        <w:rPr>
          <w:iCs/>
          <w:color w:val="000000" w:themeColor="text1"/>
        </w:rPr>
        <w:t xml:space="preserve"> </w:t>
      </w:r>
    </w:p>
    <w:p w14:paraId="0688ECF9" w14:textId="77777777" w:rsidR="00021A67" w:rsidRDefault="001D3E13" w:rsidP="00701AD8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>T</w:t>
      </w:r>
      <w:r w:rsidR="004E4FFD">
        <w:rPr>
          <w:iCs/>
          <w:color w:val="000000" w:themeColor="text1"/>
        </w:rPr>
        <w:t xml:space="preserve">he </w:t>
      </w:r>
      <w:r w:rsidRPr="00423B0D">
        <w:rPr>
          <w:iCs/>
          <w:color w:val="000000" w:themeColor="text1"/>
        </w:rPr>
        <w:t xml:space="preserve">exam </w:t>
      </w:r>
      <w:r w:rsidR="005C7EBF">
        <w:rPr>
          <w:iCs/>
          <w:color w:val="000000" w:themeColor="text1"/>
        </w:rPr>
        <w:t>take place</w:t>
      </w:r>
      <w:r w:rsidR="004E4FFD">
        <w:rPr>
          <w:iCs/>
          <w:color w:val="000000" w:themeColor="text1"/>
        </w:rPr>
        <w:t xml:space="preserve"> in test form </w:t>
      </w:r>
      <w:r w:rsidRPr="00423B0D">
        <w:rPr>
          <w:iCs/>
          <w:color w:val="000000" w:themeColor="text1"/>
        </w:rPr>
        <w:t xml:space="preserve">through E-learning </w:t>
      </w:r>
      <w:r w:rsidR="004E4FFD">
        <w:rPr>
          <w:iCs/>
          <w:color w:val="000000" w:themeColor="text1"/>
        </w:rPr>
        <w:t xml:space="preserve">interface </w:t>
      </w:r>
      <w:r w:rsidRPr="00423B0D">
        <w:rPr>
          <w:iCs/>
          <w:color w:val="000000" w:themeColor="text1"/>
        </w:rPr>
        <w:t>on Friday</w:t>
      </w:r>
      <w:r w:rsidR="00021A67">
        <w:rPr>
          <w:iCs/>
          <w:color w:val="000000" w:themeColor="text1"/>
        </w:rPr>
        <w:t xml:space="preserve"> from 2 pm. to 3 pm</w:t>
      </w:r>
      <w:r w:rsidRPr="00423B0D">
        <w:rPr>
          <w:iCs/>
          <w:color w:val="000000" w:themeColor="text1"/>
        </w:rPr>
        <w:t>.</w:t>
      </w:r>
      <w:r w:rsidR="004E4FFD">
        <w:rPr>
          <w:iCs/>
          <w:color w:val="000000" w:themeColor="text1"/>
        </w:rPr>
        <w:t xml:space="preserve"> The </w:t>
      </w:r>
      <w:r w:rsidRPr="00423B0D">
        <w:rPr>
          <w:iCs/>
          <w:color w:val="000000" w:themeColor="text1"/>
        </w:rPr>
        <w:t xml:space="preserve">exam is </w:t>
      </w:r>
      <w:r w:rsidR="009C3CD6">
        <w:rPr>
          <w:iCs/>
          <w:color w:val="000000" w:themeColor="text1"/>
        </w:rPr>
        <w:t xml:space="preserve">consisting </w:t>
      </w:r>
      <w:r w:rsidR="004E4FFD">
        <w:rPr>
          <w:iCs/>
          <w:color w:val="000000" w:themeColor="text1"/>
        </w:rPr>
        <w:t>50</w:t>
      </w:r>
      <w:r w:rsidRPr="00423B0D">
        <w:rPr>
          <w:iCs/>
          <w:color w:val="000000" w:themeColor="text1"/>
        </w:rPr>
        <w:t xml:space="preserve"> simple choice questions to be answered within </w:t>
      </w:r>
      <w:r w:rsidR="004E4FFD">
        <w:rPr>
          <w:iCs/>
          <w:color w:val="000000" w:themeColor="text1"/>
        </w:rPr>
        <w:t>60</w:t>
      </w:r>
      <w:r w:rsidRPr="00423B0D">
        <w:rPr>
          <w:iCs/>
          <w:color w:val="000000" w:themeColor="text1"/>
        </w:rPr>
        <w:t xml:space="preserve"> minutes.</w:t>
      </w:r>
      <w:r w:rsidR="00701AD8">
        <w:rPr>
          <w:iCs/>
          <w:color w:val="000000" w:themeColor="text1"/>
        </w:rPr>
        <w:t xml:space="preserve"> The question</w:t>
      </w:r>
      <w:r w:rsidR="000C1A87">
        <w:rPr>
          <w:iCs/>
          <w:color w:val="000000" w:themeColor="text1"/>
        </w:rPr>
        <w:t>s</w:t>
      </w:r>
      <w:r w:rsidR="00701AD8">
        <w:rPr>
          <w:iCs/>
          <w:color w:val="000000" w:themeColor="text1"/>
        </w:rPr>
        <w:t xml:space="preserve"> of the test </w:t>
      </w:r>
      <w:r w:rsidR="009C3CD6">
        <w:rPr>
          <w:iCs/>
          <w:color w:val="000000" w:themeColor="text1"/>
        </w:rPr>
        <w:t>will be from the material of online seminar.</w:t>
      </w:r>
      <w:r w:rsidR="00701AD8">
        <w:rPr>
          <w:iCs/>
          <w:color w:val="000000" w:themeColor="text1"/>
        </w:rPr>
        <w:t xml:space="preserve"> </w:t>
      </w:r>
      <w:r w:rsidRPr="00423B0D">
        <w:rPr>
          <w:iCs/>
          <w:color w:val="000000" w:themeColor="text1"/>
        </w:rPr>
        <w:t xml:space="preserve"> </w:t>
      </w:r>
      <w:r w:rsidR="00B9290B" w:rsidRPr="00423B0D">
        <w:rPr>
          <w:iCs/>
          <w:color w:val="000000" w:themeColor="text1"/>
        </w:rPr>
        <w:t>After completing the test</w:t>
      </w:r>
      <w:r w:rsidR="005C7EBF">
        <w:rPr>
          <w:iCs/>
          <w:color w:val="000000" w:themeColor="text1"/>
        </w:rPr>
        <w:t>, the</w:t>
      </w:r>
      <w:r w:rsidR="00B9290B" w:rsidRPr="00423B0D">
        <w:rPr>
          <w:iCs/>
          <w:color w:val="000000" w:themeColor="text1"/>
        </w:rPr>
        <w:t xml:space="preserve"> score and grade</w:t>
      </w:r>
      <w:r w:rsidR="005C7EBF">
        <w:rPr>
          <w:iCs/>
          <w:color w:val="000000" w:themeColor="text1"/>
        </w:rPr>
        <w:t xml:space="preserve"> of the exam will be visible on the exam platform</w:t>
      </w:r>
      <w:r w:rsidR="00B9290B" w:rsidRPr="00423B0D">
        <w:rPr>
          <w:iCs/>
          <w:color w:val="000000" w:themeColor="text1"/>
        </w:rPr>
        <w:t xml:space="preserve">. </w:t>
      </w:r>
    </w:p>
    <w:p w14:paraId="1CE1F890" w14:textId="6DB65287" w:rsidR="00701AD8" w:rsidRPr="00701AD8" w:rsidRDefault="00701AD8" w:rsidP="00701AD8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701AD8">
        <w:rPr>
          <w:iCs/>
          <w:color w:val="000000" w:themeColor="text1"/>
        </w:rPr>
        <w:t>The tests are evaluated and grades determined as follows:</w:t>
      </w:r>
      <w:r>
        <w:rPr>
          <w:iCs/>
          <w:color w:val="000000" w:themeColor="text1"/>
        </w:rPr>
        <w:t xml:space="preserve"> </w:t>
      </w:r>
      <w:r w:rsidR="00544C4E">
        <w:rPr>
          <w:iCs/>
          <w:color w:val="000000" w:themeColor="text1"/>
        </w:rPr>
        <w:t>45-50 points is excellent, 40-44 points is good, 35-39 is average, 30-34</w:t>
      </w:r>
      <w:r w:rsidRPr="00701AD8">
        <w:rPr>
          <w:iCs/>
          <w:color w:val="000000" w:themeColor="text1"/>
        </w:rPr>
        <w:t xml:space="preserve"> is sufficient, below 30 is insufficient.</w:t>
      </w:r>
    </w:p>
    <w:p w14:paraId="23CCD2E8" w14:textId="6CDD0E00" w:rsidR="001D3E13" w:rsidRPr="00423B0D" w:rsidRDefault="005C7EBF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Other s</w:t>
      </w:r>
      <w:r w:rsidR="001D3E13" w:rsidRPr="00423B0D">
        <w:rPr>
          <w:iCs/>
          <w:color w:val="000000" w:themeColor="text1"/>
        </w:rPr>
        <w:t>tudy materials are available on the E-learning</w:t>
      </w:r>
      <w:r>
        <w:rPr>
          <w:iCs/>
          <w:color w:val="000000" w:themeColor="text1"/>
        </w:rPr>
        <w:t xml:space="preserve"> platform</w:t>
      </w:r>
      <w:r w:rsidR="001D3E13" w:rsidRPr="00423B0D">
        <w:rPr>
          <w:iCs/>
          <w:color w:val="000000" w:themeColor="text1"/>
        </w:rPr>
        <w:t>. Registration on the E-learning and access to internet is the responsibility of the student.</w:t>
      </w:r>
    </w:p>
    <w:p w14:paraId="0918A72D" w14:textId="55E7291C" w:rsidR="008C76C2" w:rsidRDefault="001D3E13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>Any change relating to the p</w:t>
      </w:r>
      <w:r w:rsidR="008C76C2">
        <w:rPr>
          <w:iCs/>
          <w:color w:val="000000" w:themeColor="text1"/>
        </w:rPr>
        <w:t>ractices</w:t>
      </w:r>
      <w:r w:rsidRPr="00423B0D">
        <w:rPr>
          <w:iCs/>
          <w:color w:val="000000" w:themeColor="text1"/>
        </w:rPr>
        <w:t xml:space="preserve"> or study materials is notified either through the Neptun system or E-learning. However</w:t>
      </w:r>
      <w:r w:rsidR="00AE2459">
        <w:rPr>
          <w:iCs/>
          <w:color w:val="000000" w:themeColor="text1"/>
        </w:rPr>
        <w:t>,</w:t>
      </w:r>
      <w:r w:rsidRPr="00423B0D">
        <w:rPr>
          <w:iCs/>
          <w:color w:val="000000" w:themeColor="text1"/>
        </w:rPr>
        <w:t xml:space="preserve"> the follow up and timely receipt of the content of Neptun or E-learning messages are the responsibility of the students. </w:t>
      </w:r>
    </w:p>
    <w:p w14:paraId="2EF7DB27" w14:textId="368AE24E" w:rsidR="009D0331" w:rsidRDefault="00B03BE1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 w:rsidRPr="00423B0D">
        <w:rPr>
          <w:iCs/>
          <w:color w:val="000000" w:themeColor="text1"/>
        </w:rPr>
        <w:t xml:space="preserve">Best regards, </w:t>
      </w:r>
    </w:p>
    <w:p w14:paraId="24AD0E8C" w14:textId="53D6B676" w:rsidR="0081033F" w:rsidRDefault="0081033F" w:rsidP="001D3E13">
      <w:pPr>
        <w:pStyle w:val="NormlWeb"/>
        <w:spacing w:before="0" w:beforeAutospacing="0" w:after="200" w:afterAutospacing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Szófia Szentpéteri </w:t>
      </w:r>
      <w:r w:rsidR="00C87803">
        <w:rPr>
          <w:iCs/>
          <w:color w:val="000000" w:themeColor="text1"/>
        </w:rPr>
        <w:t>D</w:t>
      </w:r>
      <w:r>
        <w:rPr>
          <w:iCs/>
          <w:color w:val="000000" w:themeColor="text1"/>
        </w:rPr>
        <w:t>r.</w:t>
      </w:r>
    </w:p>
    <w:p w14:paraId="2467E061" w14:textId="2ED88314" w:rsidR="001D3E13" w:rsidRPr="00C87803" w:rsidRDefault="009D0331" w:rsidP="00C87803">
      <w:pPr>
        <w:pStyle w:val="NormlWeb"/>
        <w:spacing w:before="0" w:beforeAutospacing="0" w:after="200" w:afterAutospacing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Zsolt Németh </w:t>
      </w:r>
      <w:r w:rsidR="00C87803">
        <w:rPr>
          <w:iCs/>
          <w:color w:val="000000" w:themeColor="text1"/>
        </w:rPr>
        <w:t xml:space="preserve">Prof. </w:t>
      </w:r>
      <w:r>
        <w:rPr>
          <w:iCs/>
          <w:color w:val="000000" w:themeColor="text1"/>
        </w:rPr>
        <w:t>Dr.</w:t>
      </w:r>
      <w:r w:rsidR="00C87803">
        <w:rPr>
          <w:iCs/>
          <w:color w:val="000000" w:themeColor="text1"/>
        </w:rPr>
        <w:br/>
        <w:t>Diretor</w:t>
      </w:r>
    </w:p>
    <w:sectPr w:rsidR="001D3E13" w:rsidRPr="00C8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13"/>
    <w:rsid w:val="00021A67"/>
    <w:rsid w:val="00087ADE"/>
    <w:rsid w:val="000C1A87"/>
    <w:rsid w:val="000D2A26"/>
    <w:rsid w:val="000E0F7B"/>
    <w:rsid w:val="001317D1"/>
    <w:rsid w:val="001B55FE"/>
    <w:rsid w:val="001D3E13"/>
    <w:rsid w:val="002769D3"/>
    <w:rsid w:val="00355F9F"/>
    <w:rsid w:val="00423B0D"/>
    <w:rsid w:val="0045379E"/>
    <w:rsid w:val="00473299"/>
    <w:rsid w:val="00493113"/>
    <w:rsid w:val="004E4FFD"/>
    <w:rsid w:val="00544C4E"/>
    <w:rsid w:val="00546EF4"/>
    <w:rsid w:val="00550E01"/>
    <w:rsid w:val="00584C84"/>
    <w:rsid w:val="005B454F"/>
    <w:rsid w:val="005C7EBF"/>
    <w:rsid w:val="00673B32"/>
    <w:rsid w:val="00701AD8"/>
    <w:rsid w:val="007A3ECA"/>
    <w:rsid w:val="0081033F"/>
    <w:rsid w:val="00814C3F"/>
    <w:rsid w:val="00882C5D"/>
    <w:rsid w:val="008C76C2"/>
    <w:rsid w:val="00936545"/>
    <w:rsid w:val="00936D02"/>
    <w:rsid w:val="00956237"/>
    <w:rsid w:val="00977A14"/>
    <w:rsid w:val="009C3CD6"/>
    <w:rsid w:val="009D0331"/>
    <w:rsid w:val="009F457B"/>
    <w:rsid w:val="00AB7C9D"/>
    <w:rsid w:val="00AE2459"/>
    <w:rsid w:val="00B03BE1"/>
    <w:rsid w:val="00B044A1"/>
    <w:rsid w:val="00B9290B"/>
    <w:rsid w:val="00C52D71"/>
    <w:rsid w:val="00C87803"/>
    <w:rsid w:val="00CB1C9F"/>
    <w:rsid w:val="00CE0E95"/>
    <w:rsid w:val="00D000B1"/>
    <w:rsid w:val="00D27224"/>
    <w:rsid w:val="00DD11A6"/>
    <w:rsid w:val="00E47980"/>
    <w:rsid w:val="00E74C12"/>
    <w:rsid w:val="00EB4573"/>
    <w:rsid w:val="00EF49A5"/>
    <w:rsid w:val="00F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6FF2"/>
  <w15:chartTrackingRefBased/>
  <w15:docId w15:val="{30852A37-007F-480D-BCFE-AC9C127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1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3E1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9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9290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14C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4C3F"/>
    <w:rPr>
      <w:color w:val="0000FF"/>
      <w:u w:val="single"/>
    </w:rPr>
  </w:style>
  <w:style w:type="character" w:customStyle="1" w:styleId="y2iqfc">
    <w:name w:val="y2iqfc"/>
    <w:basedOn w:val="Bekezdsalapbettpusa"/>
    <w:rsid w:val="00701AD8"/>
  </w:style>
  <w:style w:type="table" w:styleId="Rcsostblzat">
    <w:name w:val="Table Grid"/>
    <w:basedOn w:val="Normltblzat"/>
    <w:uiPriority w:val="39"/>
    <w:rsid w:val="0054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.arcallcsont@dent.semmelweis-univ.hu" TargetMode="External"/><Relationship Id="rId4" Type="http://schemas.openxmlformats.org/officeDocument/2006/relationships/hyperlink" Target="mailto:titkarsag.arcallcsont@dent.semmelweis-uni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4296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Szófia</dc:creator>
  <cp:keywords/>
  <dc:description/>
  <cp:lastModifiedBy>Ferenc Koppány</cp:lastModifiedBy>
  <cp:revision>2</cp:revision>
  <dcterms:created xsi:type="dcterms:W3CDTF">2023-09-11T08:01:00Z</dcterms:created>
  <dcterms:modified xsi:type="dcterms:W3CDTF">2023-09-11T08:01:00Z</dcterms:modified>
</cp:coreProperties>
</file>