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8BB3" w14:textId="5E596B50" w:rsidR="008F2DD7" w:rsidRPr="00112123" w:rsidRDefault="009D47A2" w:rsidP="0097524D">
      <w:pPr>
        <w:jc w:val="center"/>
        <w:rPr>
          <w:b/>
          <w:bCs/>
          <w:color w:val="002060"/>
        </w:rPr>
      </w:pPr>
      <w:r w:rsidRPr="00112123">
        <w:rPr>
          <w:b/>
          <w:bCs/>
          <w:color w:val="002060"/>
        </w:rPr>
        <w:t>BESZÁMOLÓ</w:t>
      </w:r>
    </w:p>
    <w:p w14:paraId="7B81831A" w14:textId="77777777" w:rsidR="009D47A2" w:rsidRPr="009D47A2" w:rsidRDefault="009D47A2" w:rsidP="0097524D">
      <w:pPr>
        <w:jc w:val="center"/>
        <w:rPr>
          <w:color w:val="002060"/>
        </w:rPr>
      </w:pPr>
    </w:p>
    <w:p w14:paraId="14186EEC" w14:textId="701D0B70" w:rsidR="009D47A2" w:rsidRPr="009D47A2" w:rsidRDefault="009D47A2" w:rsidP="0097524D">
      <w:pPr>
        <w:jc w:val="center"/>
        <w:rPr>
          <w:color w:val="002060"/>
        </w:rPr>
      </w:pPr>
      <w:r w:rsidRPr="009D47A2">
        <w:rPr>
          <w:color w:val="002060"/>
        </w:rPr>
        <w:t>MAB Testület 2022/2/V/1. sz. határozat</w:t>
      </w:r>
      <w:r w:rsidR="00112123">
        <w:rPr>
          <w:color w:val="002060"/>
        </w:rPr>
        <w:t xml:space="preserve"> – Fejlesztési javaslatok</w:t>
      </w:r>
    </w:p>
    <w:p w14:paraId="00CE4816" w14:textId="223B84C4" w:rsidR="00945862" w:rsidRPr="009D47A2" w:rsidRDefault="00945862" w:rsidP="00E37481">
      <w:pPr>
        <w:jc w:val="both"/>
        <w:rPr>
          <w:color w:val="242F62"/>
        </w:rPr>
      </w:pPr>
    </w:p>
    <w:p w14:paraId="1A003CBE" w14:textId="15D06E94" w:rsidR="008856D9" w:rsidRPr="009D47A2" w:rsidRDefault="009D47A2" w:rsidP="00E37481">
      <w:pPr>
        <w:jc w:val="both"/>
        <w:rPr>
          <w:b/>
          <w:bCs/>
          <w:color w:val="002060"/>
        </w:rPr>
      </w:pPr>
      <w:r w:rsidRPr="009D47A2">
        <w:rPr>
          <w:b/>
          <w:bCs/>
          <w:color w:val="002060"/>
        </w:rPr>
        <w:t xml:space="preserve">ESG 1.1 Minőségbiztosítási politika </w:t>
      </w:r>
    </w:p>
    <w:p w14:paraId="2AD15469" w14:textId="77777777" w:rsidR="008856D9" w:rsidRPr="009D47A2" w:rsidRDefault="008856D9" w:rsidP="00E37481">
      <w:pPr>
        <w:jc w:val="both"/>
        <w:rPr>
          <w:color w:val="002060"/>
        </w:rPr>
      </w:pPr>
    </w:p>
    <w:p w14:paraId="2331C65E" w14:textId="74357C4B" w:rsidR="00E31DE2" w:rsidRPr="0068080E" w:rsidRDefault="009D47A2" w:rsidP="003C7CCF">
      <w:pPr>
        <w:jc w:val="both"/>
        <w:rPr>
          <w:b/>
          <w:bCs/>
          <w:i/>
          <w:iCs/>
          <w:color w:val="002060"/>
        </w:rPr>
      </w:pPr>
      <w:r w:rsidRPr="0068080E">
        <w:rPr>
          <w:i/>
          <w:iCs/>
          <w:color w:val="002060"/>
        </w:rPr>
        <w:t xml:space="preserve">A minőségirányítási rendszerben az oktatás minőségbiztosításához </w:t>
      </w:r>
      <w:r w:rsidRPr="0068080E">
        <w:rPr>
          <w:b/>
          <w:bCs/>
          <w:i/>
          <w:iCs/>
          <w:color w:val="002060"/>
        </w:rPr>
        <w:t>ESG 2015</w:t>
      </w:r>
      <w:r w:rsidRPr="0068080E">
        <w:rPr>
          <w:i/>
          <w:iCs/>
          <w:color w:val="002060"/>
        </w:rPr>
        <w:t xml:space="preserve"> </w:t>
      </w:r>
      <w:r w:rsidRPr="0068080E">
        <w:rPr>
          <w:b/>
          <w:bCs/>
          <w:i/>
          <w:iCs/>
          <w:color w:val="002060"/>
        </w:rPr>
        <w:t>sztenderdek</w:t>
      </w:r>
      <w:r w:rsidRPr="0068080E">
        <w:rPr>
          <w:i/>
          <w:iCs/>
          <w:color w:val="002060"/>
        </w:rPr>
        <w:t xml:space="preserve"> hangsúlyosabb </w:t>
      </w:r>
      <w:r w:rsidRPr="0068080E">
        <w:rPr>
          <w:b/>
          <w:bCs/>
          <w:i/>
          <w:iCs/>
          <w:color w:val="002060"/>
        </w:rPr>
        <w:t>megjelenítése</w:t>
      </w:r>
      <w:r w:rsidR="00A83831" w:rsidRPr="0068080E">
        <w:rPr>
          <w:b/>
          <w:bCs/>
          <w:i/>
          <w:iCs/>
          <w:color w:val="002060"/>
        </w:rPr>
        <w:t xml:space="preserve"> - javaslathoz válaszok</w:t>
      </w:r>
      <w:r w:rsidR="00954E96" w:rsidRPr="0068080E">
        <w:rPr>
          <w:b/>
          <w:bCs/>
          <w:i/>
          <w:iCs/>
          <w:color w:val="002060"/>
        </w:rPr>
        <w:t>:</w:t>
      </w:r>
    </w:p>
    <w:p w14:paraId="18201C0C" w14:textId="42A14638" w:rsidR="00A83831" w:rsidRPr="00A83831" w:rsidRDefault="00E31DE2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 w:rsidRPr="00A83831">
        <w:rPr>
          <w:color w:val="002060"/>
        </w:rPr>
        <w:t>A központi honlap</w:t>
      </w:r>
      <w:r w:rsidR="00A83831" w:rsidRPr="00A83831">
        <w:rPr>
          <w:color w:val="002060"/>
        </w:rPr>
        <w:t>unkon</w:t>
      </w:r>
      <w:r w:rsidRPr="00A83831">
        <w:rPr>
          <w:color w:val="002060"/>
        </w:rPr>
        <w:t xml:space="preserve"> az alkalmazás</w:t>
      </w:r>
      <w:r w:rsidR="00A83831" w:rsidRPr="00A83831">
        <w:rPr>
          <w:color w:val="002060"/>
        </w:rPr>
        <w:t>i terület</w:t>
      </w:r>
      <w:r w:rsidRPr="00A83831">
        <w:rPr>
          <w:color w:val="002060"/>
        </w:rPr>
        <w:t xml:space="preserve"> alatt külön meg</w:t>
      </w:r>
      <w:r w:rsidR="003C7CCF">
        <w:rPr>
          <w:color w:val="002060"/>
        </w:rPr>
        <w:t xml:space="preserve"> lett jelenítve</w:t>
      </w:r>
      <w:r w:rsidRPr="00A83831">
        <w:rPr>
          <w:color w:val="002060"/>
        </w:rPr>
        <w:t xml:space="preserve"> a standard</w:t>
      </w:r>
      <w:r w:rsidR="00A83831" w:rsidRPr="00A83831">
        <w:rPr>
          <w:color w:val="002060"/>
        </w:rPr>
        <w:t>gyűjtemény, illetve a MAB oldalának elérhetősége</w:t>
      </w:r>
      <w:r w:rsidR="0068080E">
        <w:rPr>
          <w:color w:val="002060"/>
        </w:rPr>
        <w:t xml:space="preserve"> is</w:t>
      </w:r>
      <w:r w:rsidR="00A83831" w:rsidRPr="00A83831">
        <w:rPr>
          <w:color w:val="002060"/>
        </w:rPr>
        <w:t xml:space="preserve">: </w:t>
      </w:r>
      <w:r w:rsidR="00A83831" w:rsidRPr="00A83831">
        <w:rPr>
          <w:b/>
          <w:bCs/>
          <w:color w:val="002060"/>
        </w:rPr>
        <w:t>2022.05.05</w:t>
      </w:r>
      <w:r w:rsidR="003C7CCF">
        <w:rPr>
          <w:b/>
          <w:bCs/>
          <w:color w:val="002060"/>
        </w:rPr>
        <w:t>.</w:t>
      </w:r>
      <w:r w:rsidR="00A83831" w:rsidRPr="00A83831">
        <w:rPr>
          <w:color w:val="002060"/>
        </w:rPr>
        <w:t xml:space="preserve"> </w:t>
      </w:r>
      <w:hyperlink r:id="rId8" w:history="1">
        <w:r w:rsidR="00A83831" w:rsidRPr="00A717D7">
          <w:rPr>
            <w:rStyle w:val="Hiperhivatkozs"/>
          </w:rPr>
          <w:t>https://semmelweis.hu/az-egyetemrol/semmelweis-egyetem-minosegiranyitasi-rendszer/</w:t>
        </w:r>
      </w:hyperlink>
    </w:p>
    <w:p w14:paraId="3B33D02F" w14:textId="34223AB0" w:rsidR="00A83831" w:rsidRPr="00A83831" w:rsidRDefault="00A83831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 w:rsidRPr="00A83831">
        <w:rPr>
          <w:color w:val="002060"/>
        </w:rPr>
        <w:t xml:space="preserve">A Minőségirányítási </w:t>
      </w:r>
      <w:r>
        <w:rPr>
          <w:color w:val="002060"/>
        </w:rPr>
        <w:t xml:space="preserve">Rendszer </w:t>
      </w:r>
      <w:proofErr w:type="spellStart"/>
      <w:r w:rsidRPr="00A83831">
        <w:rPr>
          <w:color w:val="002060"/>
        </w:rPr>
        <w:t>alhonlap</w:t>
      </w:r>
      <w:r w:rsidR="0068080E">
        <w:rPr>
          <w:color w:val="002060"/>
        </w:rPr>
        <w:t>ja</w:t>
      </w:r>
      <w:proofErr w:type="spellEnd"/>
      <w:r w:rsidRPr="00A83831">
        <w:rPr>
          <w:color w:val="002060"/>
        </w:rPr>
        <w:t xml:space="preserve"> (intranet) bővebb tájékoztatást nyújt a szervezeti egysége</w:t>
      </w:r>
      <w:r>
        <w:rPr>
          <w:color w:val="002060"/>
        </w:rPr>
        <w:t>k</w:t>
      </w:r>
      <w:r w:rsidRPr="00A83831">
        <w:rPr>
          <w:color w:val="002060"/>
        </w:rPr>
        <w:t xml:space="preserve"> minőségügyi munkatársainak a tém</w:t>
      </w:r>
      <w:r>
        <w:rPr>
          <w:color w:val="002060"/>
        </w:rPr>
        <w:t>á</w:t>
      </w:r>
      <w:r w:rsidRPr="00A83831">
        <w:rPr>
          <w:color w:val="002060"/>
        </w:rPr>
        <w:t>ban</w:t>
      </w:r>
      <w:r>
        <w:rPr>
          <w:color w:val="002060"/>
        </w:rPr>
        <w:t>, a standardok felhasználóbarát</w:t>
      </w:r>
      <w:r w:rsidR="003C7CCF">
        <w:rPr>
          <w:color w:val="002060"/>
        </w:rPr>
        <w:t xml:space="preserve"> megjelenítését is elvégeztük</w:t>
      </w:r>
      <w:r w:rsidRPr="00A83831">
        <w:rPr>
          <w:color w:val="002060"/>
        </w:rPr>
        <w:t xml:space="preserve">: </w:t>
      </w:r>
      <w:r w:rsidRPr="00A83831">
        <w:rPr>
          <w:b/>
          <w:bCs/>
          <w:color w:val="002060"/>
        </w:rPr>
        <w:t>2025.02.10.</w:t>
      </w:r>
      <w:r w:rsidRPr="00A83831">
        <w:rPr>
          <w:color w:val="002060"/>
        </w:rPr>
        <w:t xml:space="preserve"> </w:t>
      </w:r>
      <w:hyperlink r:id="rId9" w:history="1">
        <w:r w:rsidRPr="00A717D7">
          <w:rPr>
            <w:rStyle w:val="Hiperhivatkozs"/>
          </w:rPr>
          <w:t>https://semmelweis.hu/minoseg/feladatok/mab-akkreditacio/</w:t>
        </w:r>
      </w:hyperlink>
    </w:p>
    <w:p w14:paraId="3D4EC802" w14:textId="20CF9F61" w:rsidR="00D6036B" w:rsidRDefault="00A83831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 xml:space="preserve">A belső auditokon az ESG standardok szerinti </w:t>
      </w:r>
      <w:r w:rsidR="003C7CCF">
        <w:rPr>
          <w:color w:val="002060"/>
        </w:rPr>
        <w:t>elvárás</w:t>
      </w:r>
      <w:r>
        <w:rPr>
          <w:color w:val="002060"/>
        </w:rPr>
        <w:t xml:space="preserve"> is </w:t>
      </w:r>
      <w:proofErr w:type="spellStart"/>
      <w:r>
        <w:rPr>
          <w:color w:val="002060"/>
        </w:rPr>
        <w:t>nyomonkövethető</w:t>
      </w:r>
      <w:proofErr w:type="spellEnd"/>
      <w:r>
        <w:rPr>
          <w:color w:val="002060"/>
        </w:rPr>
        <w:t xml:space="preserve"> a megújult belső audit e</w:t>
      </w:r>
      <w:r w:rsidR="00D6036B">
        <w:rPr>
          <w:color w:val="002060"/>
        </w:rPr>
        <w:t>ljárás, az auditprogram és az audittervek alapján. A belső audit időszakát követően összefoglaló is készült, mely részletezi az egyetemi szintű, ESG standardok szerinti megállapításokat.</w:t>
      </w:r>
    </w:p>
    <w:p w14:paraId="1D5ADA8C" w14:textId="0B014173" w:rsidR="0068080E" w:rsidRDefault="0068080E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>Az ESG standardok erőteljesebb megjelenítésére a Minőségfejlesztési és Minőségértékelő Bizottság külön szakpolitikát is megfogalmazott az európai felsőoktatási standardok szerint. A munkaanyag tavaly elkészült, az Intézményfejlesztési Terv megjelenéséig várva az összehangolás miatt, idén lesz véglegesítve.</w:t>
      </w:r>
    </w:p>
    <w:p w14:paraId="4F654DFC" w14:textId="2AC539FF" w:rsidR="00B14E97" w:rsidRPr="00844D51" w:rsidRDefault="00B96EAA" w:rsidP="00844D51">
      <w:pPr>
        <w:jc w:val="both"/>
        <w:rPr>
          <w:color w:val="002060"/>
        </w:rPr>
      </w:pPr>
      <w:r>
        <w:rPr>
          <w:b/>
          <w:bCs/>
          <w:color w:val="002060"/>
        </w:rPr>
        <w:t xml:space="preserve"> </w:t>
      </w:r>
    </w:p>
    <w:p w14:paraId="4693C9D7" w14:textId="1FF18540" w:rsidR="008856D9" w:rsidRPr="0068080E" w:rsidRDefault="009D47A2" w:rsidP="003C7CCF">
      <w:pPr>
        <w:jc w:val="both"/>
        <w:rPr>
          <w:i/>
          <w:iCs/>
          <w:color w:val="002060"/>
        </w:rPr>
      </w:pPr>
      <w:r w:rsidRPr="0068080E">
        <w:rPr>
          <w:i/>
          <w:iCs/>
          <w:color w:val="002060"/>
        </w:rPr>
        <w:t xml:space="preserve">A minőségirányítási szervezetrendszerben a </w:t>
      </w:r>
      <w:r w:rsidRPr="0068080E">
        <w:rPr>
          <w:b/>
          <w:bCs/>
          <w:i/>
          <w:iCs/>
          <w:color w:val="002060"/>
        </w:rPr>
        <w:t>kari szintű feladatok</w:t>
      </w:r>
      <w:r w:rsidRPr="0068080E">
        <w:rPr>
          <w:i/>
          <w:iCs/>
          <w:color w:val="002060"/>
        </w:rPr>
        <w:t xml:space="preserve"> ESG 2015 sztenderdek szerint történő definiálása</w:t>
      </w:r>
      <w:r w:rsidR="00954E96" w:rsidRPr="0068080E">
        <w:rPr>
          <w:i/>
          <w:iCs/>
          <w:color w:val="002060"/>
        </w:rPr>
        <w:t xml:space="preserve"> – </w:t>
      </w:r>
      <w:r w:rsidR="00954E96" w:rsidRPr="0068080E">
        <w:rPr>
          <w:b/>
          <w:bCs/>
          <w:i/>
          <w:iCs/>
          <w:color w:val="002060"/>
        </w:rPr>
        <w:t>javaslatra válasz</w:t>
      </w:r>
      <w:r w:rsidR="00954E96" w:rsidRPr="0068080E">
        <w:rPr>
          <w:i/>
          <w:iCs/>
          <w:color w:val="002060"/>
        </w:rPr>
        <w:t>:</w:t>
      </w:r>
    </w:p>
    <w:p w14:paraId="24EC1176" w14:textId="77777777" w:rsidR="008856D9" w:rsidRDefault="008856D9" w:rsidP="00E37481">
      <w:pPr>
        <w:jc w:val="both"/>
        <w:rPr>
          <w:color w:val="002060"/>
        </w:rPr>
      </w:pPr>
    </w:p>
    <w:p w14:paraId="74A28202" w14:textId="4A389120" w:rsidR="00D6036B" w:rsidRPr="003C7CCF" w:rsidRDefault="005B6395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 w:rsidRPr="003C7CCF">
        <w:rPr>
          <w:color w:val="002060"/>
        </w:rPr>
        <w:t>Oktatási folyamatok előző évi értékelése formanyomtatvány a Minőségfejlesztési Tanács ülésére készített beszámolókhoz</w:t>
      </w:r>
      <w:r w:rsidR="00D6036B" w:rsidRPr="003C7CCF">
        <w:rPr>
          <w:color w:val="002060"/>
        </w:rPr>
        <w:t>, mely az ESG standardok szerinti elvárások alapján készül</w:t>
      </w:r>
      <w:r w:rsidR="0068080E">
        <w:rPr>
          <w:color w:val="002060"/>
        </w:rPr>
        <w:t>t</w:t>
      </w:r>
      <w:r w:rsidR="00D6036B" w:rsidRPr="003C7CCF">
        <w:rPr>
          <w:color w:val="002060"/>
        </w:rPr>
        <w:t xml:space="preserve"> (KARI ÖSSZEFOGLALÓ MAB (ESG) SZEMPONTRENDSZERE ALAPJÁN – 03. beszámoló sablon). Ez segíti a Kari szintű feladatok összefoglalását, </w:t>
      </w:r>
      <w:proofErr w:type="spellStart"/>
      <w:r w:rsidR="00D6036B" w:rsidRPr="003C7CCF">
        <w:rPr>
          <w:color w:val="002060"/>
        </w:rPr>
        <w:t>nyomonkövetését</w:t>
      </w:r>
      <w:proofErr w:type="spellEnd"/>
      <w:r w:rsidR="00954E96">
        <w:rPr>
          <w:color w:val="002060"/>
        </w:rPr>
        <w:t>, feladatokat évente</w:t>
      </w:r>
      <w:r w:rsidR="00D6036B" w:rsidRPr="003C7CCF">
        <w:rPr>
          <w:color w:val="002060"/>
        </w:rPr>
        <w:t>.</w:t>
      </w:r>
      <w:r w:rsidR="003C7CCF">
        <w:rPr>
          <w:color w:val="002060"/>
        </w:rPr>
        <w:t xml:space="preserve"> </w:t>
      </w:r>
      <w:r w:rsidR="003C7CCF" w:rsidRPr="003C7CCF">
        <w:rPr>
          <w:b/>
          <w:bCs/>
          <w:color w:val="002060"/>
        </w:rPr>
        <w:t>2023.02.21.</w:t>
      </w:r>
    </w:p>
    <w:p w14:paraId="77388EC1" w14:textId="77777777" w:rsidR="007F3DA7" w:rsidRPr="009D47A2" w:rsidRDefault="007F3DA7" w:rsidP="00E37481">
      <w:pPr>
        <w:jc w:val="both"/>
        <w:rPr>
          <w:color w:val="002060"/>
        </w:rPr>
      </w:pPr>
    </w:p>
    <w:p w14:paraId="114589E4" w14:textId="17243631" w:rsidR="00954E96" w:rsidRPr="0095420B" w:rsidRDefault="009D47A2" w:rsidP="00954E96">
      <w:pPr>
        <w:jc w:val="both"/>
        <w:rPr>
          <w:i/>
          <w:iCs/>
          <w:color w:val="002060"/>
        </w:rPr>
      </w:pPr>
      <w:r w:rsidRPr="0095420B">
        <w:rPr>
          <w:i/>
          <w:iCs/>
          <w:color w:val="002060"/>
        </w:rPr>
        <w:t xml:space="preserve">Az intézményi célok, minőségcélok szervezeti egység szintű lebontási és mérési gyakorlatának támogatásához a </w:t>
      </w:r>
      <w:r w:rsidRPr="0095420B">
        <w:rPr>
          <w:b/>
          <w:bCs/>
          <w:i/>
          <w:iCs/>
          <w:color w:val="002060"/>
        </w:rPr>
        <w:t>kari</w:t>
      </w:r>
      <w:r w:rsidRPr="0095420B">
        <w:rPr>
          <w:i/>
          <w:iCs/>
          <w:color w:val="002060"/>
        </w:rPr>
        <w:t xml:space="preserve">, illetve </w:t>
      </w:r>
      <w:r w:rsidRPr="0095420B">
        <w:rPr>
          <w:b/>
          <w:bCs/>
          <w:i/>
          <w:iCs/>
          <w:color w:val="002060"/>
        </w:rPr>
        <w:t>vezetőségi beszámolókba</w:t>
      </w:r>
      <w:r w:rsidRPr="0095420B">
        <w:rPr>
          <w:i/>
          <w:iCs/>
          <w:color w:val="002060"/>
        </w:rPr>
        <w:t xml:space="preserve"> az ESG 2015 nézőpontjainak beemelés</w:t>
      </w:r>
      <w:r w:rsidR="004D7CC3" w:rsidRPr="0095420B">
        <w:rPr>
          <w:i/>
          <w:iCs/>
          <w:color w:val="002060"/>
        </w:rPr>
        <w:t>e</w:t>
      </w:r>
      <w:r w:rsidR="00954E96" w:rsidRPr="0095420B">
        <w:rPr>
          <w:i/>
          <w:iCs/>
          <w:color w:val="002060"/>
        </w:rPr>
        <w:t xml:space="preserve">; a </w:t>
      </w:r>
      <w:r w:rsidR="00954E96" w:rsidRPr="0095420B">
        <w:rPr>
          <w:b/>
          <w:bCs/>
          <w:i/>
          <w:iCs/>
          <w:color w:val="002060"/>
        </w:rPr>
        <w:t>szervezeti egységek</w:t>
      </w:r>
      <w:r w:rsidR="00954E96" w:rsidRPr="0095420B">
        <w:rPr>
          <w:i/>
          <w:iCs/>
          <w:color w:val="002060"/>
        </w:rPr>
        <w:t xml:space="preserve"> szintjén a beszámolók, önértékelések, illetve a célok és beavatkozások közötti közvetlen kapcsolat erősítése – </w:t>
      </w:r>
      <w:r w:rsidR="00954E96" w:rsidRPr="0095420B">
        <w:rPr>
          <w:b/>
          <w:bCs/>
          <w:i/>
          <w:iCs/>
          <w:color w:val="002060"/>
        </w:rPr>
        <w:t>javaslatra válasz</w:t>
      </w:r>
      <w:r w:rsidR="00954E96" w:rsidRPr="0095420B">
        <w:rPr>
          <w:i/>
          <w:iCs/>
          <w:color w:val="002060"/>
        </w:rPr>
        <w:t>:</w:t>
      </w:r>
    </w:p>
    <w:p w14:paraId="33CDE3BA" w14:textId="77777777" w:rsidR="00D6036B" w:rsidRPr="00844D51" w:rsidRDefault="00D6036B" w:rsidP="00844D51">
      <w:pPr>
        <w:jc w:val="both"/>
        <w:rPr>
          <w:color w:val="002060"/>
        </w:rPr>
      </w:pPr>
    </w:p>
    <w:p w14:paraId="7293EEDE" w14:textId="77777777" w:rsidR="00954E96" w:rsidRDefault="003C7CCF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 w:rsidRPr="00954E96">
        <w:rPr>
          <w:color w:val="002060"/>
        </w:rPr>
        <w:t xml:space="preserve">A Minőségirányítási Rendszer keretében 2024-ben a Minőségfejlesztési és Minőségértékelő Bizottság (MMB) elkészítette az egyetemi új minőségcél táblázatot, melyben </w:t>
      </w:r>
      <w:proofErr w:type="spellStart"/>
      <w:r w:rsidRPr="00954E96">
        <w:rPr>
          <w:color w:val="002060"/>
        </w:rPr>
        <w:t>nyomonkövethető</w:t>
      </w:r>
      <w:proofErr w:type="spellEnd"/>
      <w:r w:rsidRPr="00954E96">
        <w:rPr>
          <w:color w:val="002060"/>
        </w:rPr>
        <w:t xml:space="preserve"> már az Intézményfejlesztési Tervhez kapcsolódóan az egyetemi, kari és szervezeti egység szintű minőségcél is.</w:t>
      </w:r>
      <w:r w:rsidR="00954E96" w:rsidRPr="00954E96">
        <w:rPr>
          <w:color w:val="002060"/>
        </w:rPr>
        <w:t xml:space="preserve"> </w:t>
      </w:r>
    </w:p>
    <w:p w14:paraId="7CD63A6B" w14:textId="75BD19CE" w:rsidR="007F3DA7" w:rsidRPr="00954E96" w:rsidRDefault="003C7CCF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 w:rsidRPr="00954E96">
        <w:rPr>
          <w:color w:val="002060"/>
        </w:rPr>
        <w:t>A vezetőségi átvizsgálás formanyomtatványait is megújítottuk, de ez elsősorban a</w:t>
      </w:r>
      <w:r w:rsidR="00954E96" w:rsidRPr="00954E96">
        <w:rPr>
          <w:color w:val="002060"/>
        </w:rPr>
        <w:t xml:space="preserve">z ISO 9001:2015 szabvány elvárásait tartalmazza. Az ESG standardok </w:t>
      </w:r>
      <w:proofErr w:type="spellStart"/>
      <w:r w:rsidR="00954E96" w:rsidRPr="00954E96">
        <w:rPr>
          <w:color w:val="002060"/>
        </w:rPr>
        <w:t>nyomonkövetését</w:t>
      </w:r>
      <w:proofErr w:type="spellEnd"/>
      <w:r w:rsidR="00954E96" w:rsidRPr="00954E96">
        <w:rPr>
          <w:color w:val="002060"/>
        </w:rPr>
        <w:t xml:space="preserve"> a kari beszámolók segítik a vezetőségi átvizsgálás tekintetében.</w:t>
      </w:r>
    </w:p>
    <w:p w14:paraId="37D44BF5" w14:textId="77777777" w:rsidR="00B96EAA" w:rsidRDefault="00B96EAA" w:rsidP="00844D51">
      <w:pPr>
        <w:jc w:val="both"/>
        <w:rPr>
          <w:color w:val="002060"/>
        </w:rPr>
      </w:pPr>
    </w:p>
    <w:p w14:paraId="3D66AB4F" w14:textId="7A326769" w:rsidR="008856D9" w:rsidRPr="0095420B" w:rsidRDefault="007F3DA7" w:rsidP="00844D51">
      <w:pPr>
        <w:jc w:val="both"/>
        <w:rPr>
          <w:i/>
          <w:iCs/>
          <w:color w:val="002060"/>
        </w:rPr>
      </w:pPr>
      <w:r w:rsidRPr="0095420B">
        <w:rPr>
          <w:i/>
          <w:iCs/>
          <w:color w:val="002060"/>
        </w:rPr>
        <w:lastRenderedPageBreak/>
        <w:t xml:space="preserve">A transzparenciára és a </w:t>
      </w:r>
      <w:proofErr w:type="spellStart"/>
      <w:r w:rsidRPr="0095420B">
        <w:rPr>
          <w:i/>
          <w:iCs/>
          <w:color w:val="002060"/>
        </w:rPr>
        <w:t>nemzetköziesítési</w:t>
      </w:r>
      <w:proofErr w:type="spellEnd"/>
      <w:r w:rsidRPr="0095420B">
        <w:rPr>
          <w:i/>
          <w:iCs/>
          <w:color w:val="002060"/>
        </w:rPr>
        <w:t xml:space="preserve"> törekvésekre figyelemmel a </w:t>
      </w:r>
      <w:r w:rsidRPr="0095420B">
        <w:rPr>
          <w:b/>
          <w:bCs/>
          <w:i/>
          <w:iCs/>
          <w:color w:val="002060"/>
        </w:rPr>
        <w:t>Minőségpolitika elérhetőségének útvonalának egyszerűsítése</w:t>
      </w:r>
      <w:r w:rsidRPr="0095420B">
        <w:rPr>
          <w:i/>
          <w:iCs/>
          <w:color w:val="002060"/>
        </w:rPr>
        <w:t xml:space="preserve"> vagy önálló küldetésnyilatkozat megfogalmazása, </w:t>
      </w:r>
      <w:r w:rsidRPr="0095420B">
        <w:rPr>
          <w:b/>
          <w:bCs/>
          <w:i/>
          <w:iCs/>
          <w:color w:val="002060"/>
        </w:rPr>
        <w:t>magyar és minden további képzési nyelven</w:t>
      </w:r>
      <w:r w:rsidR="00B96EAA" w:rsidRPr="0095420B">
        <w:rPr>
          <w:b/>
          <w:bCs/>
          <w:i/>
          <w:iCs/>
          <w:color w:val="002060"/>
        </w:rPr>
        <w:t xml:space="preserve"> – javaslatra válasz</w:t>
      </w:r>
    </w:p>
    <w:p w14:paraId="339078C1" w14:textId="77777777" w:rsidR="008856D9" w:rsidRDefault="008856D9" w:rsidP="00E37481">
      <w:pPr>
        <w:jc w:val="both"/>
        <w:rPr>
          <w:color w:val="002060"/>
        </w:rPr>
      </w:pPr>
    </w:p>
    <w:p w14:paraId="5C2825E5" w14:textId="2B6A5F54" w:rsidR="007F3DA7" w:rsidRPr="00B96EAA" w:rsidRDefault="00B96EAA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>Az egyetem központi, nyilvános honlapjáról közvetlen elérhető a minőségpolitika</w:t>
      </w:r>
      <w:r w:rsidR="00310E94" w:rsidRPr="00B96EAA">
        <w:rPr>
          <w:color w:val="002060"/>
        </w:rPr>
        <w:t>:</w:t>
      </w:r>
    </w:p>
    <w:p w14:paraId="779B2A10" w14:textId="09E78286" w:rsidR="00310E94" w:rsidRDefault="00310E94" w:rsidP="00844D51">
      <w:pPr>
        <w:ind w:left="708"/>
        <w:jc w:val="both"/>
      </w:pPr>
      <w:hyperlink r:id="rId10" w:history="1">
        <w:r w:rsidRPr="00D8283D">
          <w:rPr>
            <w:rStyle w:val="Hiperhivatkozs"/>
          </w:rPr>
          <w:t>https://semmelweis.hu/az-egyetemrol/semmelweis-egyetem-minosegiranyitasi-rendszer/</w:t>
        </w:r>
      </w:hyperlink>
    </w:p>
    <w:p w14:paraId="388BC826" w14:textId="3CD281C0" w:rsidR="00B96EAA" w:rsidRPr="00B96EAA" w:rsidRDefault="00B96EAA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 xml:space="preserve">A honlap minden oldalának alján a kék sávban is megjelenítve, ezzel is hangsúlyozva a minőségpolitika </w:t>
      </w:r>
      <w:r w:rsidR="00CC0860">
        <w:rPr>
          <w:color w:val="002060"/>
        </w:rPr>
        <w:t>fontosságát</w:t>
      </w:r>
      <w:r>
        <w:rPr>
          <w:color w:val="002060"/>
        </w:rPr>
        <w:t>:</w:t>
      </w:r>
    </w:p>
    <w:p w14:paraId="53487028" w14:textId="0C19D140" w:rsidR="00310E94" w:rsidRDefault="00B96EAA" w:rsidP="00B96EAA">
      <w:pPr>
        <w:jc w:val="center"/>
        <w:rPr>
          <w:color w:val="002060"/>
        </w:rPr>
      </w:pPr>
      <w:r w:rsidRPr="00844D51">
        <w:rPr>
          <w:noProof/>
          <w:color w:val="002060"/>
        </w:rPr>
        <w:drawing>
          <wp:inline distT="0" distB="0" distL="0" distR="0" wp14:anchorId="557D407E" wp14:editId="6C708C6A">
            <wp:extent cx="5760720" cy="1103630"/>
            <wp:effectExtent l="0" t="0" r="0" b="1270"/>
            <wp:docPr id="1614228583" name="Kép 1" descr="A képen szöveg, Betűtípus, képernyőké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857454" name="Kép 1" descr="A képen szöveg, Betűtípus, képernyőkép látható&#10;&#10;Előfordulhat, hogy a mesterséges intelligencia által létrehozott tartalom helytele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F03B8" w14:textId="503AE032" w:rsidR="007F3DA7" w:rsidRPr="00B96EAA" w:rsidRDefault="00B96EAA" w:rsidP="00266B0C">
      <w:pPr>
        <w:pStyle w:val="Listaszerbekezds"/>
        <w:numPr>
          <w:ilvl w:val="0"/>
          <w:numId w:val="2"/>
        </w:numPr>
        <w:ind w:left="708"/>
        <w:jc w:val="both"/>
        <w:rPr>
          <w:color w:val="002060"/>
        </w:rPr>
      </w:pPr>
      <w:r w:rsidRPr="00B96EAA">
        <w:rPr>
          <w:color w:val="002060"/>
        </w:rPr>
        <w:t xml:space="preserve">Angol nyelvű megjelenítés: </w:t>
      </w:r>
      <w:hyperlink r:id="rId12" w:history="1">
        <w:r w:rsidR="00310E94" w:rsidRPr="00D8283D">
          <w:rPr>
            <w:rStyle w:val="Hiperhivatkozs"/>
          </w:rPr>
          <w:t>https://semmelweis.hu/english/about-semmelweis-university/quality-management/</w:t>
        </w:r>
      </w:hyperlink>
    </w:p>
    <w:p w14:paraId="593AAFF8" w14:textId="77777777" w:rsidR="008856D9" w:rsidRPr="009D47A2" w:rsidRDefault="008856D9" w:rsidP="00E37481">
      <w:pPr>
        <w:jc w:val="both"/>
        <w:rPr>
          <w:color w:val="002060"/>
        </w:rPr>
      </w:pPr>
    </w:p>
    <w:p w14:paraId="5B3F6A11" w14:textId="4E605DEB" w:rsidR="008856D9" w:rsidRPr="0095420B" w:rsidRDefault="007F3DA7" w:rsidP="00844D51">
      <w:pPr>
        <w:jc w:val="both"/>
        <w:rPr>
          <w:i/>
          <w:iCs/>
          <w:color w:val="002060"/>
        </w:rPr>
      </w:pPr>
      <w:r w:rsidRPr="0095420B">
        <w:rPr>
          <w:i/>
          <w:iCs/>
          <w:color w:val="002060"/>
        </w:rPr>
        <w:t xml:space="preserve">A külső érdekeltek szerepének meghatározása a minőségfejlesztési tervezés és értékelés folyamatában, a </w:t>
      </w:r>
      <w:r w:rsidRPr="0095420B">
        <w:rPr>
          <w:b/>
          <w:bCs/>
          <w:i/>
          <w:iCs/>
          <w:color w:val="002060"/>
        </w:rPr>
        <w:t>külső érdekeltek közvetlen</w:t>
      </w:r>
      <w:r w:rsidRPr="0095420B">
        <w:rPr>
          <w:i/>
          <w:iCs/>
          <w:color w:val="002060"/>
        </w:rPr>
        <w:t xml:space="preserve"> bevonásának megteremtése ESG 2015 szempontú minőségfejlesztés megvalósításában</w:t>
      </w:r>
      <w:r w:rsidR="00B96EAA" w:rsidRPr="0095420B">
        <w:rPr>
          <w:i/>
          <w:iCs/>
          <w:color w:val="002060"/>
        </w:rPr>
        <w:t xml:space="preserve"> – </w:t>
      </w:r>
      <w:r w:rsidR="00B96EAA" w:rsidRPr="0095420B">
        <w:rPr>
          <w:b/>
          <w:bCs/>
          <w:i/>
          <w:iCs/>
          <w:color w:val="002060"/>
        </w:rPr>
        <w:t>javaslatra válasz</w:t>
      </w:r>
      <w:r w:rsidR="00B96EAA" w:rsidRPr="0095420B">
        <w:rPr>
          <w:i/>
          <w:iCs/>
          <w:color w:val="002060"/>
        </w:rPr>
        <w:t>:</w:t>
      </w:r>
    </w:p>
    <w:p w14:paraId="038EC49F" w14:textId="0F18CD46" w:rsidR="00B96EAA" w:rsidRDefault="0095420B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 xml:space="preserve">A </w:t>
      </w:r>
      <w:r w:rsidR="00B96EAA">
        <w:rPr>
          <w:color w:val="002060"/>
        </w:rPr>
        <w:t xml:space="preserve">Minőségfejlesztési és Minőségértékelő Bizottság munkájában aktívan részt vállal a legfőbb érdekelt fél csoport, a hallgatói oldal (HÖK, DÖK). A fontosabb minőségügyi feladatokban aktívan részt </w:t>
      </w:r>
      <w:r>
        <w:rPr>
          <w:color w:val="002060"/>
        </w:rPr>
        <w:t>vesznek</w:t>
      </w:r>
      <w:r w:rsidR="00B96EAA">
        <w:rPr>
          <w:color w:val="002060"/>
        </w:rPr>
        <w:t>, befolyásolhatják a minőségirányítási rendszer működését</w:t>
      </w:r>
      <w:r w:rsidR="00CC0860">
        <w:rPr>
          <w:color w:val="002060"/>
        </w:rPr>
        <w:t>,</w:t>
      </w:r>
    </w:p>
    <w:p w14:paraId="21981BA7" w14:textId="4587B2E6" w:rsidR="0095420B" w:rsidRDefault="0095420B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>A főbb, külső érdekelt feleinkkel szoros együttműködést kezdeményezünk, az elvárásaik szerinti megfelelést időre és elvárás szerint teljesítjük</w:t>
      </w:r>
      <w:r w:rsidR="00CC0860">
        <w:rPr>
          <w:color w:val="002060"/>
        </w:rPr>
        <w:t>,</w:t>
      </w:r>
    </w:p>
    <w:p w14:paraId="1E26CE1A" w14:textId="01E6EB70" w:rsidR="0095420B" w:rsidRPr="00B96EAA" w:rsidRDefault="0095420B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 xml:space="preserve">évente, hónapra lebontva </w:t>
      </w:r>
      <w:proofErr w:type="spellStart"/>
      <w:r>
        <w:rPr>
          <w:color w:val="002060"/>
        </w:rPr>
        <w:t>nyomonkövetjük</w:t>
      </w:r>
      <w:proofErr w:type="spellEnd"/>
      <w:r>
        <w:rPr>
          <w:color w:val="002060"/>
        </w:rPr>
        <w:t xml:space="preserve"> az érdekelt feleink változásait a minőségirányítási rendszer keretein belül</w:t>
      </w:r>
      <w:r w:rsidR="00CC0860">
        <w:rPr>
          <w:color w:val="002060"/>
        </w:rPr>
        <w:t>.</w:t>
      </w:r>
    </w:p>
    <w:p w14:paraId="08C953B5" w14:textId="77777777" w:rsidR="008856D9" w:rsidRPr="009D47A2" w:rsidRDefault="008856D9" w:rsidP="00E37481">
      <w:pPr>
        <w:jc w:val="both"/>
        <w:rPr>
          <w:color w:val="002060"/>
        </w:rPr>
      </w:pPr>
    </w:p>
    <w:p w14:paraId="4CA7DE3D" w14:textId="05509D15" w:rsidR="008856D9" w:rsidRPr="007F3DA7" w:rsidRDefault="007F3DA7" w:rsidP="00E37481">
      <w:pPr>
        <w:jc w:val="both"/>
        <w:rPr>
          <w:b/>
          <w:bCs/>
          <w:color w:val="002060"/>
        </w:rPr>
      </w:pPr>
      <w:r w:rsidRPr="007F3DA7">
        <w:rPr>
          <w:b/>
          <w:bCs/>
          <w:color w:val="002060"/>
        </w:rPr>
        <w:t xml:space="preserve">ESG 1.7 Információkezelés </w:t>
      </w:r>
    </w:p>
    <w:p w14:paraId="76D60124" w14:textId="77777777" w:rsidR="008856D9" w:rsidRPr="009D47A2" w:rsidRDefault="008856D9" w:rsidP="00E37481">
      <w:pPr>
        <w:jc w:val="both"/>
        <w:rPr>
          <w:color w:val="002060"/>
        </w:rPr>
      </w:pPr>
    </w:p>
    <w:p w14:paraId="262745B7" w14:textId="539E8F33" w:rsidR="008856D9" w:rsidRPr="0095420B" w:rsidRDefault="007F3DA7" w:rsidP="00844D51">
      <w:pPr>
        <w:jc w:val="both"/>
        <w:rPr>
          <w:i/>
          <w:iCs/>
          <w:color w:val="002060"/>
        </w:rPr>
      </w:pPr>
      <w:r w:rsidRPr="0095420B">
        <w:rPr>
          <w:i/>
          <w:iCs/>
          <w:color w:val="002060"/>
        </w:rPr>
        <w:t xml:space="preserve">Az ESG 2015. 1.7 szempontjából releváns </w:t>
      </w:r>
      <w:r w:rsidRPr="0095420B">
        <w:rPr>
          <w:b/>
          <w:bCs/>
          <w:i/>
          <w:iCs/>
          <w:color w:val="002060"/>
        </w:rPr>
        <w:t>információgyűjtési tevékenység</w:t>
      </w:r>
      <w:r w:rsidRPr="0095420B">
        <w:rPr>
          <w:i/>
          <w:iCs/>
          <w:color w:val="002060"/>
        </w:rPr>
        <w:t xml:space="preserve"> áttekinthetővé, hatékonnyá tétele</w:t>
      </w:r>
      <w:r w:rsidR="0095420B" w:rsidRPr="0095420B">
        <w:rPr>
          <w:i/>
          <w:iCs/>
          <w:color w:val="002060"/>
        </w:rPr>
        <w:t xml:space="preserve"> – </w:t>
      </w:r>
      <w:r w:rsidR="0095420B" w:rsidRPr="0095420B">
        <w:rPr>
          <w:b/>
          <w:bCs/>
          <w:i/>
          <w:iCs/>
          <w:color w:val="002060"/>
        </w:rPr>
        <w:t>javaslatra válasz</w:t>
      </w:r>
      <w:r w:rsidR="0095420B" w:rsidRPr="0095420B">
        <w:rPr>
          <w:i/>
          <w:iCs/>
          <w:color w:val="002060"/>
        </w:rPr>
        <w:t>:</w:t>
      </w:r>
      <w:r w:rsidRPr="0095420B">
        <w:rPr>
          <w:i/>
          <w:iCs/>
          <w:color w:val="002060"/>
        </w:rPr>
        <w:t xml:space="preserve"> </w:t>
      </w:r>
    </w:p>
    <w:p w14:paraId="68BA26A1" w14:textId="77777777" w:rsidR="008856D9" w:rsidRPr="009D47A2" w:rsidRDefault="008856D9" w:rsidP="00E37481">
      <w:pPr>
        <w:jc w:val="both"/>
        <w:rPr>
          <w:color w:val="002060"/>
        </w:rPr>
      </w:pPr>
    </w:p>
    <w:p w14:paraId="7CA26D95" w14:textId="0670A89C" w:rsidR="008856D9" w:rsidRDefault="00007B24" w:rsidP="00E37481">
      <w:pPr>
        <w:jc w:val="both"/>
        <w:rPr>
          <w:color w:val="002060"/>
        </w:rPr>
      </w:pPr>
      <w:r>
        <w:rPr>
          <w:color w:val="002060"/>
        </w:rPr>
        <w:t>Az egyetem oktatási tevékenysége jól látható a központi honlapunkon keresztül is:</w:t>
      </w:r>
    </w:p>
    <w:p w14:paraId="62AD85FA" w14:textId="77207665" w:rsidR="00007B24" w:rsidRDefault="00007B24" w:rsidP="00E37481">
      <w:pPr>
        <w:jc w:val="both"/>
        <w:rPr>
          <w:color w:val="002060"/>
        </w:rPr>
      </w:pPr>
      <w:hyperlink r:id="rId13" w:history="1">
        <w:r w:rsidRPr="00A717D7">
          <w:rPr>
            <w:rStyle w:val="Hiperhivatkozs"/>
          </w:rPr>
          <w:t>https://semmelweis.hu/oktatas/</w:t>
        </w:r>
      </w:hyperlink>
    </w:p>
    <w:p w14:paraId="10617278" w14:textId="1D1A20AD" w:rsidR="00007B24" w:rsidRDefault="00007B24" w:rsidP="00E37481">
      <w:pPr>
        <w:jc w:val="both"/>
        <w:rPr>
          <w:color w:val="002060"/>
        </w:rPr>
      </w:pPr>
      <w:r>
        <w:rPr>
          <w:color w:val="002060"/>
        </w:rPr>
        <w:t>Az oldal megfelelő információt tartalmaz a karok, képzések tekintetében is, kihangsúlyozva a fontosabb statisztikánkat:</w:t>
      </w:r>
    </w:p>
    <w:p w14:paraId="576F3145" w14:textId="52F5650B" w:rsidR="00007B24" w:rsidRDefault="00007B24" w:rsidP="00E37481">
      <w:pPr>
        <w:jc w:val="both"/>
        <w:rPr>
          <w:color w:val="002060"/>
        </w:rPr>
      </w:pPr>
      <w:hyperlink r:id="rId14" w:history="1">
        <w:r w:rsidRPr="00A717D7">
          <w:rPr>
            <w:rStyle w:val="Hiperhivatkozs"/>
          </w:rPr>
          <w:t>https://semmelweis.hu/oktatasigazgatas/statisztikak/</w:t>
        </w:r>
      </w:hyperlink>
    </w:p>
    <w:p w14:paraId="700CC208" w14:textId="77777777" w:rsidR="008E6A66" w:rsidRDefault="008E6A66" w:rsidP="00844D51">
      <w:pPr>
        <w:jc w:val="both"/>
        <w:rPr>
          <w:color w:val="002060"/>
        </w:rPr>
      </w:pPr>
    </w:p>
    <w:p w14:paraId="57DB01E2" w14:textId="07E429D9" w:rsidR="0095420B" w:rsidRPr="0095420B" w:rsidRDefault="007F3DA7" w:rsidP="00E37481">
      <w:pPr>
        <w:jc w:val="both"/>
        <w:rPr>
          <w:i/>
          <w:iCs/>
          <w:color w:val="002060"/>
        </w:rPr>
      </w:pPr>
      <w:r w:rsidRPr="0095420B">
        <w:rPr>
          <w:i/>
          <w:iCs/>
          <w:color w:val="002060"/>
        </w:rPr>
        <w:t>Az alkalmazott indikátor-rendszer áttekintése, a stratégia megvalósulásának nyomkövetését, támogatását segítő kulcsindikátorok (és kapcsolódó célértékek) stratégiai léptékű meghatározása</w:t>
      </w:r>
      <w:r w:rsidR="0095420B">
        <w:rPr>
          <w:i/>
          <w:iCs/>
          <w:color w:val="002060"/>
        </w:rPr>
        <w:t xml:space="preserve"> – javaslatra válasz:</w:t>
      </w:r>
    </w:p>
    <w:p w14:paraId="73EC94FB" w14:textId="3819FBBB" w:rsidR="007F3DA7" w:rsidRDefault="00A9782F" w:rsidP="00E37481">
      <w:pPr>
        <w:jc w:val="both"/>
        <w:rPr>
          <w:color w:val="002060"/>
        </w:rPr>
      </w:pPr>
      <w:r>
        <w:rPr>
          <w:color w:val="002060"/>
        </w:rPr>
        <w:t>A kulcsindikátorokat két főbb szempontrendszer szerint lehet csoportosítani az egyetemen:</w:t>
      </w:r>
    </w:p>
    <w:p w14:paraId="164B75FB" w14:textId="5B9F428D" w:rsidR="00A9782F" w:rsidRPr="00A9782F" w:rsidRDefault="00A9782F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 w:rsidRPr="0095420B">
        <w:rPr>
          <w:color w:val="002060"/>
        </w:rPr>
        <w:t>közfeladatfinanszírozási szerződésben kijelölt teljesítmény-elvárás alapján (pl. lemorzsolódás csökkentés)</w:t>
      </w:r>
    </w:p>
    <w:p w14:paraId="4A2D1D3F" w14:textId="3E443A0F" w:rsidR="00A9782F" w:rsidRPr="0095420B" w:rsidRDefault="00A9782F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 w:rsidRPr="0095420B">
        <w:rPr>
          <w:color w:val="002060"/>
        </w:rPr>
        <w:lastRenderedPageBreak/>
        <w:t xml:space="preserve">kiválósági törekvés: nemzetközi </w:t>
      </w:r>
      <w:proofErr w:type="spellStart"/>
      <w:r w:rsidRPr="0095420B">
        <w:rPr>
          <w:color w:val="002060"/>
        </w:rPr>
        <w:t>rankingek</w:t>
      </w:r>
      <w:proofErr w:type="spellEnd"/>
      <w:r w:rsidR="0068080E" w:rsidRPr="0095420B">
        <w:rPr>
          <w:color w:val="002060"/>
        </w:rPr>
        <w:t xml:space="preserve"> elvárásai</w:t>
      </w:r>
      <w:r w:rsidRPr="0095420B">
        <w:rPr>
          <w:color w:val="002060"/>
        </w:rPr>
        <w:t xml:space="preserve">, hazai kiválósághoz megfeleltetés (magas pontszám, első helyen választott intézmény, </w:t>
      </w:r>
      <w:proofErr w:type="spellStart"/>
      <w:r w:rsidRPr="0095420B">
        <w:rPr>
          <w:color w:val="002060"/>
        </w:rPr>
        <w:t>stb</w:t>
      </w:r>
      <w:proofErr w:type="spellEnd"/>
      <w:r w:rsidRPr="0095420B">
        <w:rPr>
          <w:color w:val="002060"/>
        </w:rPr>
        <w:t>)</w:t>
      </w:r>
    </w:p>
    <w:p w14:paraId="07FD9E3E" w14:textId="05DF275F" w:rsidR="0095420B" w:rsidRDefault="0095420B" w:rsidP="00266B0C">
      <w:pPr>
        <w:pStyle w:val="Listaszerbekezds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 xml:space="preserve">A 2024-es belső auditon feltártak alapján szükségesnek tartottuk az indikátorokkal, teljesítménymutatókkal kapcsolatos szervezeti egység szintű oktatási segédanyag elkészítését, mely mellett első körben már oktatást is tartottunk a téma feldolgozására: </w:t>
      </w:r>
      <w:hyperlink r:id="rId15" w:history="1">
        <w:r w:rsidRPr="00E17FAF">
          <w:rPr>
            <w:rStyle w:val="Hiperhivatkozs"/>
          </w:rPr>
          <w:t>https://semmelweis.hu/minoseg/feladatok/oktatasok/</w:t>
        </w:r>
      </w:hyperlink>
    </w:p>
    <w:p w14:paraId="74ED9D49" w14:textId="77777777" w:rsidR="0095420B" w:rsidRPr="00A9782F" w:rsidRDefault="0095420B" w:rsidP="0095420B">
      <w:pPr>
        <w:pStyle w:val="Listaszerbekezds"/>
        <w:ind w:left="1080"/>
        <w:jc w:val="both"/>
        <w:rPr>
          <w:color w:val="002060"/>
        </w:rPr>
      </w:pPr>
    </w:p>
    <w:p w14:paraId="4E09F1FC" w14:textId="77777777" w:rsidR="0095420B" w:rsidRDefault="0095420B" w:rsidP="00E37481">
      <w:pPr>
        <w:jc w:val="both"/>
        <w:rPr>
          <w:b/>
          <w:bCs/>
          <w:color w:val="002060"/>
        </w:rPr>
      </w:pPr>
    </w:p>
    <w:p w14:paraId="507611FF" w14:textId="127C8513" w:rsidR="007F3DA7" w:rsidRPr="007F3DA7" w:rsidRDefault="007F3DA7" w:rsidP="00E37481">
      <w:pPr>
        <w:jc w:val="both"/>
        <w:rPr>
          <w:b/>
          <w:bCs/>
          <w:color w:val="002060"/>
        </w:rPr>
      </w:pPr>
      <w:r w:rsidRPr="007F3DA7">
        <w:rPr>
          <w:b/>
          <w:bCs/>
          <w:color w:val="002060"/>
        </w:rPr>
        <w:t xml:space="preserve">ESG 1.10 Rendszeres külső minőségbiztosítás </w:t>
      </w:r>
    </w:p>
    <w:p w14:paraId="19A7E7D6" w14:textId="77777777" w:rsidR="007F3DA7" w:rsidRDefault="007F3DA7" w:rsidP="00E37481">
      <w:pPr>
        <w:jc w:val="both"/>
        <w:rPr>
          <w:color w:val="002060"/>
        </w:rPr>
      </w:pPr>
    </w:p>
    <w:p w14:paraId="092125BF" w14:textId="1557D0BA" w:rsidR="00796F9F" w:rsidRDefault="0068080E" w:rsidP="00E37481">
      <w:pPr>
        <w:jc w:val="both"/>
        <w:rPr>
          <w:color w:val="002060"/>
        </w:rPr>
      </w:pPr>
      <w:r>
        <w:rPr>
          <w:color w:val="002060"/>
        </w:rPr>
        <w:t xml:space="preserve">A Semmelweis Egyetem rendszeres külső, tanúsító auditálási folyamatban méretteti meg magát. A tanúsítási folyamatok eredménye az egyetemi honlapon </w:t>
      </w:r>
      <w:proofErr w:type="spellStart"/>
      <w:r>
        <w:rPr>
          <w:color w:val="002060"/>
        </w:rPr>
        <w:t>nyomonkövethető</w:t>
      </w:r>
      <w:proofErr w:type="spellEnd"/>
      <w:r>
        <w:rPr>
          <w:color w:val="002060"/>
        </w:rPr>
        <w:t xml:space="preserve">: </w:t>
      </w:r>
    </w:p>
    <w:p w14:paraId="09E7CE5B" w14:textId="218A6544" w:rsidR="00796F9F" w:rsidRDefault="00796F9F" w:rsidP="00E37481">
      <w:pPr>
        <w:jc w:val="both"/>
        <w:rPr>
          <w:color w:val="002060"/>
        </w:rPr>
      </w:pPr>
      <w:hyperlink r:id="rId16" w:history="1">
        <w:r w:rsidRPr="00D8283D">
          <w:rPr>
            <w:rStyle w:val="Hiperhivatkozs"/>
          </w:rPr>
          <w:t>https://semmelweis.hu/minoseg/feladatok/tanusito-audit/</w:t>
        </w:r>
      </w:hyperlink>
    </w:p>
    <w:p w14:paraId="38C00C6E" w14:textId="03C5EF86" w:rsidR="007F3DA7" w:rsidRDefault="00B81005" w:rsidP="00E37481">
      <w:pPr>
        <w:jc w:val="both"/>
        <w:rPr>
          <w:color w:val="002060"/>
        </w:rPr>
      </w:pPr>
      <w:r>
        <w:rPr>
          <w:color w:val="002060"/>
        </w:rPr>
        <w:t>2022.05.09-20. –</w:t>
      </w:r>
      <w:r w:rsidR="00796F9F">
        <w:rPr>
          <w:color w:val="002060"/>
        </w:rPr>
        <w:t xml:space="preserve"> </w:t>
      </w:r>
      <w:r>
        <w:rPr>
          <w:color w:val="002060"/>
        </w:rPr>
        <w:t>SGS megújító audit ISO 9001, MEES 2.0</w:t>
      </w:r>
    </w:p>
    <w:p w14:paraId="2B797E35" w14:textId="0EE6E0AD" w:rsidR="002F553C" w:rsidRDefault="002F553C" w:rsidP="00E37481">
      <w:pPr>
        <w:jc w:val="both"/>
        <w:rPr>
          <w:color w:val="002060"/>
        </w:rPr>
      </w:pPr>
      <w:r>
        <w:rPr>
          <w:color w:val="002060"/>
        </w:rPr>
        <w:t>2022.09.05-14. – SGS megújító audit ISO 50001</w:t>
      </w:r>
    </w:p>
    <w:p w14:paraId="174E22BB" w14:textId="647C974B" w:rsidR="007F3DA7" w:rsidRDefault="00B81005" w:rsidP="00E37481">
      <w:pPr>
        <w:jc w:val="both"/>
        <w:rPr>
          <w:color w:val="002060"/>
        </w:rPr>
      </w:pPr>
      <w:r>
        <w:rPr>
          <w:color w:val="002060"/>
        </w:rPr>
        <w:t>2023.05.15-18. – SGS felülvizsgálati audit ISO 9001, MEES 2.0</w:t>
      </w:r>
    </w:p>
    <w:p w14:paraId="2A6C650F" w14:textId="0EEFA338" w:rsidR="00534ABF" w:rsidRPr="00534ABF" w:rsidRDefault="00534ABF" w:rsidP="00E37481">
      <w:pPr>
        <w:jc w:val="both"/>
        <w:rPr>
          <w:color w:val="002060"/>
        </w:rPr>
      </w:pPr>
      <w:r w:rsidRPr="00534ABF">
        <w:rPr>
          <w:color w:val="002060"/>
        </w:rPr>
        <w:t>2023. 06.05-09. – SGS felülvizsgálati audit ISO 50001</w:t>
      </w:r>
    </w:p>
    <w:p w14:paraId="107108B4" w14:textId="609A069D" w:rsidR="00B81005" w:rsidRDefault="00796F9F" w:rsidP="00E37481">
      <w:pPr>
        <w:jc w:val="both"/>
        <w:rPr>
          <w:color w:val="002060"/>
        </w:rPr>
      </w:pPr>
      <w:r>
        <w:rPr>
          <w:color w:val="002060"/>
        </w:rPr>
        <w:t>2024.05.03-15. – SGS felülvizsgálati audit ISO 9001, MEES 2.0</w:t>
      </w:r>
    </w:p>
    <w:p w14:paraId="0D062F0A" w14:textId="20D8CC0E" w:rsidR="00534ABF" w:rsidRDefault="00534ABF" w:rsidP="00E37481">
      <w:pPr>
        <w:jc w:val="both"/>
        <w:rPr>
          <w:color w:val="002060"/>
        </w:rPr>
      </w:pPr>
      <w:r>
        <w:rPr>
          <w:color w:val="002060"/>
        </w:rPr>
        <w:t>2024.07.01-04. – SGS felülvizsgálati audit ISO 5001</w:t>
      </w:r>
    </w:p>
    <w:p w14:paraId="6B7A0593" w14:textId="170F1951" w:rsidR="00796F9F" w:rsidRDefault="00796F9F" w:rsidP="00E37481">
      <w:pPr>
        <w:jc w:val="both"/>
        <w:rPr>
          <w:color w:val="002060"/>
        </w:rPr>
      </w:pPr>
      <w:r>
        <w:rPr>
          <w:color w:val="002060"/>
        </w:rPr>
        <w:t xml:space="preserve">2025.05.16-22. – MSZT megújító audit ISO 9001, </w:t>
      </w:r>
      <w:r w:rsidR="00534ABF">
        <w:rPr>
          <w:color w:val="002060"/>
        </w:rPr>
        <w:t xml:space="preserve">ISO 50001, </w:t>
      </w:r>
      <w:r>
        <w:rPr>
          <w:color w:val="002060"/>
        </w:rPr>
        <w:t>MEES 2.0</w:t>
      </w:r>
    </w:p>
    <w:p w14:paraId="58FFB6C0" w14:textId="77777777" w:rsidR="00796F9F" w:rsidRDefault="00796F9F" w:rsidP="00E37481">
      <w:pPr>
        <w:jc w:val="both"/>
        <w:rPr>
          <w:color w:val="002060"/>
        </w:rPr>
      </w:pPr>
    </w:p>
    <w:p w14:paraId="40455ECE" w14:textId="34454A10" w:rsidR="00300ECC" w:rsidRDefault="0068080E" w:rsidP="00E37481">
      <w:pPr>
        <w:jc w:val="both"/>
        <w:rPr>
          <w:color w:val="002060"/>
        </w:rPr>
      </w:pPr>
      <w:r>
        <w:rPr>
          <w:color w:val="002060"/>
        </w:rPr>
        <w:t>Az aktuális tanúsítványaink elérhetők</w:t>
      </w:r>
      <w:r w:rsidR="00CC0860">
        <w:rPr>
          <w:color w:val="002060"/>
        </w:rPr>
        <w:t xml:space="preserve"> a nyilvános oldalunkról</w:t>
      </w:r>
      <w:r>
        <w:rPr>
          <w:color w:val="002060"/>
        </w:rPr>
        <w:t xml:space="preserve">: </w:t>
      </w:r>
      <w:hyperlink r:id="rId17" w:history="1">
        <w:r w:rsidRPr="00A717D7">
          <w:rPr>
            <w:rStyle w:val="Hiperhivatkozs"/>
          </w:rPr>
          <w:t>https://semmelweis.hu/az-egyetemrol/semmelweis-egyetem-minosegiranyitasi-rendszer/</w:t>
        </w:r>
      </w:hyperlink>
    </w:p>
    <w:p w14:paraId="483F50F0" w14:textId="77777777" w:rsidR="0068080E" w:rsidRDefault="0068080E" w:rsidP="00E37481">
      <w:pPr>
        <w:jc w:val="both"/>
        <w:rPr>
          <w:color w:val="002060"/>
        </w:rPr>
      </w:pPr>
    </w:p>
    <w:p w14:paraId="4785B563" w14:textId="77777777" w:rsidR="00300ECC" w:rsidRDefault="00300ECC" w:rsidP="00E37481">
      <w:pPr>
        <w:jc w:val="both"/>
        <w:rPr>
          <w:color w:val="002060"/>
        </w:rPr>
      </w:pPr>
    </w:p>
    <w:p w14:paraId="7C3A64B3" w14:textId="50B8AB17" w:rsidR="00300ECC" w:rsidRPr="009D47A2" w:rsidRDefault="00300ECC" w:rsidP="00E37481">
      <w:pPr>
        <w:jc w:val="both"/>
        <w:rPr>
          <w:color w:val="002060"/>
        </w:rPr>
      </w:pPr>
    </w:p>
    <w:p w14:paraId="30C209C0" w14:textId="3653CF99" w:rsidR="008856D9" w:rsidRPr="009D47A2" w:rsidRDefault="002111FB" w:rsidP="00E37481">
      <w:pPr>
        <w:jc w:val="both"/>
        <w:rPr>
          <w:color w:val="002060"/>
        </w:rPr>
      </w:pPr>
      <w:r>
        <w:rPr>
          <w:color w:val="002060"/>
        </w:rPr>
        <w:t xml:space="preserve">Budapest, </w:t>
      </w:r>
      <w:r w:rsidR="0095420B">
        <w:rPr>
          <w:color w:val="002060"/>
        </w:rPr>
        <w:t xml:space="preserve">2025. </w:t>
      </w:r>
      <w:r w:rsidR="009F7092">
        <w:rPr>
          <w:color w:val="002060"/>
        </w:rPr>
        <w:t>06. 18.</w:t>
      </w:r>
    </w:p>
    <w:p w14:paraId="63E92869" w14:textId="77777777" w:rsidR="008856D9" w:rsidRPr="009D47A2" w:rsidRDefault="008856D9" w:rsidP="00E37481">
      <w:pPr>
        <w:jc w:val="both"/>
        <w:rPr>
          <w:color w:val="002060"/>
        </w:rPr>
      </w:pPr>
    </w:p>
    <w:p w14:paraId="200E956D" w14:textId="77777777" w:rsidR="008856D9" w:rsidRPr="009D47A2" w:rsidRDefault="008856D9" w:rsidP="00E37481">
      <w:pPr>
        <w:jc w:val="both"/>
        <w:rPr>
          <w:color w:val="002060"/>
        </w:rPr>
      </w:pPr>
    </w:p>
    <w:p w14:paraId="62541650" w14:textId="77777777" w:rsidR="008856D9" w:rsidRPr="009D47A2" w:rsidRDefault="008856D9" w:rsidP="00E37481">
      <w:pPr>
        <w:jc w:val="both"/>
        <w:rPr>
          <w:color w:val="002060"/>
        </w:rPr>
      </w:pPr>
    </w:p>
    <w:sectPr w:rsidR="008856D9" w:rsidRPr="009D47A2" w:rsidSect="009D47A2">
      <w:headerReference w:type="default" r:id="rId18"/>
      <w:footerReference w:type="default" r:id="rId19"/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4B8C" w14:textId="77777777" w:rsidR="00CC51EA" w:rsidRDefault="00CC51EA">
      <w:r>
        <w:separator/>
      </w:r>
    </w:p>
  </w:endnote>
  <w:endnote w:type="continuationSeparator" w:id="0">
    <w:p w14:paraId="770889AF" w14:textId="77777777" w:rsidR="00CC51EA" w:rsidRDefault="00CC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single" w:sz="4" w:space="0" w:color="E3D496"/>
        <w:left w:val="none" w:sz="0" w:space="0" w:color="auto"/>
        <w:bottom w:val="none" w:sz="0" w:space="0" w:color="auto"/>
        <w:right w:val="none" w:sz="0" w:space="0" w:color="auto"/>
        <w:insideH w:val="single" w:sz="4" w:space="0" w:color="E3D496"/>
        <w:insideV w:val="none" w:sz="0" w:space="0" w:color="auto"/>
      </w:tblBorders>
      <w:tblLook w:val="04A0" w:firstRow="1" w:lastRow="0" w:firstColumn="1" w:lastColumn="0" w:noHBand="0" w:noVBand="1"/>
    </w:tblPr>
    <w:tblGrid>
      <w:gridCol w:w="3046"/>
      <w:gridCol w:w="4249"/>
      <w:gridCol w:w="1777"/>
    </w:tblGrid>
    <w:tr w:rsidR="000668DF" w:rsidRPr="000668DF" w14:paraId="379A0395" w14:textId="77777777" w:rsidTr="009557B2">
      <w:tc>
        <w:tcPr>
          <w:tcW w:w="3114" w:type="dxa"/>
        </w:tcPr>
        <w:p w14:paraId="78A41F43" w14:textId="14EFBCD4" w:rsidR="00C203C9" w:rsidRPr="000668DF" w:rsidRDefault="002111FB" w:rsidP="0017456C">
          <w:pPr>
            <w:pStyle w:val="llb"/>
            <w:spacing w:before="120"/>
            <w:rPr>
              <w:rFonts w:ascii="Trebuchet MS" w:hAnsi="Trebuchet MS"/>
              <w:color w:val="242F62"/>
              <w:sz w:val="20"/>
              <w:szCs w:val="20"/>
            </w:rPr>
          </w:pPr>
          <w:r>
            <w:rPr>
              <w:rFonts w:ascii="Trebuchet MS" w:hAnsi="Trebuchet MS"/>
              <w:color w:val="242F62"/>
              <w:sz w:val="20"/>
              <w:szCs w:val="20"/>
            </w:rPr>
            <w:t>MAB-Beszámoló-2025.</w:t>
          </w:r>
        </w:p>
      </w:tc>
      <w:tc>
        <w:tcPr>
          <w:tcW w:w="4399" w:type="dxa"/>
        </w:tcPr>
        <w:p w14:paraId="4B504021" w14:textId="232905C6" w:rsidR="00C203C9" w:rsidRPr="000668DF" w:rsidRDefault="00C203C9" w:rsidP="000668DF">
          <w:pPr>
            <w:pStyle w:val="llb"/>
            <w:spacing w:before="120"/>
            <w:rPr>
              <w:rFonts w:ascii="Trebuchet MS" w:hAnsi="Trebuchet MS"/>
              <w:color w:val="242F62"/>
              <w:sz w:val="20"/>
              <w:szCs w:val="20"/>
            </w:rPr>
          </w:pPr>
        </w:p>
      </w:tc>
      <w:tc>
        <w:tcPr>
          <w:tcW w:w="1831" w:type="dxa"/>
        </w:tcPr>
        <w:p w14:paraId="60B91651" w14:textId="324EFCA8" w:rsidR="00C203C9" w:rsidRPr="000668DF" w:rsidRDefault="00C203C9" w:rsidP="0017456C">
          <w:pPr>
            <w:pStyle w:val="llb"/>
            <w:spacing w:before="120"/>
            <w:jc w:val="right"/>
            <w:rPr>
              <w:rFonts w:ascii="Trebuchet MS" w:hAnsi="Trebuchet MS"/>
              <w:color w:val="242F62"/>
              <w:sz w:val="20"/>
              <w:szCs w:val="20"/>
            </w:rPr>
          </w:pP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begin"/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instrText xml:space="preserve"> PAGE   \* MERGEFORMAT </w:instrTex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separate"/>
          </w:r>
          <w:r w:rsidR="00AE7186">
            <w:rPr>
              <w:rFonts w:ascii="Trebuchet MS" w:hAnsi="Trebuchet MS"/>
              <w:noProof/>
              <w:color w:val="242F62"/>
              <w:sz w:val="20"/>
              <w:szCs w:val="20"/>
            </w:rPr>
            <w:t>1</w: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end"/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t>/</w: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begin"/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instrText xml:space="preserve"> NUMPAGES   \* MERGEFORMAT </w:instrTex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separate"/>
          </w:r>
          <w:r w:rsidR="00AE7186">
            <w:rPr>
              <w:rFonts w:ascii="Trebuchet MS" w:hAnsi="Trebuchet MS"/>
              <w:noProof/>
              <w:color w:val="242F62"/>
              <w:sz w:val="20"/>
              <w:szCs w:val="20"/>
            </w:rPr>
            <w:t>1</w: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end"/>
          </w:r>
        </w:p>
      </w:tc>
    </w:tr>
  </w:tbl>
  <w:p w14:paraId="100BC103" w14:textId="77777777" w:rsidR="00C203C9" w:rsidRPr="00903927" w:rsidRDefault="00C203C9">
    <w:pPr>
      <w:pStyle w:val="llb"/>
      <w:rPr>
        <w:rFonts w:ascii="Trebuchet MS" w:hAnsi="Trebuchet MS"/>
        <w:color w:val="242F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F593" w14:textId="77777777" w:rsidR="00CC51EA" w:rsidRDefault="00CC51EA">
      <w:r>
        <w:separator/>
      </w:r>
    </w:p>
  </w:footnote>
  <w:footnote w:type="continuationSeparator" w:id="0">
    <w:p w14:paraId="7E39AA5A" w14:textId="77777777" w:rsidR="00CC51EA" w:rsidRDefault="00CC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BB39" w14:textId="136B9D6B" w:rsidR="000668DF" w:rsidRPr="00935F61" w:rsidRDefault="000668DF" w:rsidP="000668DF">
    <w:pPr>
      <w:pStyle w:val="lfej"/>
      <w:jc w:val="right"/>
      <w:rPr>
        <w:rFonts w:ascii="Trebuchet MS" w:hAnsi="Trebuchet MS"/>
        <w:color w:val="242F62"/>
        <w:sz w:val="22"/>
        <w:szCs w:val="22"/>
      </w:rPr>
    </w:pPr>
    <w:bookmarkStart w:id="0" w:name="_Hlk157421572"/>
    <w:r w:rsidRPr="00935F61">
      <w:rPr>
        <w:noProof/>
        <w:color w:val="242F62"/>
      </w:rPr>
      <w:drawing>
        <wp:anchor distT="0" distB="0" distL="114300" distR="114300" simplePos="0" relativeHeight="251659264" behindDoc="0" locked="0" layoutInCell="1" allowOverlap="0" wp14:anchorId="2282D4EF" wp14:editId="25AB221F">
          <wp:simplePos x="0" y="0"/>
          <wp:positionH relativeFrom="margin">
            <wp:align>left</wp:align>
          </wp:positionH>
          <wp:positionV relativeFrom="paragraph">
            <wp:posOffset>-350520</wp:posOffset>
          </wp:positionV>
          <wp:extent cx="2159635" cy="703580"/>
          <wp:effectExtent l="0" t="0" r="0" b="1270"/>
          <wp:wrapSquare wrapText="right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color w:val="242F62"/>
        <w:sz w:val="22"/>
        <w:szCs w:val="22"/>
      </w:rPr>
      <w:t>S</w:t>
    </w:r>
    <w:r w:rsidRPr="00935F61">
      <w:rPr>
        <w:rFonts w:ascii="Trebuchet MS" w:hAnsi="Trebuchet MS"/>
        <w:color w:val="242F62"/>
        <w:sz w:val="22"/>
        <w:szCs w:val="22"/>
      </w:rPr>
      <w:t>tratégiai és Fejlesztési Rektorhelyettesi Iroda</w:t>
    </w:r>
  </w:p>
  <w:p w14:paraId="07ED33DB" w14:textId="4D1DEF7E" w:rsidR="000668DF" w:rsidRDefault="000668DF" w:rsidP="000668DF">
    <w:pPr>
      <w:pStyle w:val="lfej"/>
      <w:jc w:val="right"/>
      <w:rPr>
        <w:rFonts w:ascii="Trebuchet MS" w:hAnsi="Trebuchet MS"/>
        <w:color w:val="242F62"/>
        <w:sz w:val="22"/>
        <w:szCs w:val="22"/>
      </w:rPr>
    </w:pPr>
    <w:r w:rsidRPr="00935F61">
      <w:rPr>
        <w:rFonts w:ascii="Trebuchet MS" w:hAnsi="Trebuchet MS"/>
        <w:color w:val="242F62"/>
        <w:sz w:val="22"/>
        <w:szCs w:val="22"/>
      </w:rPr>
      <w:t>Minőségbiztosítási Osztály</w:t>
    </w:r>
  </w:p>
  <w:p w14:paraId="10798CBE" w14:textId="29C7164F" w:rsidR="000668DF" w:rsidRDefault="000668DF" w:rsidP="000668DF">
    <w:pPr>
      <w:pStyle w:val="lfej"/>
      <w:jc w:val="right"/>
      <w:rPr>
        <w:rFonts w:ascii="Trebuchet MS" w:hAnsi="Trebuchet MS"/>
        <w:color w:val="242F62"/>
        <w:sz w:val="22"/>
        <w:szCs w:val="22"/>
      </w:rPr>
    </w:pPr>
  </w:p>
  <w:bookmarkEnd w:id="0"/>
  <w:p w14:paraId="27352766" w14:textId="77777777" w:rsidR="000668DF" w:rsidRPr="00935F61" w:rsidRDefault="000668DF" w:rsidP="000668DF">
    <w:pPr>
      <w:pStyle w:val="lfej"/>
      <w:pBdr>
        <w:top w:val="single" w:sz="4" w:space="1" w:color="E3D496"/>
      </w:pBdr>
      <w:rPr>
        <w:rFonts w:ascii="Trebuchet MS" w:hAnsi="Trebuchet MS"/>
        <w:color w:val="242F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" w15:restartNumberingAfterBreak="0">
    <w:nsid w:val="6B415C80"/>
    <w:multiLevelType w:val="hybridMultilevel"/>
    <w:tmpl w:val="988CBA16"/>
    <w:lvl w:ilvl="0" w:tplc="CADCDD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9590278">
    <w:abstractNumId w:val="0"/>
  </w:num>
  <w:num w:numId="2" w16cid:durableId="195069840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1D"/>
    <w:rsid w:val="000038D9"/>
    <w:rsid w:val="00007B24"/>
    <w:rsid w:val="00012129"/>
    <w:rsid w:val="00015091"/>
    <w:rsid w:val="000200FE"/>
    <w:rsid w:val="00023B4A"/>
    <w:rsid w:val="00031A79"/>
    <w:rsid w:val="00042C33"/>
    <w:rsid w:val="00042E52"/>
    <w:rsid w:val="00043EC9"/>
    <w:rsid w:val="00050800"/>
    <w:rsid w:val="00054DF2"/>
    <w:rsid w:val="00055DF6"/>
    <w:rsid w:val="00056711"/>
    <w:rsid w:val="000668DF"/>
    <w:rsid w:val="0007091E"/>
    <w:rsid w:val="00070A48"/>
    <w:rsid w:val="00070F3A"/>
    <w:rsid w:val="00071189"/>
    <w:rsid w:val="000713FF"/>
    <w:rsid w:val="000726A4"/>
    <w:rsid w:val="000743C4"/>
    <w:rsid w:val="0007467D"/>
    <w:rsid w:val="000805DA"/>
    <w:rsid w:val="000858F4"/>
    <w:rsid w:val="000859CB"/>
    <w:rsid w:val="00087219"/>
    <w:rsid w:val="000963DF"/>
    <w:rsid w:val="000B37F2"/>
    <w:rsid w:val="000C547D"/>
    <w:rsid w:val="000D432F"/>
    <w:rsid w:val="000D5209"/>
    <w:rsid w:val="000D7328"/>
    <w:rsid w:val="000E3E09"/>
    <w:rsid w:val="000E4734"/>
    <w:rsid w:val="000E7BBA"/>
    <w:rsid w:val="000F5B5D"/>
    <w:rsid w:val="0010630B"/>
    <w:rsid w:val="00110645"/>
    <w:rsid w:val="00110D68"/>
    <w:rsid w:val="00111157"/>
    <w:rsid w:val="00111DA9"/>
    <w:rsid w:val="00112123"/>
    <w:rsid w:val="00113587"/>
    <w:rsid w:val="0011370E"/>
    <w:rsid w:val="00117EA6"/>
    <w:rsid w:val="00120604"/>
    <w:rsid w:val="00121018"/>
    <w:rsid w:val="0013395D"/>
    <w:rsid w:val="00133B8B"/>
    <w:rsid w:val="001370FB"/>
    <w:rsid w:val="00137643"/>
    <w:rsid w:val="00137BAC"/>
    <w:rsid w:val="00145202"/>
    <w:rsid w:val="00147EDA"/>
    <w:rsid w:val="001501DA"/>
    <w:rsid w:val="00150B8A"/>
    <w:rsid w:val="001602A3"/>
    <w:rsid w:val="00173E49"/>
    <w:rsid w:val="0017456C"/>
    <w:rsid w:val="00174C39"/>
    <w:rsid w:val="001775F8"/>
    <w:rsid w:val="001800D6"/>
    <w:rsid w:val="001806A7"/>
    <w:rsid w:val="00181A71"/>
    <w:rsid w:val="00181BF0"/>
    <w:rsid w:val="0018596B"/>
    <w:rsid w:val="00190A1F"/>
    <w:rsid w:val="001A2321"/>
    <w:rsid w:val="001A6183"/>
    <w:rsid w:val="001B5A01"/>
    <w:rsid w:val="001C3D68"/>
    <w:rsid w:val="001C4F3A"/>
    <w:rsid w:val="001C6DB9"/>
    <w:rsid w:val="001D0200"/>
    <w:rsid w:val="001D22FA"/>
    <w:rsid w:val="001D5B6E"/>
    <w:rsid w:val="001E1038"/>
    <w:rsid w:val="001E1F0D"/>
    <w:rsid w:val="001E703B"/>
    <w:rsid w:val="001E7F79"/>
    <w:rsid w:val="001F484A"/>
    <w:rsid w:val="001F7DFE"/>
    <w:rsid w:val="00200EE0"/>
    <w:rsid w:val="002046A6"/>
    <w:rsid w:val="002111FB"/>
    <w:rsid w:val="0021140E"/>
    <w:rsid w:val="00213B39"/>
    <w:rsid w:val="00216C18"/>
    <w:rsid w:val="00220DBF"/>
    <w:rsid w:val="00230490"/>
    <w:rsid w:val="00234FC0"/>
    <w:rsid w:val="00247AEE"/>
    <w:rsid w:val="00253792"/>
    <w:rsid w:val="0025486F"/>
    <w:rsid w:val="00255906"/>
    <w:rsid w:val="002620CA"/>
    <w:rsid w:val="00263937"/>
    <w:rsid w:val="00266B0C"/>
    <w:rsid w:val="002769A7"/>
    <w:rsid w:val="0029416D"/>
    <w:rsid w:val="00294C5C"/>
    <w:rsid w:val="002A08FB"/>
    <w:rsid w:val="002A0ED9"/>
    <w:rsid w:val="002A5A8A"/>
    <w:rsid w:val="002A782D"/>
    <w:rsid w:val="002B11A2"/>
    <w:rsid w:val="002C1A4C"/>
    <w:rsid w:val="002D069D"/>
    <w:rsid w:val="002D2894"/>
    <w:rsid w:val="002D6694"/>
    <w:rsid w:val="002E3B39"/>
    <w:rsid w:val="002E7523"/>
    <w:rsid w:val="002F34CA"/>
    <w:rsid w:val="002F553C"/>
    <w:rsid w:val="002F5856"/>
    <w:rsid w:val="00300ECC"/>
    <w:rsid w:val="00301640"/>
    <w:rsid w:val="00304AE0"/>
    <w:rsid w:val="0030523B"/>
    <w:rsid w:val="003079A4"/>
    <w:rsid w:val="00310E94"/>
    <w:rsid w:val="0031178A"/>
    <w:rsid w:val="00313E41"/>
    <w:rsid w:val="003171A5"/>
    <w:rsid w:val="003176CE"/>
    <w:rsid w:val="00322F63"/>
    <w:rsid w:val="00324CA4"/>
    <w:rsid w:val="00327193"/>
    <w:rsid w:val="00351870"/>
    <w:rsid w:val="00353D76"/>
    <w:rsid w:val="00355AC2"/>
    <w:rsid w:val="003574F0"/>
    <w:rsid w:val="003607AC"/>
    <w:rsid w:val="0036138B"/>
    <w:rsid w:val="00362830"/>
    <w:rsid w:val="00362DB1"/>
    <w:rsid w:val="0036538A"/>
    <w:rsid w:val="00373A40"/>
    <w:rsid w:val="0038025E"/>
    <w:rsid w:val="00384636"/>
    <w:rsid w:val="003901DF"/>
    <w:rsid w:val="003921D0"/>
    <w:rsid w:val="003A19C7"/>
    <w:rsid w:val="003A5B74"/>
    <w:rsid w:val="003B0CA8"/>
    <w:rsid w:val="003B5F99"/>
    <w:rsid w:val="003C1C97"/>
    <w:rsid w:val="003C6D23"/>
    <w:rsid w:val="003C7CCF"/>
    <w:rsid w:val="003D1637"/>
    <w:rsid w:val="003D6142"/>
    <w:rsid w:val="003D69B8"/>
    <w:rsid w:val="003E00C5"/>
    <w:rsid w:val="003E32A7"/>
    <w:rsid w:val="003E3886"/>
    <w:rsid w:val="003E5887"/>
    <w:rsid w:val="003F4227"/>
    <w:rsid w:val="004133A6"/>
    <w:rsid w:val="004164C8"/>
    <w:rsid w:val="00424CB8"/>
    <w:rsid w:val="00430492"/>
    <w:rsid w:val="00430B0C"/>
    <w:rsid w:val="00432B99"/>
    <w:rsid w:val="00432D24"/>
    <w:rsid w:val="00433106"/>
    <w:rsid w:val="0043584D"/>
    <w:rsid w:val="00441AFD"/>
    <w:rsid w:val="00442033"/>
    <w:rsid w:val="004463B8"/>
    <w:rsid w:val="004536F3"/>
    <w:rsid w:val="00454B25"/>
    <w:rsid w:val="00456B26"/>
    <w:rsid w:val="004577ED"/>
    <w:rsid w:val="00461407"/>
    <w:rsid w:val="00461890"/>
    <w:rsid w:val="004620FD"/>
    <w:rsid w:val="004628F1"/>
    <w:rsid w:val="00463D96"/>
    <w:rsid w:val="00470C8C"/>
    <w:rsid w:val="004768EE"/>
    <w:rsid w:val="00477A5B"/>
    <w:rsid w:val="00480315"/>
    <w:rsid w:val="0049247B"/>
    <w:rsid w:val="00492CDA"/>
    <w:rsid w:val="00492D79"/>
    <w:rsid w:val="004933DD"/>
    <w:rsid w:val="00495023"/>
    <w:rsid w:val="00495233"/>
    <w:rsid w:val="004A1434"/>
    <w:rsid w:val="004A28E0"/>
    <w:rsid w:val="004A2B57"/>
    <w:rsid w:val="004A3BC2"/>
    <w:rsid w:val="004A6349"/>
    <w:rsid w:val="004B18B2"/>
    <w:rsid w:val="004B1D69"/>
    <w:rsid w:val="004B6118"/>
    <w:rsid w:val="004B64D7"/>
    <w:rsid w:val="004C0AFF"/>
    <w:rsid w:val="004C5BC7"/>
    <w:rsid w:val="004D3B3C"/>
    <w:rsid w:val="004D7CC3"/>
    <w:rsid w:val="004E10DA"/>
    <w:rsid w:val="004E2FD6"/>
    <w:rsid w:val="004E3DE6"/>
    <w:rsid w:val="004E40BB"/>
    <w:rsid w:val="004E5E43"/>
    <w:rsid w:val="004F0B6A"/>
    <w:rsid w:val="004F6072"/>
    <w:rsid w:val="004F6F94"/>
    <w:rsid w:val="00507FCA"/>
    <w:rsid w:val="00516312"/>
    <w:rsid w:val="005204B3"/>
    <w:rsid w:val="00520B00"/>
    <w:rsid w:val="00521FC5"/>
    <w:rsid w:val="00527065"/>
    <w:rsid w:val="00533D19"/>
    <w:rsid w:val="00534ABF"/>
    <w:rsid w:val="00541684"/>
    <w:rsid w:val="00542091"/>
    <w:rsid w:val="005422AC"/>
    <w:rsid w:val="005428BC"/>
    <w:rsid w:val="00542EA2"/>
    <w:rsid w:val="00545834"/>
    <w:rsid w:val="005477AC"/>
    <w:rsid w:val="0056045C"/>
    <w:rsid w:val="00561AD6"/>
    <w:rsid w:val="00562699"/>
    <w:rsid w:val="005640C4"/>
    <w:rsid w:val="005644C3"/>
    <w:rsid w:val="00565CF4"/>
    <w:rsid w:val="00566DED"/>
    <w:rsid w:val="00571484"/>
    <w:rsid w:val="00575876"/>
    <w:rsid w:val="00577D3C"/>
    <w:rsid w:val="00580D64"/>
    <w:rsid w:val="00582300"/>
    <w:rsid w:val="0058531C"/>
    <w:rsid w:val="00586980"/>
    <w:rsid w:val="005932A9"/>
    <w:rsid w:val="005A1A1A"/>
    <w:rsid w:val="005B0199"/>
    <w:rsid w:val="005B3467"/>
    <w:rsid w:val="005B6395"/>
    <w:rsid w:val="005B6F5A"/>
    <w:rsid w:val="005C2641"/>
    <w:rsid w:val="005C2753"/>
    <w:rsid w:val="005C4695"/>
    <w:rsid w:val="005C4CF3"/>
    <w:rsid w:val="005D0FAE"/>
    <w:rsid w:val="005D49F6"/>
    <w:rsid w:val="005D6C5D"/>
    <w:rsid w:val="005D7219"/>
    <w:rsid w:val="005E0697"/>
    <w:rsid w:val="005E738C"/>
    <w:rsid w:val="005F1B8A"/>
    <w:rsid w:val="005F39FA"/>
    <w:rsid w:val="005F6E24"/>
    <w:rsid w:val="0060250B"/>
    <w:rsid w:val="00605DD2"/>
    <w:rsid w:val="00614A27"/>
    <w:rsid w:val="006172B5"/>
    <w:rsid w:val="00630F69"/>
    <w:rsid w:val="00634EBC"/>
    <w:rsid w:val="00635D4C"/>
    <w:rsid w:val="00636089"/>
    <w:rsid w:val="006520BC"/>
    <w:rsid w:val="00652C5E"/>
    <w:rsid w:val="00653F58"/>
    <w:rsid w:val="00655629"/>
    <w:rsid w:val="00660D1E"/>
    <w:rsid w:val="006653E4"/>
    <w:rsid w:val="00665DEF"/>
    <w:rsid w:val="00666A5D"/>
    <w:rsid w:val="00667CB5"/>
    <w:rsid w:val="00672B76"/>
    <w:rsid w:val="006740CD"/>
    <w:rsid w:val="006757A4"/>
    <w:rsid w:val="00680222"/>
    <w:rsid w:val="0068080E"/>
    <w:rsid w:val="00691039"/>
    <w:rsid w:val="00696049"/>
    <w:rsid w:val="006A2847"/>
    <w:rsid w:val="006A3D66"/>
    <w:rsid w:val="006A6076"/>
    <w:rsid w:val="006A7F75"/>
    <w:rsid w:val="006B5DD8"/>
    <w:rsid w:val="006B7AA6"/>
    <w:rsid w:val="006C18BA"/>
    <w:rsid w:val="006C7723"/>
    <w:rsid w:val="006D2233"/>
    <w:rsid w:val="006D27D0"/>
    <w:rsid w:val="006D5A81"/>
    <w:rsid w:val="006E1BE8"/>
    <w:rsid w:val="006E58F3"/>
    <w:rsid w:val="006E7679"/>
    <w:rsid w:val="006E7C48"/>
    <w:rsid w:val="006F2CCD"/>
    <w:rsid w:val="006F354D"/>
    <w:rsid w:val="006F47A0"/>
    <w:rsid w:val="0070026A"/>
    <w:rsid w:val="007115D5"/>
    <w:rsid w:val="00711C8F"/>
    <w:rsid w:val="0071544D"/>
    <w:rsid w:val="00717D0C"/>
    <w:rsid w:val="00721628"/>
    <w:rsid w:val="00722809"/>
    <w:rsid w:val="0072655A"/>
    <w:rsid w:val="00727A99"/>
    <w:rsid w:val="00727C4D"/>
    <w:rsid w:val="0073467A"/>
    <w:rsid w:val="00741FE4"/>
    <w:rsid w:val="00747E90"/>
    <w:rsid w:val="00750EA9"/>
    <w:rsid w:val="0075567A"/>
    <w:rsid w:val="007567D9"/>
    <w:rsid w:val="0076799B"/>
    <w:rsid w:val="0077207F"/>
    <w:rsid w:val="00777C9C"/>
    <w:rsid w:val="00783316"/>
    <w:rsid w:val="007939EE"/>
    <w:rsid w:val="00795532"/>
    <w:rsid w:val="00796CBA"/>
    <w:rsid w:val="00796F9F"/>
    <w:rsid w:val="007A09B3"/>
    <w:rsid w:val="007A2909"/>
    <w:rsid w:val="007A387E"/>
    <w:rsid w:val="007B31D8"/>
    <w:rsid w:val="007B5052"/>
    <w:rsid w:val="007B6451"/>
    <w:rsid w:val="007C3071"/>
    <w:rsid w:val="007C6BB8"/>
    <w:rsid w:val="007D145B"/>
    <w:rsid w:val="007D6DE4"/>
    <w:rsid w:val="007E1111"/>
    <w:rsid w:val="007E1C85"/>
    <w:rsid w:val="007E6A1C"/>
    <w:rsid w:val="007F0A18"/>
    <w:rsid w:val="007F3DA7"/>
    <w:rsid w:val="007F5494"/>
    <w:rsid w:val="00801C19"/>
    <w:rsid w:val="008164EC"/>
    <w:rsid w:val="008200FC"/>
    <w:rsid w:val="008278B6"/>
    <w:rsid w:val="00827B99"/>
    <w:rsid w:val="00834D05"/>
    <w:rsid w:val="00840D19"/>
    <w:rsid w:val="00843D09"/>
    <w:rsid w:val="00844D51"/>
    <w:rsid w:val="00846BC4"/>
    <w:rsid w:val="00846BDA"/>
    <w:rsid w:val="008524A5"/>
    <w:rsid w:val="00853B9E"/>
    <w:rsid w:val="008546A5"/>
    <w:rsid w:val="008600F5"/>
    <w:rsid w:val="00864E26"/>
    <w:rsid w:val="0086643B"/>
    <w:rsid w:val="00870ADD"/>
    <w:rsid w:val="00871CD0"/>
    <w:rsid w:val="00876363"/>
    <w:rsid w:val="008777BB"/>
    <w:rsid w:val="00883506"/>
    <w:rsid w:val="00884C47"/>
    <w:rsid w:val="008856D0"/>
    <w:rsid w:val="008856D9"/>
    <w:rsid w:val="008869C8"/>
    <w:rsid w:val="00886A69"/>
    <w:rsid w:val="008900C2"/>
    <w:rsid w:val="008905F4"/>
    <w:rsid w:val="008912C3"/>
    <w:rsid w:val="008940D1"/>
    <w:rsid w:val="008B0A44"/>
    <w:rsid w:val="008B32B9"/>
    <w:rsid w:val="008B53DF"/>
    <w:rsid w:val="008B66BE"/>
    <w:rsid w:val="008B6B3A"/>
    <w:rsid w:val="008C57B5"/>
    <w:rsid w:val="008C7954"/>
    <w:rsid w:val="008D0D76"/>
    <w:rsid w:val="008D20D4"/>
    <w:rsid w:val="008D3D72"/>
    <w:rsid w:val="008D3E9F"/>
    <w:rsid w:val="008D6A82"/>
    <w:rsid w:val="008E6082"/>
    <w:rsid w:val="008E6A66"/>
    <w:rsid w:val="008F2DD7"/>
    <w:rsid w:val="008F3942"/>
    <w:rsid w:val="008F406A"/>
    <w:rsid w:val="008F67B7"/>
    <w:rsid w:val="00900DC9"/>
    <w:rsid w:val="00900FD7"/>
    <w:rsid w:val="00903927"/>
    <w:rsid w:val="00904E7A"/>
    <w:rsid w:val="00907179"/>
    <w:rsid w:val="00915210"/>
    <w:rsid w:val="00922516"/>
    <w:rsid w:val="00924B20"/>
    <w:rsid w:val="00934200"/>
    <w:rsid w:val="00935C74"/>
    <w:rsid w:val="00944C0C"/>
    <w:rsid w:val="00945862"/>
    <w:rsid w:val="0095420B"/>
    <w:rsid w:val="00954830"/>
    <w:rsid w:val="00954E96"/>
    <w:rsid w:val="009557B2"/>
    <w:rsid w:val="00962661"/>
    <w:rsid w:val="00963948"/>
    <w:rsid w:val="00964CBE"/>
    <w:rsid w:val="00967069"/>
    <w:rsid w:val="0097079B"/>
    <w:rsid w:val="009716B9"/>
    <w:rsid w:val="00971F57"/>
    <w:rsid w:val="009726AB"/>
    <w:rsid w:val="00973A2E"/>
    <w:rsid w:val="00974ACD"/>
    <w:rsid w:val="0097524D"/>
    <w:rsid w:val="00993FDF"/>
    <w:rsid w:val="009A193F"/>
    <w:rsid w:val="009A2F94"/>
    <w:rsid w:val="009A42A0"/>
    <w:rsid w:val="009A6486"/>
    <w:rsid w:val="009A7034"/>
    <w:rsid w:val="009B05DB"/>
    <w:rsid w:val="009B4EA5"/>
    <w:rsid w:val="009B7DA4"/>
    <w:rsid w:val="009C5D72"/>
    <w:rsid w:val="009D141A"/>
    <w:rsid w:val="009D258F"/>
    <w:rsid w:val="009D2F3E"/>
    <w:rsid w:val="009D47A2"/>
    <w:rsid w:val="009D7313"/>
    <w:rsid w:val="009E20A6"/>
    <w:rsid w:val="009E4EEE"/>
    <w:rsid w:val="009F4252"/>
    <w:rsid w:val="009F7092"/>
    <w:rsid w:val="00A021E1"/>
    <w:rsid w:val="00A06251"/>
    <w:rsid w:val="00A131FB"/>
    <w:rsid w:val="00A1701D"/>
    <w:rsid w:val="00A21A58"/>
    <w:rsid w:val="00A21DAD"/>
    <w:rsid w:val="00A3344C"/>
    <w:rsid w:val="00A404E4"/>
    <w:rsid w:val="00A40851"/>
    <w:rsid w:val="00A46C8C"/>
    <w:rsid w:val="00A46C99"/>
    <w:rsid w:val="00A51849"/>
    <w:rsid w:val="00A52E47"/>
    <w:rsid w:val="00A54D4A"/>
    <w:rsid w:val="00A70BBB"/>
    <w:rsid w:val="00A7199E"/>
    <w:rsid w:val="00A773E6"/>
    <w:rsid w:val="00A82553"/>
    <w:rsid w:val="00A83831"/>
    <w:rsid w:val="00A8500D"/>
    <w:rsid w:val="00A9782F"/>
    <w:rsid w:val="00AA3088"/>
    <w:rsid w:val="00AA31AF"/>
    <w:rsid w:val="00AA432B"/>
    <w:rsid w:val="00AB04F7"/>
    <w:rsid w:val="00AB54EB"/>
    <w:rsid w:val="00AC3C8F"/>
    <w:rsid w:val="00AC4135"/>
    <w:rsid w:val="00AE0094"/>
    <w:rsid w:val="00AE2A99"/>
    <w:rsid w:val="00AE30C7"/>
    <w:rsid w:val="00AE56C9"/>
    <w:rsid w:val="00AE7186"/>
    <w:rsid w:val="00AF0871"/>
    <w:rsid w:val="00AF18D4"/>
    <w:rsid w:val="00AF6EE7"/>
    <w:rsid w:val="00B0370E"/>
    <w:rsid w:val="00B068D4"/>
    <w:rsid w:val="00B11EE9"/>
    <w:rsid w:val="00B14E97"/>
    <w:rsid w:val="00B20244"/>
    <w:rsid w:val="00B25EA1"/>
    <w:rsid w:val="00B32AE7"/>
    <w:rsid w:val="00B343EA"/>
    <w:rsid w:val="00B373DA"/>
    <w:rsid w:val="00B41088"/>
    <w:rsid w:val="00B41312"/>
    <w:rsid w:val="00B63AAC"/>
    <w:rsid w:val="00B64E4B"/>
    <w:rsid w:val="00B77FFD"/>
    <w:rsid w:val="00B81005"/>
    <w:rsid w:val="00B8474C"/>
    <w:rsid w:val="00B84885"/>
    <w:rsid w:val="00B86907"/>
    <w:rsid w:val="00B86B29"/>
    <w:rsid w:val="00B90016"/>
    <w:rsid w:val="00B90329"/>
    <w:rsid w:val="00B920E4"/>
    <w:rsid w:val="00B96EAA"/>
    <w:rsid w:val="00B97998"/>
    <w:rsid w:val="00BA3BF2"/>
    <w:rsid w:val="00BB37AB"/>
    <w:rsid w:val="00BB4C83"/>
    <w:rsid w:val="00BB5DAF"/>
    <w:rsid w:val="00BB676D"/>
    <w:rsid w:val="00BB72FE"/>
    <w:rsid w:val="00BC639F"/>
    <w:rsid w:val="00BC6F62"/>
    <w:rsid w:val="00BD0F72"/>
    <w:rsid w:val="00BD28C5"/>
    <w:rsid w:val="00BD3F47"/>
    <w:rsid w:val="00BE053B"/>
    <w:rsid w:val="00BE6C96"/>
    <w:rsid w:val="00BF3C7C"/>
    <w:rsid w:val="00BF4359"/>
    <w:rsid w:val="00BF5D34"/>
    <w:rsid w:val="00C025A5"/>
    <w:rsid w:val="00C16428"/>
    <w:rsid w:val="00C203C9"/>
    <w:rsid w:val="00C24009"/>
    <w:rsid w:val="00C2542C"/>
    <w:rsid w:val="00C27E64"/>
    <w:rsid w:val="00C30DE3"/>
    <w:rsid w:val="00C32490"/>
    <w:rsid w:val="00C3309D"/>
    <w:rsid w:val="00C45BFA"/>
    <w:rsid w:val="00C4741D"/>
    <w:rsid w:val="00C478BF"/>
    <w:rsid w:val="00C538B8"/>
    <w:rsid w:val="00C56DF9"/>
    <w:rsid w:val="00C626D4"/>
    <w:rsid w:val="00C65882"/>
    <w:rsid w:val="00C66364"/>
    <w:rsid w:val="00C66561"/>
    <w:rsid w:val="00C6796F"/>
    <w:rsid w:val="00C73855"/>
    <w:rsid w:val="00C9008A"/>
    <w:rsid w:val="00C90DB3"/>
    <w:rsid w:val="00C95FE4"/>
    <w:rsid w:val="00CA26A5"/>
    <w:rsid w:val="00CC0860"/>
    <w:rsid w:val="00CC08BE"/>
    <w:rsid w:val="00CC14DC"/>
    <w:rsid w:val="00CC51EA"/>
    <w:rsid w:val="00CC51F2"/>
    <w:rsid w:val="00CC7C51"/>
    <w:rsid w:val="00CD2750"/>
    <w:rsid w:val="00CD28EE"/>
    <w:rsid w:val="00CD5448"/>
    <w:rsid w:val="00CE00CC"/>
    <w:rsid w:val="00CE2CF8"/>
    <w:rsid w:val="00CE2E0C"/>
    <w:rsid w:val="00CF51CC"/>
    <w:rsid w:val="00CF5A36"/>
    <w:rsid w:val="00D01A00"/>
    <w:rsid w:val="00D06755"/>
    <w:rsid w:val="00D06A83"/>
    <w:rsid w:val="00D108FC"/>
    <w:rsid w:val="00D16080"/>
    <w:rsid w:val="00D16704"/>
    <w:rsid w:val="00D17066"/>
    <w:rsid w:val="00D239B1"/>
    <w:rsid w:val="00D30272"/>
    <w:rsid w:val="00D432D2"/>
    <w:rsid w:val="00D46C01"/>
    <w:rsid w:val="00D531C0"/>
    <w:rsid w:val="00D53CD0"/>
    <w:rsid w:val="00D56FEA"/>
    <w:rsid w:val="00D6036B"/>
    <w:rsid w:val="00D7306B"/>
    <w:rsid w:val="00D757A3"/>
    <w:rsid w:val="00D75C21"/>
    <w:rsid w:val="00D8015E"/>
    <w:rsid w:val="00D911FA"/>
    <w:rsid w:val="00D969AE"/>
    <w:rsid w:val="00DA570D"/>
    <w:rsid w:val="00DA708D"/>
    <w:rsid w:val="00DC030E"/>
    <w:rsid w:val="00DC2BD7"/>
    <w:rsid w:val="00DC4C9F"/>
    <w:rsid w:val="00DD0DB6"/>
    <w:rsid w:val="00DD2A0D"/>
    <w:rsid w:val="00DD47AB"/>
    <w:rsid w:val="00DE78CC"/>
    <w:rsid w:val="00DF2260"/>
    <w:rsid w:val="00DF380B"/>
    <w:rsid w:val="00DF486A"/>
    <w:rsid w:val="00DF5754"/>
    <w:rsid w:val="00E04FB9"/>
    <w:rsid w:val="00E05387"/>
    <w:rsid w:val="00E204F2"/>
    <w:rsid w:val="00E23682"/>
    <w:rsid w:val="00E25FCA"/>
    <w:rsid w:val="00E31CCF"/>
    <w:rsid w:val="00E31DE2"/>
    <w:rsid w:val="00E32CA4"/>
    <w:rsid w:val="00E34063"/>
    <w:rsid w:val="00E345B9"/>
    <w:rsid w:val="00E37481"/>
    <w:rsid w:val="00E474A5"/>
    <w:rsid w:val="00E52CA3"/>
    <w:rsid w:val="00E55E1A"/>
    <w:rsid w:val="00E661F3"/>
    <w:rsid w:val="00E706FF"/>
    <w:rsid w:val="00E70AA9"/>
    <w:rsid w:val="00E82CC3"/>
    <w:rsid w:val="00E83BFA"/>
    <w:rsid w:val="00E85A86"/>
    <w:rsid w:val="00E913CD"/>
    <w:rsid w:val="00EA2601"/>
    <w:rsid w:val="00EA7EE7"/>
    <w:rsid w:val="00EB17CF"/>
    <w:rsid w:val="00EB2F82"/>
    <w:rsid w:val="00EB2FC0"/>
    <w:rsid w:val="00EB5A44"/>
    <w:rsid w:val="00EB6283"/>
    <w:rsid w:val="00EC6A65"/>
    <w:rsid w:val="00EC7D0C"/>
    <w:rsid w:val="00EE082F"/>
    <w:rsid w:val="00EE0912"/>
    <w:rsid w:val="00EE2536"/>
    <w:rsid w:val="00EE2E6B"/>
    <w:rsid w:val="00EE4706"/>
    <w:rsid w:val="00EE4F1C"/>
    <w:rsid w:val="00EE58EC"/>
    <w:rsid w:val="00EF3F01"/>
    <w:rsid w:val="00EF41D4"/>
    <w:rsid w:val="00F03D72"/>
    <w:rsid w:val="00F049A0"/>
    <w:rsid w:val="00F110C4"/>
    <w:rsid w:val="00F11FCA"/>
    <w:rsid w:val="00F1247D"/>
    <w:rsid w:val="00F1261E"/>
    <w:rsid w:val="00F129B1"/>
    <w:rsid w:val="00F23D44"/>
    <w:rsid w:val="00F31813"/>
    <w:rsid w:val="00F335D0"/>
    <w:rsid w:val="00F36BF1"/>
    <w:rsid w:val="00F37ACA"/>
    <w:rsid w:val="00F40297"/>
    <w:rsid w:val="00F41EC5"/>
    <w:rsid w:val="00F512C3"/>
    <w:rsid w:val="00F63E88"/>
    <w:rsid w:val="00F66FD6"/>
    <w:rsid w:val="00F70B79"/>
    <w:rsid w:val="00F74542"/>
    <w:rsid w:val="00F74996"/>
    <w:rsid w:val="00F749CD"/>
    <w:rsid w:val="00F75220"/>
    <w:rsid w:val="00F855A4"/>
    <w:rsid w:val="00F90936"/>
    <w:rsid w:val="00F93CDE"/>
    <w:rsid w:val="00F95766"/>
    <w:rsid w:val="00FA470D"/>
    <w:rsid w:val="00FA5885"/>
    <w:rsid w:val="00FB24E8"/>
    <w:rsid w:val="00FB6137"/>
    <w:rsid w:val="00FC07B2"/>
    <w:rsid w:val="00FC1373"/>
    <w:rsid w:val="00FC2395"/>
    <w:rsid w:val="00FC2767"/>
    <w:rsid w:val="00FC4455"/>
    <w:rsid w:val="00FD2337"/>
    <w:rsid w:val="00FD2C04"/>
    <w:rsid w:val="00FD4A86"/>
    <w:rsid w:val="00FD4D91"/>
    <w:rsid w:val="00FE6005"/>
    <w:rsid w:val="00FE705E"/>
    <w:rsid w:val="00FF72EB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41327"/>
  <w15:chartTrackingRefBased/>
  <w15:docId w15:val="{9CD08D02-ED09-4650-A7BD-909E1ACA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856D9"/>
    <w:rPr>
      <w:sz w:val="24"/>
      <w:szCs w:val="24"/>
    </w:rPr>
  </w:style>
  <w:style w:type="paragraph" w:styleId="Cmsor1">
    <w:name w:val="heading 1"/>
    <w:basedOn w:val="Norml"/>
    <w:next w:val="Norml"/>
    <w:qFormat/>
    <w:rsid w:val="0031178A"/>
    <w:pPr>
      <w:keepNext/>
      <w:outlineLvl w:val="0"/>
    </w:pPr>
    <w:rPr>
      <w:rFonts w:ascii="Trebuchet MS" w:hAnsi="Trebuchet MS"/>
      <w:b/>
      <w:color w:val="242F62"/>
      <w:kern w:val="28"/>
      <w:szCs w:val="20"/>
    </w:rPr>
  </w:style>
  <w:style w:type="paragraph" w:styleId="Cmsor2">
    <w:name w:val="heading 2"/>
    <w:basedOn w:val="Norml"/>
    <w:next w:val="Norml"/>
    <w:autoRedefine/>
    <w:qFormat/>
    <w:rsid w:val="00430492"/>
    <w:pPr>
      <w:keepNext/>
      <w:outlineLvl w:val="1"/>
    </w:pPr>
    <w:rPr>
      <w:rFonts w:ascii="Trebuchet MS" w:hAnsi="Trebuchet MS"/>
      <w:bCs/>
      <w:color w:val="242F6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rsid w:val="00B90329"/>
    <w:rPr>
      <w:rFonts w:cs="Courier New"/>
      <w:szCs w:val="20"/>
    </w:rPr>
  </w:style>
  <w:style w:type="character" w:styleId="HTML-rgp">
    <w:name w:val="HTML Typewriter"/>
    <w:basedOn w:val="Bekezdsalapbettpusa"/>
    <w:rsid w:val="003B0CA8"/>
    <w:rPr>
      <w:rFonts w:ascii="Courier New" w:eastAsia="Times New Roman" w:hAnsi="Courier New" w:cs="Courier New"/>
      <w:sz w:val="20"/>
      <w:szCs w:val="20"/>
    </w:rPr>
  </w:style>
  <w:style w:type="paragraph" w:styleId="Szvegtrzs2">
    <w:name w:val="Body Text 2"/>
    <w:basedOn w:val="Norml"/>
    <w:rsid w:val="003B0CA8"/>
    <w:pPr>
      <w:ind w:right="425"/>
      <w:jc w:val="both"/>
    </w:pPr>
  </w:style>
  <w:style w:type="paragraph" w:styleId="lfej">
    <w:name w:val="header"/>
    <w:basedOn w:val="Norml"/>
    <w:link w:val="lfejChar"/>
    <w:rsid w:val="00313E41"/>
    <w:pPr>
      <w:tabs>
        <w:tab w:val="center" w:pos="4536"/>
        <w:tab w:val="right" w:pos="9072"/>
      </w:tabs>
      <w:jc w:val="both"/>
    </w:pPr>
  </w:style>
  <w:style w:type="paragraph" w:styleId="Szvegtrzs">
    <w:name w:val="Body Text"/>
    <w:basedOn w:val="Norml"/>
    <w:rsid w:val="006F354D"/>
    <w:pPr>
      <w:spacing w:after="120"/>
    </w:pPr>
  </w:style>
  <w:style w:type="paragraph" w:styleId="Szvegtrzs3">
    <w:name w:val="Body Text 3"/>
    <w:basedOn w:val="Norml"/>
    <w:rsid w:val="006F354D"/>
    <w:pPr>
      <w:spacing w:after="120"/>
    </w:pPr>
    <w:rPr>
      <w:sz w:val="16"/>
      <w:szCs w:val="16"/>
    </w:rPr>
  </w:style>
  <w:style w:type="character" w:styleId="Hiperhivatkozs">
    <w:name w:val="Hyperlink"/>
    <w:basedOn w:val="Bekezdsalapbettpusa"/>
    <w:uiPriority w:val="99"/>
    <w:rsid w:val="0038025E"/>
    <w:rPr>
      <w:color w:val="0000FF"/>
      <w:u w:val="single"/>
    </w:rPr>
  </w:style>
  <w:style w:type="paragraph" w:styleId="Szvegtrzsbehzssal">
    <w:name w:val="Body Text Indent"/>
    <w:basedOn w:val="Norml"/>
    <w:rsid w:val="009E20A6"/>
    <w:pPr>
      <w:spacing w:after="120"/>
      <w:ind w:left="283"/>
      <w:jc w:val="both"/>
    </w:pPr>
    <w:rPr>
      <w:szCs w:val="20"/>
    </w:rPr>
  </w:style>
  <w:style w:type="table" w:styleId="Rcsostblzat">
    <w:name w:val="Table Grid"/>
    <w:basedOn w:val="Normltblzat"/>
    <w:rsid w:val="009E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"/>
    <w:rsid w:val="00EA2601"/>
    <w:pPr>
      <w:ind w:left="720"/>
    </w:pPr>
  </w:style>
  <w:style w:type="paragraph" w:styleId="llb">
    <w:name w:val="footer"/>
    <w:basedOn w:val="Norml"/>
    <w:rsid w:val="00974AC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4ACD"/>
  </w:style>
  <w:style w:type="paragraph" w:styleId="NormlWeb">
    <w:name w:val="Normal (Web)"/>
    <w:basedOn w:val="Norml"/>
    <w:rsid w:val="00934200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A7199E"/>
    <w:pPr>
      <w:ind w:left="720"/>
      <w:contextualSpacing/>
    </w:pPr>
    <w:rPr>
      <w:rFonts w:eastAsia="Calibri"/>
    </w:rPr>
  </w:style>
  <w:style w:type="paragraph" w:styleId="Szvegtrzsbehzssal2">
    <w:name w:val="Body Text Indent 2"/>
    <w:basedOn w:val="Norml"/>
    <w:rsid w:val="003C1C97"/>
    <w:pPr>
      <w:spacing w:after="120" w:line="480" w:lineRule="auto"/>
      <w:ind w:left="283"/>
    </w:pPr>
  </w:style>
  <w:style w:type="character" w:styleId="Kiemels2">
    <w:name w:val="Strong"/>
    <w:basedOn w:val="Bekezdsalapbettpusa"/>
    <w:qFormat/>
    <w:rsid w:val="00B86B29"/>
    <w:rPr>
      <w:rFonts w:cs="Times New Roman"/>
      <w:b/>
      <w:bCs/>
    </w:rPr>
  </w:style>
  <w:style w:type="paragraph" w:customStyle="1" w:styleId="felsorols1">
    <w:name w:val="felsorolás1"/>
    <w:basedOn w:val="Norml"/>
    <w:rsid w:val="008600F5"/>
    <w:pPr>
      <w:numPr>
        <w:numId w:val="1"/>
      </w:numPr>
      <w:tabs>
        <w:tab w:val="left" w:pos="1134"/>
      </w:tabs>
      <w:spacing w:after="120"/>
      <w:jc w:val="both"/>
    </w:pPr>
    <w:rPr>
      <w:rFonts w:ascii="Arial Narrow" w:hAnsi="Arial Narrow"/>
      <w:szCs w:val="20"/>
    </w:rPr>
  </w:style>
  <w:style w:type="character" w:styleId="Mrltotthiperhivatkozs">
    <w:name w:val="FollowedHyperlink"/>
    <w:basedOn w:val="Bekezdsalapbettpusa"/>
    <w:rsid w:val="003F4227"/>
    <w:rPr>
      <w:color w:val="800080"/>
      <w:u w:val="single"/>
    </w:rPr>
  </w:style>
  <w:style w:type="character" w:styleId="Jegyzethivatkozs">
    <w:name w:val="annotation reference"/>
    <w:basedOn w:val="Bekezdsalapbettpusa"/>
    <w:rsid w:val="00B77FF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77FF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77FFD"/>
  </w:style>
  <w:style w:type="paragraph" w:styleId="Megjegyzstrgya">
    <w:name w:val="annotation subject"/>
    <w:basedOn w:val="Jegyzetszveg"/>
    <w:next w:val="Jegyzetszveg"/>
    <w:link w:val="MegjegyzstrgyaChar"/>
    <w:rsid w:val="00B77F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B77FFD"/>
    <w:rPr>
      <w:b/>
      <w:bCs/>
    </w:rPr>
  </w:style>
  <w:style w:type="paragraph" w:styleId="Buborkszveg">
    <w:name w:val="Balloon Text"/>
    <w:basedOn w:val="Norml"/>
    <w:link w:val="BuborkszvegChar"/>
    <w:rsid w:val="00B77F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B77FFD"/>
    <w:rPr>
      <w:rFonts w:ascii="Segoe UI" w:hAnsi="Segoe UI" w:cs="Segoe UI"/>
      <w:sz w:val="18"/>
      <w:szCs w:val="18"/>
    </w:rPr>
  </w:style>
  <w:style w:type="paragraph" w:styleId="Nincstrkz">
    <w:name w:val="No Spacing"/>
    <w:link w:val="NincstrkzChar"/>
    <w:uiPriority w:val="1"/>
    <w:qFormat/>
    <w:rsid w:val="002F34CA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2F34CA"/>
    <w:rPr>
      <w:rFonts w:asciiTheme="minorHAnsi" w:eastAsiaTheme="minorEastAsia" w:hAnsiTheme="minorHAnsi" w:cstheme="minorBidi"/>
      <w:sz w:val="22"/>
      <w:szCs w:val="22"/>
    </w:rPr>
  </w:style>
  <w:style w:type="paragraph" w:styleId="TJ2">
    <w:name w:val="toc 2"/>
    <w:basedOn w:val="Norml"/>
    <w:next w:val="Norml"/>
    <w:autoRedefine/>
    <w:uiPriority w:val="39"/>
    <w:rsid w:val="00CF51CC"/>
    <w:pPr>
      <w:spacing w:after="100"/>
      <w:ind w:left="240"/>
    </w:pPr>
    <w:rPr>
      <w:rFonts w:ascii="Trebuchet MS" w:hAnsi="Trebuchet MS"/>
      <w:color w:val="242F62"/>
      <w:sz w:val="20"/>
    </w:rPr>
  </w:style>
  <w:style w:type="paragraph" w:styleId="TJ1">
    <w:name w:val="toc 1"/>
    <w:basedOn w:val="Norml"/>
    <w:next w:val="Norml"/>
    <w:autoRedefine/>
    <w:uiPriority w:val="39"/>
    <w:rsid w:val="00CF51CC"/>
    <w:pPr>
      <w:spacing w:after="100"/>
    </w:pPr>
    <w:rPr>
      <w:rFonts w:ascii="Trebuchet MS" w:hAnsi="Trebuchet MS"/>
      <w:color w:val="242F62"/>
      <w:sz w:val="20"/>
    </w:rPr>
  </w:style>
  <w:style w:type="paragraph" w:styleId="TJ3">
    <w:name w:val="toc 3"/>
    <w:basedOn w:val="Norml"/>
    <w:next w:val="Norml"/>
    <w:autoRedefine/>
    <w:uiPriority w:val="39"/>
    <w:rsid w:val="00CF51CC"/>
    <w:pPr>
      <w:spacing w:after="100"/>
      <w:ind w:left="480"/>
    </w:pPr>
    <w:rPr>
      <w:rFonts w:ascii="Trebuchet MS" w:hAnsi="Trebuchet MS"/>
      <w:color w:val="242F62"/>
      <w:sz w:val="20"/>
    </w:rPr>
  </w:style>
  <w:style w:type="paragraph" w:styleId="TJ4">
    <w:name w:val="toc 4"/>
    <w:basedOn w:val="Norml"/>
    <w:next w:val="Norml"/>
    <w:autoRedefine/>
    <w:uiPriority w:val="39"/>
    <w:rsid w:val="00CF51CC"/>
    <w:pPr>
      <w:spacing w:after="100"/>
      <w:ind w:left="720"/>
    </w:pPr>
    <w:rPr>
      <w:rFonts w:ascii="Trebuchet MS" w:hAnsi="Trebuchet MS"/>
      <w:color w:val="242F62"/>
    </w:rPr>
  </w:style>
  <w:style w:type="paragraph" w:styleId="TJ5">
    <w:name w:val="toc 5"/>
    <w:basedOn w:val="Norml"/>
    <w:next w:val="Norml"/>
    <w:autoRedefine/>
    <w:uiPriority w:val="39"/>
    <w:unhideWhenUsed/>
    <w:rsid w:val="00EB5A4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EB5A4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EB5A4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EB5A4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EB5A4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200EE0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853B9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53B9E"/>
  </w:style>
  <w:style w:type="character" w:styleId="Lbjegyzet-hivatkozs">
    <w:name w:val="footnote reference"/>
    <w:basedOn w:val="Bekezdsalapbettpusa"/>
    <w:rsid w:val="00853B9E"/>
    <w:rPr>
      <w:vertAlign w:val="superscript"/>
    </w:rPr>
  </w:style>
  <w:style w:type="character" w:customStyle="1" w:styleId="lfejChar">
    <w:name w:val="Élőfej Char"/>
    <w:basedOn w:val="Bekezdsalapbettpusa"/>
    <w:link w:val="lfej"/>
    <w:rsid w:val="000668DF"/>
    <w:rPr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01212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4D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melweis.hu/az-egyetemrol/semmelweis-egyetem-minosegiranyitasi-rendszer/" TargetMode="External"/><Relationship Id="rId13" Type="http://schemas.openxmlformats.org/officeDocument/2006/relationships/hyperlink" Target="https://semmelweis.hu/oktata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emmelweis.hu/english/about-semmelweis-university/quality-management/" TargetMode="External"/><Relationship Id="rId17" Type="http://schemas.openxmlformats.org/officeDocument/2006/relationships/hyperlink" Target="https://semmelweis.hu/az-egyetemrol/semmelweis-egyetem-minosegiranyitasi-rendsz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mmelweis.hu/minoseg/feladatok/tanusito-aud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semmelweis.hu/minoseg/feladatok/oktatasok/" TargetMode="External"/><Relationship Id="rId10" Type="http://schemas.openxmlformats.org/officeDocument/2006/relationships/hyperlink" Target="https://semmelweis.hu/az-egyetemrol/semmelweis-egyetem-minosegiranyitasi-rendszer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mmelweis.hu/minoseg/feladatok/mab-akkreditacio/" TargetMode="External"/><Relationship Id="rId14" Type="http://schemas.openxmlformats.org/officeDocument/2006/relationships/hyperlink" Target="https://semmelweis.hu/oktatasigazgatas/statisztika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9087-4D70-45C4-9680-865988B8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6182</Characters>
  <Application>Microsoft Office Word</Application>
  <DocSecurity>0</DocSecurity>
  <Lines>134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MAB-beszámoló</vt:lpstr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MAB-beszámoló</dc:title>
  <dc:subject/>
  <dc:creator>kovacsne.szucs.eva@semmelweis.hu</dc:creator>
  <cp:keywords/>
  <dc:description/>
  <cp:lastModifiedBy>Anikó Horváth</cp:lastModifiedBy>
  <cp:revision>6</cp:revision>
  <cp:lastPrinted>2025-05-28T08:12:00Z</cp:lastPrinted>
  <dcterms:created xsi:type="dcterms:W3CDTF">2026-01-02T13:56:00Z</dcterms:created>
  <dcterms:modified xsi:type="dcterms:W3CDTF">2026-01-03T10:14:00Z</dcterms:modified>
</cp:coreProperties>
</file>