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FA1D3" w14:textId="1427419F" w:rsidR="00DE6A1A" w:rsidRDefault="00DE6A1A" w:rsidP="00DE6A1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Komplex vizsga tételek</w:t>
      </w:r>
    </w:p>
    <w:p w14:paraId="4558F263" w14:textId="218EA153" w:rsidR="00DE6A1A" w:rsidRPr="00DE6A1A" w:rsidRDefault="00DE6A1A" w:rsidP="00DE6A1A">
      <w:pPr>
        <w:jc w:val="center"/>
        <w:rPr>
          <w:bCs/>
          <w:sz w:val="24"/>
          <w:szCs w:val="24"/>
        </w:rPr>
      </w:pPr>
      <w:r w:rsidRPr="00DE6A1A">
        <w:rPr>
          <w:bCs/>
          <w:sz w:val="24"/>
          <w:szCs w:val="24"/>
        </w:rPr>
        <w:t>Semmelweis Egyetem Doktori Iskola</w:t>
      </w:r>
    </w:p>
    <w:p w14:paraId="00579CCE" w14:textId="191FB4AD" w:rsidR="00DE6A1A" w:rsidRPr="00DE6A1A" w:rsidRDefault="00DE6A1A" w:rsidP="00DE6A1A">
      <w:pPr>
        <w:jc w:val="center"/>
        <w:rPr>
          <w:bCs/>
          <w:sz w:val="24"/>
          <w:szCs w:val="24"/>
        </w:rPr>
      </w:pPr>
      <w:r w:rsidRPr="00DE6A1A">
        <w:rPr>
          <w:bCs/>
          <w:sz w:val="24"/>
          <w:szCs w:val="24"/>
        </w:rPr>
        <w:t xml:space="preserve">Molekuláris Orvostudományi </w:t>
      </w:r>
      <w:r w:rsidR="00DB3491">
        <w:rPr>
          <w:bCs/>
          <w:sz w:val="24"/>
          <w:szCs w:val="24"/>
        </w:rPr>
        <w:t xml:space="preserve">(MOLORV) </w:t>
      </w:r>
      <w:r w:rsidRPr="00DE6A1A">
        <w:rPr>
          <w:bCs/>
          <w:sz w:val="24"/>
          <w:szCs w:val="24"/>
        </w:rPr>
        <w:t>Doktori Tagozat</w:t>
      </w:r>
    </w:p>
    <w:p w14:paraId="38C2C31F" w14:textId="6D39C780" w:rsidR="00DE6A1A" w:rsidRDefault="00DE6A1A" w:rsidP="00DE6A1A">
      <w:pPr>
        <w:jc w:val="center"/>
        <w:rPr>
          <w:bCs/>
          <w:sz w:val="24"/>
          <w:szCs w:val="24"/>
        </w:rPr>
      </w:pPr>
      <w:r w:rsidRPr="00DE6A1A">
        <w:rPr>
          <w:bCs/>
          <w:sz w:val="24"/>
          <w:szCs w:val="24"/>
        </w:rPr>
        <w:t>Elméleti és klinikai immunológia és reumatológia (7/5.) PhD-program</w:t>
      </w:r>
    </w:p>
    <w:p w14:paraId="0FE4F582" w14:textId="0BB0725E" w:rsidR="00DE6A1A" w:rsidRDefault="00DE6A1A" w:rsidP="00DE6A1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Programvezető: Dr. Mócsai Attila </w:t>
      </w:r>
    </w:p>
    <w:p w14:paraId="5AF5B11B" w14:textId="3F54B934" w:rsidR="00BF07ED" w:rsidRDefault="001C38B9" w:rsidP="001C38B9">
      <w:pPr>
        <w:jc w:val="center"/>
        <w:rPr>
          <w:i/>
          <w:sz w:val="24"/>
          <w:szCs w:val="24"/>
        </w:rPr>
      </w:pPr>
      <w:r w:rsidRPr="00A211DD">
        <w:rPr>
          <w:i/>
          <w:sz w:val="24"/>
          <w:szCs w:val="24"/>
        </w:rPr>
        <w:t>20</w:t>
      </w:r>
      <w:r w:rsidR="00D008CE">
        <w:rPr>
          <w:i/>
          <w:sz w:val="24"/>
          <w:szCs w:val="24"/>
        </w:rPr>
        <w:t>2</w:t>
      </w:r>
      <w:r w:rsidR="00DE6A1A">
        <w:rPr>
          <w:i/>
          <w:sz w:val="24"/>
          <w:szCs w:val="24"/>
        </w:rPr>
        <w:t>4</w:t>
      </w:r>
      <w:r w:rsidRPr="00A211DD">
        <w:rPr>
          <w:i/>
          <w:sz w:val="24"/>
          <w:szCs w:val="24"/>
        </w:rPr>
        <w:t>.</w:t>
      </w:r>
      <w:r w:rsidR="00DE6A1A">
        <w:rPr>
          <w:i/>
          <w:sz w:val="24"/>
          <w:szCs w:val="24"/>
        </w:rPr>
        <w:t xml:space="preserve"> nov. 3.</w:t>
      </w:r>
    </w:p>
    <w:p w14:paraId="2C56D381" w14:textId="77777777" w:rsidR="000E7C2E" w:rsidRDefault="000E7C2E" w:rsidP="00491022"/>
    <w:p w14:paraId="68AE54BF" w14:textId="0B0DA57A" w:rsidR="00DE6A1A" w:rsidRPr="00DE6A1A" w:rsidRDefault="00DE6A1A" w:rsidP="00DE6A1A">
      <w:pPr>
        <w:rPr>
          <w:b/>
          <w:bCs/>
        </w:rPr>
      </w:pPr>
      <w:r w:rsidRPr="00DE6A1A">
        <w:rPr>
          <w:b/>
          <w:bCs/>
        </w:rPr>
        <w:t xml:space="preserve">A komplex vizsga tartalmára vonatkozó </w:t>
      </w:r>
      <w:r w:rsidR="00DB3491">
        <w:rPr>
          <w:b/>
          <w:bCs/>
        </w:rPr>
        <w:t xml:space="preserve">egyetemi </w:t>
      </w:r>
      <w:r w:rsidRPr="00DE6A1A">
        <w:rPr>
          <w:b/>
          <w:bCs/>
        </w:rPr>
        <w:t>szabályok</w:t>
      </w:r>
    </w:p>
    <w:p w14:paraId="42F0895D" w14:textId="77777777" w:rsidR="00DB3491" w:rsidRDefault="00DE6A1A" w:rsidP="00DE6A1A">
      <w:pPr>
        <w:rPr>
          <w:i/>
          <w:iCs/>
        </w:rPr>
      </w:pPr>
      <w:r w:rsidRPr="00DE6A1A">
        <w:rPr>
          <w:i/>
          <w:iCs/>
        </w:rPr>
        <w:t>„A komplex vizsga célja a doktorandusz tárgyi tudásának és szakirodalmi ismereteinek („elméleti rész”), valamint tudományos teljesítményének értékelése („disszertációs rész”). Az elméleti részben a doktorandusz két tárgyból/témakörből tesz vizsgát. A főtárgy keretében a hallgató egy szélesebb tudományterületen való tájékozottságáról ad számot, míg a melléktárgy keretében a kutatási területéhez kapcsolódó szűkebb tudományterületről. Az elméleti vizsgának lehet írásbeli része is. A komplex vizsga második részében a hallgató előadás formájában ad számot szakirodalmi ismereteiről, beszámol kutatási eredményeiről, ismerteti a doktori képzés második szakaszára vonatkozó kutatási tervét, valamint a disszertáció elkészítésének és az eredmények publikálásának ütemezését. Ebben a vizsgarészben meg kell győződni arról is, hogy a hallgató alaposan ismeri az általa használt metodikákat, és az eredményei értékeléséhez alkalmazott statisztikai módszereket.”</w:t>
      </w:r>
    </w:p>
    <w:p w14:paraId="69CD8119" w14:textId="6C3B8880" w:rsidR="00DE6A1A" w:rsidRDefault="00DE6A1A" w:rsidP="00DE6A1A">
      <w:r>
        <w:t>(SE Doktori Szabályzat 2023. dec. 18.; 5. § (1) pont)</w:t>
      </w:r>
    </w:p>
    <w:p w14:paraId="717E2379" w14:textId="77777777" w:rsidR="00DE6A1A" w:rsidRDefault="00DE6A1A" w:rsidP="00491022"/>
    <w:p w14:paraId="19FCC3A6" w14:textId="7D01F60A" w:rsidR="003A3FC9" w:rsidRDefault="00DE6A1A" w:rsidP="00304062">
      <w:pPr>
        <w:rPr>
          <w:b/>
        </w:rPr>
      </w:pPr>
      <w:r>
        <w:rPr>
          <w:b/>
        </w:rPr>
        <w:t>A komplex vizsga felépítése</w:t>
      </w:r>
    </w:p>
    <w:p w14:paraId="0158B72A" w14:textId="1FDA139E" w:rsidR="00DE6A1A" w:rsidRDefault="00DE6A1A" w:rsidP="003525DC">
      <w:r>
        <w:t xml:space="preserve">A komplex vizsga </w:t>
      </w:r>
      <w:r w:rsidR="00DB3491">
        <w:t>részei:</w:t>
      </w:r>
    </w:p>
    <w:p w14:paraId="30DB513C" w14:textId="6B3811C6" w:rsidR="00DE6A1A" w:rsidRDefault="00DE6A1A" w:rsidP="00DE6A1A">
      <w:pPr>
        <w:ind w:left="567"/>
      </w:pPr>
      <w:r>
        <w:t>• Főtárgy témájával kapcsolatos vizsgarész</w:t>
      </w:r>
    </w:p>
    <w:p w14:paraId="5A6AC11B" w14:textId="6525E648" w:rsidR="00DE6A1A" w:rsidRDefault="00DE6A1A" w:rsidP="00DB3491">
      <w:pPr>
        <w:ind w:left="1701" w:hanging="567"/>
      </w:pPr>
      <w:r>
        <w:t>ez a Doktori Szabályzatban említett „elméleti rész”</w:t>
      </w:r>
      <w:r w:rsidR="00DB3491">
        <w:t xml:space="preserve"> első fele</w:t>
      </w:r>
    </w:p>
    <w:p w14:paraId="006B0524" w14:textId="77777777" w:rsidR="00DB3491" w:rsidRDefault="00DB3491" w:rsidP="00DB3491">
      <w:pPr>
        <w:ind w:left="1701" w:hanging="567"/>
      </w:pPr>
      <w:r>
        <w:t>ennek a résznek a célja egy nagyobb terület ismereteinek az értékelése</w:t>
      </w:r>
    </w:p>
    <w:p w14:paraId="0CF2959F" w14:textId="60E56206" w:rsidR="00DE6A1A" w:rsidRDefault="00DB3491" w:rsidP="00DB3491">
      <w:pPr>
        <w:ind w:left="1701" w:hanging="567"/>
      </w:pPr>
      <w:r>
        <w:t>a főtárgy jellemzően a hallgató intézetének oktatási témájához kapcsolódik</w:t>
      </w:r>
    </w:p>
    <w:p w14:paraId="483BD3AD" w14:textId="4D89B74F" w:rsidR="00DB3491" w:rsidRDefault="00DB3491" w:rsidP="00DB3491">
      <w:pPr>
        <w:ind w:left="567"/>
      </w:pPr>
      <w:r>
        <w:t>• Melléktárgy témájával kapcsolatos vizsgarész</w:t>
      </w:r>
    </w:p>
    <w:p w14:paraId="3A3480F2" w14:textId="6302B5BA" w:rsidR="00DB3491" w:rsidRDefault="00DB3491" w:rsidP="00DB3491">
      <w:pPr>
        <w:ind w:left="1701" w:hanging="567"/>
      </w:pPr>
      <w:r>
        <w:t>ez a Doktori Szabályzatban említett „elméleti rész” második fele</w:t>
      </w:r>
    </w:p>
    <w:p w14:paraId="0B438960" w14:textId="26CCBD7C" w:rsidR="00DB3491" w:rsidRDefault="00DB3491" w:rsidP="00DB3491">
      <w:pPr>
        <w:ind w:left="1701" w:hanging="567"/>
      </w:pPr>
      <w:r>
        <w:t>ennek a résznek a célja a szűkebb szakterület ismereteinek az értékelése</w:t>
      </w:r>
    </w:p>
    <w:p w14:paraId="38F9E9F6" w14:textId="6BE1DCB6" w:rsidR="00DB3491" w:rsidRDefault="00DB3491" w:rsidP="00DB3491">
      <w:pPr>
        <w:ind w:left="1701" w:hanging="567"/>
      </w:pPr>
      <w:r>
        <w:t>a melléktárgy jellemzően a hallgatónak és a hallgató munkacsoportjának a kutatási témájához kapcsolódik</w:t>
      </w:r>
    </w:p>
    <w:p w14:paraId="06BFC55A" w14:textId="77777777" w:rsidR="00DE6A1A" w:rsidRDefault="00DE6A1A" w:rsidP="00DE6A1A">
      <w:pPr>
        <w:ind w:left="567"/>
      </w:pPr>
      <w:r>
        <w:t>• A PhD-hallgató saját kutatási eredményeinek a bemutatása és megbeszélése</w:t>
      </w:r>
    </w:p>
    <w:p w14:paraId="0602C97E" w14:textId="77777777" w:rsidR="00DE6A1A" w:rsidRDefault="00DE6A1A" w:rsidP="00DB3491">
      <w:pPr>
        <w:ind w:left="1701" w:hanging="567"/>
      </w:pPr>
      <w:r>
        <w:t>ez a Doktori Szabályzatban említett „disszertációs rész”</w:t>
      </w:r>
    </w:p>
    <w:p w14:paraId="33F8984D" w14:textId="77777777" w:rsidR="00DE6A1A" w:rsidRDefault="00DE6A1A" w:rsidP="00DB3491">
      <w:pPr>
        <w:ind w:left="1701" w:hanging="567"/>
      </w:pPr>
      <w:r>
        <w:t>ehhez a hallgató készüljön egy kb. 10 perces prezentációval</w:t>
      </w:r>
    </w:p>
    <w:p w14:paraId="62F79E48" w14:textId="77777777" w:rsidR="00DE6A1A" w:rsidRDefault="00DE6A1A" w:rsidP="00DB3491">
      <w:pPr>
        <w:ind w:left="1701" w:hanging="567"/>
      </w:pPr>
      <w:r>
        <w:t>a prezentációban kerüljenek bemutatásra a hallgató eddigi eredményei, publikációi és a publikációs követelmények teljesítésével kapcsolatos tervei</w:t>
      </w:r>
    </w:p>
    <w:p w14:paraId="44CF72B9" w14:textId="77777777" w:rsidR="009C7FC1" w:rsidRDefault="009C7FC1" w:rsidP="003525DC"/>
    <w:p w14:paraId="00F96A5C" w14:textId="6459BDC2" w:rsidR="00DB3491" w:rsidRDefault="00DB3491" w:rsidP="00DB3491">
      <w:pPr>
        <w:rPr>
          <w:b/>
        </w:rPr>
      </w:pPr>
      <w:r>
        <w:rPr>
          <w:b/>
        </w:rPr>
        <w:t>A MOLORV 7/5. program főtárgyi tételei</w:t>
      </w:r>
    </w:p>
    <w:p w14:paraId="4E71C335" w14:textId="77777777" w:rsidR="00AD2720" w:rsidRDefault="00AD2720" w:rsidP="00CC6C83">
      <w:r>
        <w:t>Az eukarióta sejtek felépítése és általános működése</w:t>
      </w:r>
    </w:p>
    <w:p w14:paraId="5338EAFA" w14:textId="77777777" w:rsidR="00AD2720" w:rsidRDefault="00AD2720" w:rsidP="00AD2720">
      <w:r>
        <w:t>A sejtmembránok felépítése, általános működése</w:t>
      </w:r>
    </w:p>
    <w:p w14:paraId="7A7C9EBF" w14:textId="77777777" w:rsidR="00AD2720" w:rsidRDefault="00AD2720" w:rsidP="00CC6C83">
      <w:r>
        <w:t>Transzportfolyamatok az élő sejtekben és szervezetekben</w:t>
      </w:r>
    </w:p>
    <w:p w14:paraId="09F08804" w14:textId="77777777" w:rsidR="00AD2720" w:rsidRDefault="00AD2720" w:rsidP="00CC6C83">
      <w:r>
        <w:t>Membránreceptorok szerkezete és működése</w:t>
      </w:r>
    </w:p>
    <w:p w14:paraId="4835BF03" w14:textId="14176E85" w:rsidR="00B24E2A" w:rsidRDefault="00B24E2A" w:rsidP="00CC6C83">
      <w:r>
        <w:t>A sejtosztódás, proliferáció és sejthslál folyamatai és szabályozásuk</w:t>
      </w:r>
    </w:p>
    <w:p w14:paraId="5CB49650" w14:textId="036EEE3B" w:rsidR="00B24E2A" w:rsidRDefault="00B24E2A" w:rsidP="00CC6C83">
      <w:r>
        <w:t>Az extracelluláris mátrix felépítése és jelentősége</w:t>
      </w:r>
    </w:p>
    <w:p w14:paraId="0792CC2D" w14:textId="1222D0E5" w:rsidR="00AD2720" w:rsidRDefault="00AD2720" w:rsidP="00CC6C83">
      <w:r>
        <w:lastRenderedPageBreak/>
        <w:t>A sejten belüli és sejtek közti jelátvitel mechanizmusai</w:t>
      </w:r>
    </w:p>
    <w:p w14:paraId="12DEEEB0" w14:textId="67EDABCA" w:rsidR="00AD2720" w:rsidRDefault="00AD2720" w:rsidP="00AD2720">
      <w:r>
        <w:t>Membránreceptorok szerkezete és működése</w:t>
      </w:r>
    </w:p>
    <w:p w14:paraId="1405EBC8" w14:textId="77777777" w:rsidR="00AD2720" w:rsidRDefault="00AD2720" w:rsidP="00AD2720">
      <w:r>
        <w:t>A szervezet különböző sejttípusai, azok működése</w:t>
      </w:r>
    </w:p>
    <w:p w14:paraId="2EE6B2AB" w14:textId="77777777" w:rsidR="00AD2720" w:rsidRDefault="00AD2720" w:rsidP="00AD2720">
      <w:r>
        <w:t>A különböző izmok és izomsejtek működése</w:t>
      </w:r>
    </w:p>
    <w:p w14:paraId="0A7A9849" w14:textId="1B1D4914" w:rsidR="00AD2720" w:rsidRDefault="00AD2720" w:rsidP="00AD2720">
      <w:r>
        <w:t>Az idegsejtek és a szinapszisok működése</w:t>
      </w:r>
    </w:p>
    <w:p w14:paraId="5A2359E5" w14:textId="2EE3AC42" w:rsidR="00AD2720" w:rsidRDefault="00AD2720" w:rsidP="00AD2720">
      <w:r>
        <w:t>A vegetatív szabályozás mechanizmusai</w:t>
      </w:r>
    </w:p>
    <w:p w14:paraId="68BCAAC8" w14:textId="48BE43A2" w:rsidR="00AD2720" w:rsidRDefault="00AD2720" w:rsidP="00AD2720">
      <w:r>
        <w:t xml:space="preserve">A vér összetétele, </w:t>
      </w:r>
      <w:r w:rsidR="00113106">
        <w:t>a vér sejtjei</w:t>
      </w:r>
    </w:p>
    <w:p w14:paraId="0EE9B432" w14:textId="64949509" w:rsidR="00113106" w:rsidRDefault="00113106" w:rsidP="00AD2720">
      <w:r>
        <w:t>A hemosztázis folyamatai</w:t>
      </w:r>
    </w:p>
    <w:p w14:paraId="6A014DA2" w14:textId="45E0D79F" w:rsidR="00CC6C83" w:rsidRDefault="00CC6C83" w:rsidP="00CC6C83">
      <w:r>
        <w:t>A kardiovaszkuláris rendszer élettana</w:t>
      </w:r>
    </w:p>
    <w:p w14:paraId="4F0C29BA" w14:textId="543139E8" w:rsidR="00CC6C83" w:rsidRDefault="00CC6C83" w:rsidP="00CC6C83">
      <w:r>
        <w:t>A légzőrendszer élettana</w:t>
      </w:r>
    </w:p>
    <w:p w14:paraId="4A297B58" w14:textId="77777777" w:rsidR="00AD2720" w:rsidRDefault="00AD2720" w:rsidP="00CC6C83">
      <w:r>
        <w:t>A vese és a kiválasztás működése</w:t>
      </w:r>
    </w:p>
    <w:p w14:paraId="11C9140B" w14:textId="2F1EC2F2" w:rsidR="00AD2720" w:rsidRDefault="00AD2720" w:rsidP="00CC6C83">
      <w:r>
        <w:t>A sav-bázis egyensúly élettana</w:t>
      </w:r>
    </w:p>
    <w:p w14:paraId="29E07FCE" w14:textId="77777777" w:rsidR="00AD2720" w:rsidRDefault="00AD2720" w:rsidP="00CC6C83">
      <w:r>
        <w:t>A gasztrointesztinális rendszer működése</w:t>
      </w:r>
    </w:p>
    <w:p w14:paraId="14C51947" w14:textId="77777777" w:rsidR="00AD2720" w:rsidRDefault="00CC6C83" w:rsidP="00CC6C83">
      <w:r>
        <w:t xml:space="preserve">Az endokrin </w:t>
      </w:r>
      <w:r w:rsidR="00AD2720">
        <w:t>működések élettana</w:t>
      </w:r>
    </w:p>
    <w:p w14:paraId="5C838F72" w14:textId="77777777" w:rsidR="00B24E2A" w:rsidRDefault="00AD2720" w:rsidP="00CC6C83">
      <w:r>
        <w:t xml:space="preserve">A csontanyagcsere és </w:t>
      </w:r>
      <w:r w:rsidR="00B24E2A">
        <w:t>szabályozása</w:t>
      </w:r>
    </w:p>
    <w:p w14:paraId="36B8581B" w14:textId="77777777" w:rsidR="00B24E2A" w:rsidRDefault="00B24E2A" w:rsidP="00B24E2A">
      <w:r>
        <w:t>A reprodukció élettana</w:t>
      </w:r>
    </w:p>
    <w:p w14:paraId="15D8AED3" w14:textId="151EEF38" w:rsidR="00B24E2A" w:rsidRDefault="00B24E2A" w:rsidP="00CC6C83">
      <w:r>
        <w:t>Az anyagcsere és az energiaforgalom mechanizmusai és szabályozása</w:t>
      </w:r>
    </w:p>
    <w:p w14:paraId="53468611" w14:textId="462EF2BB" w:rsidR="00B24E2A" w:rsidRDefault="00B24E2A" w:rsidP="00CC6C83">
      <w:r>
        <w:t>Vegetatív központi szabályozások</w:t>
      </w:r>
    </w:p>
    <w:p w14:paraId="30971CB6" w14:textId="5ECC00C6" w:rsidR="00CC6C83" w:rsidRDefault="00CC6C83" w:rsidP="00CC6C83">
      <w:r>
        <w:t>A</w:t>
      </w:r>
      <w:r w:rsidR="00B24E2A">
        <w:t xml:space="preserve"> szenzoros</w:t>
      </w:r>
      <w:r>
        <w:t xml:space="preserve"> idegi működés</w:t>
      </w:r>
      <w:r w:rsidR="00B24E2A">
        <w:t>ek</w:t>
      </w:r>
      <w:r>
        <w:t xml:space="preserve"> élettana</w:t>
      </w:r>
    </w:p>
    <w:p w14:paraId="2FE46967" w14:textId="6C024FA0" w:rsidR="00B24E2A" w:rsidRDefault="00B24E2A" w:rsidP="00CC6C83">
      <w:r>
        <w:t>A motoros idegi működések élettana</w:t>
      </w:r>
    </w:p>
    <w:p w14:paraId="65D037D1" w14:textId="786E9233" w:rsidR="00B24E2A" w:rsidRDefault="00B24E2A" w:rsidP="00CC6C83">
      <w:r>
        <w:t>Magasabbrendű idegi működések</w:t>
      </w:r>
    </w:p>
    <w:p w14:paraId="40BEDC27" w14:textId="77777777" w:rsidR="00B24E2A" w:rsidRDefault="00B24E2A" w:rsidP="00B24E2A">
      <w:r>
        <w:t>A természetes immunitás mechanizmusai</w:t>
      </w:r>
    </w:p>
    <w:p w14:paraId="75109610" w14:textId="77777777" w:rsidR="00B24E2A" w:rsidRDefault="00B24E2A" w:rsidP="00B24E2A">
      <w:r>
        <w:t>A szerzett immunitás mechanizmusai</w:t>
      </w:r>
    </w:p>
    <w:p w14:paraId="36EE0AE8" w14:textId="31CE4B3F" w:rsidR="00B24E2A" w:rsidRDefault="00B24E2A" w:rsidP="00B24E2A">
      <w:r>
        <w:t>Az autoimmun betegségek általános jellemzői</w:t>
      </w:r>
    </w:p>
    <w:p w14:paraId="1AFD9FA1" w14:textId="7D1C2854" w:rsidR="00B24E2A" w:rsidRDefault="00B24E2A" w:rsidP="00B24E2A">
      <w:r>
        <w:t>Az autoinflammatorikus betegségek általános jellemzői</w:t>
      </w:r>
    </w:p>
    <w:p w14:paraId="1C8C2852" w14:textId="7410492B" w:rsidR="00B24E2A" w:rsidRDefault="00B24E2A" w:rsidP="00B24E2A">
      <w:r>
        <w:t>Autoimmun rheumatológiai kórképek klinikuma</w:t>
      </w:r>
    </w:p>
    <w:p w14:paraId="27892B7F" w14:textId="77777777" w:rsidR="00113106" w:rsidRDefault="00113106" w:rsidP="00113106">
      <w:r>
        <w:t>Nem-autoimmun rheumatológiai kórképek klinikuma</w:t>
      </w:r>
    </w:p>
    <w:p w14:paraId="6E7AB362" w14:textId="3ABEC0D2" w:rsidR="00B24E2A" w:rsidRDefault="00B24E2A" w:rsidP="00B24E2A">
      <w:r>
        <w:t>Autoimmun bőrbetegségek klinikuma</w:t>
      </w:r>
    </w:p>
    <w:p w14:paraId="11D33435" w14:textId="255C459A" w:rsidR="00113106" w:rsidRDefault="00113106" w:rsidP="00B24E2A">
      <w:r>
        <w:t>A rheumatológiai és bőrbetegségeken túli autoimmun betegségek klinikuma</w:t>
      </w:r>
    </w:p>
    <w:p w14:paraId="48DF1411" w14:textId="58CBCA48" w:rsidR="00113106" w:rsidRDefault="00113106" w:rsidP="00B24E2A">
      <w:r>
        <w:t>A gyulladás kialakulása</w:t>
      </w:r>
    </w:p>
    <w:p w14:paraId="59973CDB" w14:textId="0CEE9482" w:rsidR="00113106" w:rsidRDefault="00113106" w:rsidP="00B24E2A">
      <w:r>
        <w:t>Az allergiás folyamatok kialakulása</w:t>
      </w:r>
    </w:p>
    <w:p w14:paraId="63DC80A8" w14:textId="77777777" w:rsidR="00113106" w:rsidRDefault="00113106" w:rsidP="00DB3491"/>
    <w:p w14:paraId="596AFA23" w14:textId="2589DCE9" w:rsidR="00AD2720" w:rsidRDefault="00AD2720" w:rsidP="00AD2720">
      <w:pPr>
        <w:rPr>
          <w:b/>
        </w:rPr>
      </w:pPr>
      <w:r>
        <w:rPr>
          <w:b/>
        </w:rPr>
        <w:t>A MOLORV 7/5. program melléktárgyi tételei</w:t>
      </w:r>
    </w:p>
    <w:p w14:paraId="4C0FFDE0" w14:textId="44B7B7BF" w:rsidR="00B033ED" w:rsidRDefault="00B033ED" w:rsidP="00B24E2A">
      <w:r>
        <w:t>Kináz-jelpályák sejtbiológiai szerepe</w:t>
      </w:r>
    </w:p>
    <w:p w14:paraId="4192B9F0" w14:textId="5C3B2839" w:rsidR="00B033ED" w:rsidRDefault="00B033ED" w:rsidP="00B24E2A">
      <w:r>
        <w:t>Ioncsatornák működése és szabályozása</w:t>
      </w:r>
    </w:p>
    <w:p w14:paraId="119EFBA9" w14:textId="7A99ED63" w:rsidR="00B033ED" w:rsidRDefault="00B033ED" w:rsidP="00B24E2A">
      <w:r>
        <w:t>A foszfoinozitidek anyagcseréje</w:t>
      </w:r>
    </w:p>
    <w:p w14:paraId="4E554720" w14:textId="71810FA3" w:rsidR="00B033ED" w:rsidRDefault="00B033ED" w:rsidP="00B24E2A">
      <w:r>
        <w:t>A G-fehérje-kapcsolat receptorok működése</w:t>
      </w:r>
    </w:p>
    <w:p w14:paraId="1DD2549E" w14:textId="1D5C1B94" w:rsidR="00B033ED" w:rsidRDefault="00B033ED" w:rsidP="00B24E2A">
      <w:r>
        <w:t>Transzgénikus technológiák az orvos-biológiai kutatásban</w:t>
      </w:r>
    </w:p>
    <w:p w14:paraId="2FBB4BA8" w14:textId="554B7D3A" w:rsidR="00B24E2A" w:rsidRDefault="00B24E2A" w:rsidP="00B24E2A">
      <w:r>
        <w:t>Az élettani funkciók cirkadián szabályozása</w:t>
      </w:r>
    </w:p>
    <w:p w14:paraId="4BAD1A94" w14:textId="51FA6B48" w:rsidR="00B24E2A" w:rsidRDefault="00B24E2A" w:rsidP="00B24E2A">
      <w:r>
        <w:t xml:space="preserve">Fagocita eredetű sejtek </w:t>
      </w:r>
      <w:r w:rsidR="00113106">
        <w:t>működése</w:t>
      </w:r>
    </w:p>
    <w:p w14:paraId="4A9FABC8" w14:textId="77777777" w:rsidR="00AD2720" w:rsidRDefault="00AD2720" w:rsidP="00AD2720">
      <w:r>
        <w:t>Reaktív oxigénszármazékok (ROS) biológiai szerepe</w:t>
      </w:r>
    </w:p>
    <w:p w14:paraId="7D75BB54" w14:textId="2525125A" w:rsidR="00DB3491" w:rsidRDefault="00113106" w:rsidP="00DB3491">
      <w:r>
        <w:t>A n</w:t>
      </w:r>
      <w:r w:rsidR="00DB3491">
        <w:t>eutrofil granulociták</w:t>
      </w:r>
      <w:r>
        <w:t xml:space="preserve"> fejlődése és működése</w:t>
      </w:r>
    </w:p>
    <w:p w14:paraId="06501C83" w14:textId="749B2347" w:rsidR="00113106" w:rsidRDefault="00113106" w:rsidP="00113106">
      <w:r>
        <w:t xml:space="preserve">A </w:t>
      </w:r>
      <w:r w:rsidR="00DB3491">
        <w:t>T</w:t>
      </w:r>
      <w:r>
        <w:t>-limfociták</w:t>
      </w:r>
      <w:r w:rsidRPr="00113106">
        <w:t xml:space="preserve"> </w:t>
      </w:r>
      <w:r>
        <w:t>fejlődése és működése</w:t>
      </w:r>
    </w:p>
    <w:p w14:paraId="5A0A9DEC" w14:textId="77777777" w:rsidR="00113106" w:rsidRDefault="00113106" w:rsidP="00113106">
      <w:r>
        <w:t>A B-limfociták fejlődése és működése</w:t>
      </w:r>
    </w:p>
    <w:p w14:paraId="2EAFF2C4" w14:textId="099CA3AC" w:rsidR="00DB3491" w:rsidRDefault="00113106" w:rsidP="00DB3491">
      <w:r>
        <w:t>A nyirokrendszer fejlődése és működése</w:t>
      </w:r>
    </w:p>
    <w:p w14:paraId="6769D84C" w14:textId="7FFFD030" w:rsidR="00DB3491" w:rsidRDefault="00113106" w:rsidP="00DB3491">
      <w:r>
        <w:t>Az o</w:t>
      </w:r>
      <w:r w:rsidR="00DB3491">
        <w:t>szteoklasztok</w:t>
      </w:r>
      <w:r>
        <w:t xml:space="preserve"> fejlődése és működése</w:t>
      </w:r>
    </w:p>
    <w:p w14:paraId="629BC123" w14:textId="4F036C13" w:rsidR="00DB3491" w:rsidRDefault="00113106" w:rsidP="00DB3491">
      <w:r>
        <w:lastRenderedPageBreak/>
        <w:t>A makrofág-rendszer fejlődése és működése</w:t>
      </w:r>
    </w:p>
    <w:p w14:paraId="2AD5B46A" w14:textId="77777777" w:rsidR="00113106" w:rsidRDefault="00113106" w:rsidP="00DB3491">
      <w:r>
        <w:t>Az NK-sejtek fejlődése és működése</w:t>
      </w:r>
    </w:p>
    <w:p w14:paraId="0C4D3A47" w14:textId="47F8AD4F" w:rsidR="00DB3491" w:rsidRDefault="00113106" w:rsidP="00DB3491">
      <w:r>
        <w:t>Az e</w:t>
      </w:r>
      <w:r w:rsidR="00DB3491">
        <w:t xml:space="preserve">ozinofil </w:t>
      </w:r>
      <w:r>
        <w:t xml:space="preserve">és bazofil </w:t>
      </w:r>
      <w:r w:rsidR="00DB3491">
        <w:t>granulociták</w:t>
      </w:r>
      <w:r>
        <w:t xml:space="preserve"> és a hízósejtek működése</w:t>
      </w:r>
    </w:p>
    <w:p w14:paraId="09C1721D" w14:textId="3E06C51C" w:rsidR="00DB3491" w:rsidRDefault="00113106" w:rsidP="00DB3491">
      <w:r>
        <w:t>A g</w:t>
      </w:r>
      <w:r w:rsidR="00DB3491">
        <w:t>lomerulosa sejtek</w:t>
      </w:r>
      <w:r>
        <w:t xml:space="preserve"> működése</w:t>
      </w:r>
    </w:p>
    <w:p w14:paraId="4A988C2F" w14:textId="77777777" w:rsidR="00DB3491" w:rsidRDefault="00DB3491" w:rsidP="00DB3491">
      <w:r>
        <w:t>Az immunrendszer ontogenezise, differenciálódási antigének</w:t>
      </w:r>
    </w:p>
    <w:p w14:paraId="5946C81B" w14:textId="77777777" w:rsidR="00DB3491" w:rsidRDefault="00DB3491" w:rsidP="00DB3491">
      <w:r>
        <w:t>A természetes és adaptív immunválasz</w:t>
      </w:r>
    </w:p>
    <w:p w14:paraId="0B779645" w14:textId="77777777" w:rsidR="00DB3491" w:rsidRDefault="00DB3491" w:rsidP="00DB3491">
      <w:r>
        <w:t>A fő hisztokompatibilitási rendszer (MHC)</w:t>
      </w:r>
    </w:p>
    <w:p w14:paraId="05CC7C1C" w14:textId="77777777" w:rsidR="00DB3491" w:rsidRDefault="00DB3491" w:rsidP="00DB3491">
      <w:r>
        <w:t>A komplementrendszer</w:t>
      </w:r>
    </w:p>
    <w:p w14:paraId="10C1E3A4" w14:textId="77777777" w:rsidR="00DB3491" w:rsidRDefault="00DB3491" w:rsidP="00DB3491">
      <w:r>
        <w:t>T és B sejt receptorok</w:t>
      </w:r>
    </w:p>
    <w:p w14:paraId="7946B728" w14:textId="77777777" w:rsidR="00DB3491" w:rsidRDefault="00DB3491" w:rsidP="00DB3491">
      <w:r>
        <w:t>Komplement- és Fc receptorok</w:t>
      </w:r>
    </w:p>
    <w:p w14:paraId="28ED7CA8" w14:textId="77777777" w:rsidR="00DB3491" w:rsidRDefault="00DB3491" w:rsidP="00DB3491">
      <w:r>
        <w:t>Adhéziós molekulák</w:t>
      </w:r>
    </w:p>
    <w:p w14:paraId="39D40E13" w14:textId="77777777" w:rsidR="00DB3491" w:rsidRDefault="00DB3491" w:rsidP="00DB3491">
      <w:r>
        <w:t>Citokinek és receptoraik</w:t>
      </w:r>
    </w:p>
    <w:p w14:paraId="54C8C4FA" w14:textId="77777777" w:rsidR="00DB3491" w:rsidRDefault="00DB3491" w:rsidP="00DB3491">
      <w:r>
        <w:t>Antigénbemutatás és feldolgozás</w:t>
      </w:r>
    </w:p>
    <w:p w14:paraId="5D890623" w14:textId="77777777" w:rsidR="00DB3491" w:rsidRDefault="00DB3491" w:rsidP="00DB3491">
      <w:r>
        <w:t>Gyulladás és akutfázis reakció</w:t>
      </w:r>
    </w:p>
    <w:p w14:paraId="6CBD4FB1" w14:textId="77777777" w:rsidR="00DB3491" w:rsidRDefault="00DB3491" w:rsidP="00DB3491">
      <w:r>
        <w:t>Azonnali típusú túlérzékenységi reakció</w:t>
      </w:r>
    </w:p>
    <w:p w14:paraId="35A7377B" w14:textId="77777777" w:rsidR="00DB3491" w:rsidRDefault="00DB3491" w:rsidP="00DB3491">
      <w:r>
        <w:t>Immunkomplexek és az immunkomplex-függő túlérzékenységi reakciók</w:t>
      </w:r>
    </w:p>
    <w:p w14:paraId="6B083F06" w14:textId="77777777" w:rsidR="00DB3491" w:rsidRDefault="00DB3491" w:rsidP="00DB3491">
      <w:r>
        <w:t>Immuntolerancia</w:t>
      </w:r>
    </w:p>
    <w:p w14:paraId="3666C51D" w14:textId="77777777" w:rsidR="00DB3491" w:rsidRDefault="00DB3491" w:rsidP="00DB3491">
      <w:r>
        <w:t>Az autoimmunitás kialakulásának patomechanizmusa</w:t>
      </w:r>
    </w:p>
    <w:p w14:paraId="1FA4ADCC" w14:textId="77777777" w:rsidR="00DB3491" w:rsidRDefault="00DB3491" w:rsidP="00DB3491">
      <w:r>
        <w:t>A neuroendokrin- és az immunrendszer kapcsolata</w:t>
      </w:r>
    </w:p>
    <w:p w14:paraId="0BAC30CC" w14:textId="77777777" w:rsidR="00DB3491" w:rsidRDefault="00DB3491" w:rsidP="00DB3491">
      <w:r>
        <w:t>Az atherosclerosis immunpatogenezise</w:t>
      </w:r>
    </w:p>
    <w:p w14:paraId="678125CD" w14:textId="77777777" w:rsidR="00DB3491" w:rsidRDefault="00DB3491" w:rsidP="00DB3491">
      <w:r>
        <w:t>Elsődleges (primer) immundefektusok</w:t>
      </w:r>
    </w:p>
    <w:p w14:paraId="60940FE6" w14:textId="77777777" w:rsidR="00DB3491" w:rsidRDefault="00DB3491" w:rsidP="00DB3491">
      <w:r>
        <w:t>Másodlagos (szekunder) immundefektusok</w:t>
      </w:r>
    </w:p>
    <w:p w14:paraId="2B32D002" w14:textId="77777777" w:rsidR="00DB3491" w:rsidRDefault="00DB3491" w:rsidP="00DB3491">
      <w:r>
        <w:t>Infekciós immunitás: vírusok, baktériumok, gombák elleni immunválasz</w:t>
      </w:r>
    </w:p>
    <w:p w14:paraId="5762B451" w14:textId="77777777" w:rsidR="00DB3491" w:rsidRDefault="00DB3491" w:rsidP="00DB3491">
      <w:r>
        <w:t>Tumorok elleni immunreakciók</w:t>
      </w:r>
    </w:p>
    <w:p w14:paraId="00AC6E3B" w14:textId="77777777" w:rsidR="00DB3491" w:rsidRDefault="00DB3491" w:rsidP="00DB3491">
      <w:r>
        <w:t>Transzplantációs immunológia, csontvelő/őssejt- és szervtranszplantáció</w:t>
      </w:r>
    </w:p>
    <w:p w14:paraId="720D8900" w14:textId="77777777" w:rsidR="00DB3491" w:rsidRDefault="00DB3491" w:rsidP="00DB3491">
      <w:r>
        <w:t>Az allergiás/atopiás betegségek felosztása, prevalenciája, prevenciója</w:t>
      </w:r>
    </w:p>
    <w:p w14:paraId="0C4DAE5B" w14:textId="77777777" w:rsidR="00DB3491" w:rsidRDefault="00DB3491" w:rsidP="00DB3491">
      <w:r>
        <w:t>Asthma bronchiale és rhinitis allergica</w:t>
      </w:r>
    </w:p>
    <w:p w14:paraId="1B26808C" w14:textId="77777777" w:rsidR="00DB3491" w:rsidRDefault="00DB3491" w:rsidP="00DB3491">
      <w:r>
        <w:t>Atopiás és kontakt dermatitisek</w:t>
      </w:r>
    </w:p>
    <w:p w14:paraId="2F1E4A23" w14:textId="77777777" w:rsidR="00DB3491" w:rsidRDefault="00DB3491" w:rsidP="00DB3491">
      <w:r>
        <w:t>Szisztémás lupus erythematosus</w:t>
      </w:r>
    </w:p>
    <w:p w14:paraId="380EDAEF" w14:textId="77777777" w:rsidR="00DB3491" w:rsidRDefault="00DB3491" w:rsidP="00DB3491">
      <w:r>
        <w:t>Rheumatoid arthritis</w:t>
      </w:r>
    </w:p>
    <w:p w14:paraId="2CF1E1D6" w14:textId="77777777" w:rsidR="00DB3491" w:rsidRDefault="00DB3491" w:rsidP="00DB3491">
      <w:r>
        <w:t>Szeronegatív spondarthropathiák (Bechterew kór, arthritis psoriatica, stb)</w:t>
      </w:r>
    </w:p>
    <w:p w14:paraId="56718E81" w14:textId="77777777" w:rsidR="00DB3491" w:rsidRDefault="00DB3491" w:rsidP="00DB3491">
      <w:r>
        <w:t>Sclerodermák</w:t>
      </w:r>
    </w:p>
    <w:p w14:paraId="5D74DACE" w14:textId="77777777" w:rsidR="00DB3491" w:rsidRDefault="00DB3491" w:rsidP="00DB3491">
      <w:r>
        <w:t>Idiopathiás gyulladásos myopathiák</w:t>
      </w:r>
    </w:p>
    <w:p w14:paraId="66FAF8E9" w14:textId="77777777" w:rsidR="00DB3491" w:rsidRDefault="00DB3491" w:rsidP="00DB3491">
      <w:r>
        <w:t>Sjögren szindróma</w:t>
      </w:r>
    </w:p>
    <w:p w14:paraId="452BE7F3" w14:textId="77777777" w:rsidR="00DB3491" w:rsidRDefault="00DB3491" w:rsidP="00DB3491">
      <w:r>
        <w:t>Antifoszfolipid szindróma</w:t>
      </w:r>
    </w:p>
    <w:p w14:paraId="406E1EEF" w14:textId="77777777" w:rsidR="00DB3491" w:rsidRDefault="00DB3491" w:rsidP="00DB3491">
      <w:r>
        <w:t>Kevert kötőszöveti betegség, „overlap” szindrómák és nemdifferenciált formák</w:t>
      </w:r>
    </w:p>
    <w:p w14:paraId="5BA57F81" w14:textId="77777777" w:rsidR="00DB3491" w:rsidRDefault="00DB3491" w:rsidP="00DB3491">
      <w:r>
        <w:t>Szisztémás vasculitisek</w:t>
      </w:r>
    </w:p>
    <w:p w14:paraId="7719590B" w14:textId="77777777" w:rsidR="00DB3491" w:rsidRDefault="00DB3491" w:rsidP="00DB3491">
      <w:r>
        <w:t>Szervspecifikus autoimmun betegségek</w:t>
      </w:r>
    </w:p>
    <w:p w14:paraId="2279EB64" w14:textId="77777777" w:rsidR="00DB3491" w:rsidRDefault="00DB3491" w:rsidP="00DB3491">
      <w:r>
        <w:t>Immunológiai laboratóriumi diagnosztika</w:t>
      </w:r>
    </w:p>
    <w:p w14:paraId="4440ED11" w14:textId="3A48207D" w:rsidR="00DB3491" w:rsidRDefault="00DB3491" w:rsidP="00DB3491">
      <w:r>
        <w:t>Immunmodulációs, immunszuppresszió</w:t>
      </w:r>
    </w:p>
    <w:p w14:paraId="05DE76B5" w14:textId="77777777" w:rsidR="003D7D31" w:rsidRDefault="003D7D31" w:rsidP="00491022"/>
    <w:p w14:paraId="427CB55A" w14:textId="77777777" w:rsidR="003D7D31" w:rsidRDefault="003D7D31" w:rsidP="00491022"/>
    <w:sectPr w:rsidR="003D7D31" w:rsidSect="00991FE2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7609" w14:textId="77777777" w:rsidR="00D11DB5" w:rsidRDefault="00D11DB5" w:rsidP="003211A5">
      <w:pPr>
        <w:spacing w:line="240" w:lineRule="auto"/>
      </w:pPr>
      <w:r>
        <w:separator/>
      </w:r>
    </w:p>
  </w:endnote>
  <w:endnote w:type="continuationSeparator" w:id="0">
    <w:p w14:paraId="53E9225C" w14:textId="77777777" w:rsidR="00D11DB5" w:rsidRDefault="00D11DB5" w:rsidP="00321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749634"/>
      <w:docPartObj>
        <w:docPartGallery w:val="Page Numbers (Bottom of Page)"/>
        <w:docPartUnique/>
      </w:docPartObj>
    </w:sdtPr>
    <w:sdtEndPr/>
    <w:sdtContent>
      <w:p w14:paraId="5588749D" w14:textId="14FBFCCE" w:rsidR="003211A5" w:rsidRDefault="003211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D10">
          <w:rPr>
            <w:noProof/>
          </w:rPr>
          <w:t>3</w:t>
        </w:r>
        <w:r>
          <w:fldChar w:fldCharType="end"/>
        </w:r>
      </w:p>
    </w:sdtContent>
  </w:sdt>
  <w:p w14:paraId="6EEEA085" w14:textId="77777777" w:rsidR="003211A5" w:rsidRDefault="003211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39C98" w14:textId="77777777" w:rsidR="00D11DB5" w:rsidRDefault="00D11DB5" w:rsidP="003211A5">
      <w:pPr>
        <w:spacing w:line="240" w:lineRule="auto"/>
      </w:pPr>
      <w:r>
        <w:separator/>
      </w:r>
    </w:p>
  </w:footnote>
  <w:footnote w:type="continuationSeparator" w:id="0">
    <w:p w14:paraId="30428AB2" w14:textId="77777777" w:rsidR="00D11DB5" w:rsidRDefault="00D11DB5" w:rsidP="003211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73B35"/>
    <w:multiLevelType w:val="hybridMultilevel"/>
    <w:tmpl w:val="A62EE3F4"/>
    <w:lvl w:ilvl="0" w:tplc="EAF096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CC4F2A"/>
    <w:multiLevelType w:val="hybridMultilevel"/>
    <w:tmpl w:val="B31265A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CB"/>
    <w:rsid w:val="0000143A"/>
    <w:rsid w:val="00002C18"/>
    <w:rsid w:val="00003970"/>
    <w:rsid w:val="000069A8"/>
    <w:rsid w:val="00014201"/>
    <w:rsid w:val="0001473F"/>
    <w:rsid w:val="000166BA"/>
    <w:rsid w:val="000170D3"/>
    <w:rsid w:val="0003535B"/>
    <w:rsid w:val="000356AA"/>
    <w:rsid w:val="00041342"/>
    <w:rsid w:val="00045ACA"/>
    <w:rsid w:val="0006263E"/>
    <w:rsid w:val="00062E5E"/>
    <w:rsid w:val="00080322"/>
    <w:rsid w:val="0008791E"/>
    <w:rsid w:val="000902FE"/>
    <w:rsid w:val="000932DD"/>
    <w:rsid w:val="000965DC"/>
    <w:rsid w:val="0009663C"/>
    <w:rsid w:val="000A599D"/>
    <w:rsid w:val="000A617E"/>
    <w:rsid w:val="000B49AC"/>
    <w:rsid w:val="000B6645"/>
    <w:rsid w:val="000B6EC4"/>
    <w:rsid w:val="000C3424"/>
    <w:rsid w:val="000C7242"/>
    <w:rsid w:val="000E1124"/>
    <w:rsid w:val="000E24DE"/>
    <w:rsid w:val="000E2C07"/>
    <w:rsid w:val="000E71C5"/>
    <w:rsid w:val="000E7C2E"/>
    <w:rsid w:val="000E7C56"/>
    <w:rsid w:val="000F2F9C"/>
    <w:rsid w:val="000F68C8"/>
    <w:rsid w:val="00102A9B"/>
    <w:rsid w:val="001032C7"/>
    <w:rsid w:val="00103477"/>
    <w:rsid w:val="001068A1"/>
    <w:rsid w:val="00110BDB"/>
    <w:rsid w:val="00113106"/>
    <w:rsid w:val="00120F87"/>
    <w:rsid w:val="00121EA2"/>
    <w:rsid w:val="001251A3"/>
    <w:rsid w:val="00130B5B"/>
    <w:rsid w:val="001412FD"/>
    <w:rsid w:val="00143078"/>
    <w:rsid w:val="00143408"/>
    <w:rsid w:val="00151DF6"/>
    <w:rsid w:val="001561CA"/>
    <w:rsid w:val="00156640"/>
    <w:rsid w:val="0017115E"/>
    <w:rsid w:val="0017670C"/>
    <w:rsid w:val="00180CEB"/>
    <w:rsid w:val="00183752"/>
    <w:rsid w:val="00184B14"/>
    <w:rsid w:val="00186F6C"/>
    <w:rsid w:val="0019731F"/>
    <w:rsid w:val="001A0628"/>
    <w:rsid w:val="001A276A"/>
    <w:rsid w:val="001A4D5B"/>
    <w:rsid w:val="001A5CE4"/>
    <w:rsid w:val="001A7956"/>
    <w:rsid w:val="001B2595"/>
    <w:rsid w:val="001B36DD"/>
    <w:rsid w:val="001C2CB2"/>
    <w:rsid w:val="001C38B9"/>
    <w:rsid w:val="001D0AAE"/>
    <w:rsid w:val="001D1DBD"/>
    <w:rsid w:val="001D251D"/>
    <w:rsid w:val="001D5689"/>
    <w:rsid w:val="001F50B7"/>
    <w:rsid w:val="00212E94"/>
    <w:rsid w:val="0022557B"/>
    <w:rsid w:val="00232BBA"/>
    <w:rsid w:val="00261097"/>
    <w:rsid w:val="00272817"/>
    <w:rsid w:val="002833B6"/>
    <w:rsid w:val="002911E6"/>
    <w:rsid w:val="0029292E"/>
    <w:rsid w:val="002A1088"/>
    <w:rsid w:val="002A5C8F"/>
    <w:rsid w:val="002A64E4"/>
    <w:rsid w:val="002B0A65"/>
    <w:rsid w:val="002B3FCE"/>
    <w:rsid w:val="002B53FB"/>
    <w:rsid w:val="002C07A7"/>
    <w:rsid w:val="002C113D"/>
    <w:rsid w:val="002C134D"/>
    <w:rsid w:val="002C3C90"/>
    <w:rsid w:val="002C42B2"/>
    <w:rsid w:val="002C74C6"/>
    <w:rsid w:val="002E6653"/>
    <w:rsid w:val="002E6E1A"/>
    <w:rsid w:val="0030101E"/>
    <w:rsid w:val="003030F4"/>
    <w:rsid w:val="00304062"/>
    <w:rsid w:val="00305AD3"/>
    <w:rsid w:val="00306775"/>
    <w:rsid w:val="00311510"/>
    <w:rsid w:val="00317998"/>
    <w:rsid w:val="00317C60"/>
    <w:rsid w:val="003207EC"/>
    <w:rsid w:val="003211A5"/>
    <w:rsid w:val="0032174A"/>
    <w:rsid w:val="003237F1"/>
    <w:rsid w:val="00341BEA"/>
    <w:rsid w:val="00346300"/>
    <w:rsid w:val="003525DC"/>
    <w:rsid w:val="00354A47"/>
    <w:rsid w:val="00355529"/>
    <w:rsid w:val="00355811"/>
    <w:rsid w:val="0035642C"/>
    <w:rsid w:val="003633FF"/>
    <w:rsid w:val="003655B5"/>
    <w:rsid w:val="00365B7E"/>
    <w:rsid w:val="003664C7"/>
    <w:rsid w:val="003834B8"/>
    <w:rsid w:val="00385567"/>
    <w:rsid w:val="00387D8E"/>
    <w:rsid w:val="00391DA4"/>
    <w:rsid w:val="0039426D"/>
    <w:rsid w:val="003A3FC9"/>
    <w:rsid w:val="003B0895"/>
    <w:rsid w:val="003B2267"/>
    <w:rsid w:val="003B38E3"/>
    <w:rsid w:val="003B6937"/>
    <w:rsid w:val="003C7432"/>
    <w:rsid w:val="003D30FC"/>
    <w:rsid w:val="003D5FEB"/>
    <w:rsid w:val="003D7D31"/>
    <w:rsid w:val="003E03AE"/>
    <w:rsid w:val="003E694F"/>
    <w:rsid w:val="003E75CB"/>
    <w:rsid w:val="003F1134"/>
    <w:rsid w:val="003F44F2"/>
    <w:rsid w:val="003F630B"/>
    <w:rsid w:val="003F7B01"/>
    <w:rsid w:val="003F7ECE"/>
    <w:rsid w:val="00407BF4"/>
    <w:rsid w:val="00421C82"/>
    <w:rsid w:val="004228C0"/>
    <w:rsid w:val="00423AA5"/>
    <w:rsid w:val="004276EE"/>
    <w:rsid w:val="0042774C"/>
    <w:rsid w:val="00434D23"/>
    <w:rsid w:val="004432A1"/>
    <w:rsid w:val="004432F9"/>
    <w:rsid w:val="00451765"/>
    <w:rsid w:val="00452C04"/>
    <w:rsid w:val="00453AC8"/>
    <w:rsid w:val="0045455D"/>
    <w:rsid w:val="0047120C"/>
    <w:rsid w:val="0047123D"/>
    <w:rsid w:val="00471AD4"/>
    <w:rsid w:val="0047235B"/>
    <w:rsid w:val="00474A62"/>
    <w:rsid w:val="00481659"/>
    <w:rsid w:val="00483628"/>
    <w:rsid w:val="00490DD6"/>
    <w:rsid w:val="00491022"/>
    <w:rsid w:val="00494671"/>
    <w:rsid w:val="004B0606"/>
    <w:rsid w:val="004B1580"/>
    <w:rsid w:val="004B4ACC"/>
    <w:rsid w:val="004B61EF"/>
    <w:rsid w:val="004C4219"/>
    <w:rsid w:val="004C561F"/>
    <w:rsid w:val="004C72EF"/>
    <w:rsid w:val="004D06C4"/>
    <w:rsid w:val="004D0AEE"/>
    <w:rsid w:val="004D3401"/>
    <w:rsid w:val="004E119A"/>
    <w:rsid w:val="004F1095"/>
    <w:rsid w:val="004F39E1"/>
    <w:rsid w:val="004F61AA"/>
    <w:rsid w:val="004F677B"/>
    <w:rsid w:val="00500569"/>
    <w:rsid w:val="005100E6"/>
    <w:rsid w:val="005161CB"/>
    <w:rsid w:val="00523B91"/>
    <w:rsid w:val="005276E6"/>
    <w:rsid w:val="00527981"/>
    <w:rsid w:val="005300A7"/>
    <w:rsid w:val="0053227B"/>
    <w:rsid w:val="005332AA"/>
    <w:rsid w:val="00537010"/>
    <w:rsid w:val="005408F8"/>
    <w:rsid w:val="00544355"/>
    <w:rsid w:val="005479A0"/>
    <w:rsid w:val="00555680"/>
    <w:rsid w:val="00556E80"/>
    <w:rsid w:val="00561A23"/>
    <w:rsid w:val="0056698D"/>
    <w:rsid w:val="00570191"/>
    <w:rsid w:val="005708AA"/>
    <w:rsid w:val="00573AD3"/>
    <w:rsid w:val="00590B72"/>
    <w:rsid w:val="0059183F"/>
    <w:rsid w:val="005A0846"/>
    <w:rsid w:val="005A3CEA"/>
    <w:rsid w:val="005A4775"/>
    <w:rsid w:val="005B5F3F"/>
    <w:rsid w:val="005B752D"/>
    <w:rsid w:val="005C6989"/>
    <w:rsid w:val="005C6B9F"/>
    <w:rsid w:val="005C74BF"/>
    <w:rsid w:val="005C7AAB"/>
    <w:rsid w:val="005D35D0"/>
    <w:rsid w:val="005E3226"/>
    <w:rsid w:val="005F03CC"/>
    <w:rsid w:val="005F1770"/>
    <w:rsid w:val="005F6A73"/>
    <w:rsid w:val="005F7BBD"/>
    <w:rsid w:val="0060360C"/>
    <w:rsid w:val="006036F7"/>
    <w:rsid w:val="006037AA"/>
    <w:rsid w:val="006077D7"/>
    <w:rsid w:val="00615D79"/>
    <w:rsid w:val="006268AF"/>
    <w:rsid w:val="00627C09"/>
    <w:rsid w:val="006322E7"/>
    <w:rsid w:val="00633259"/>
    <w:rsid w:val="006400C6"/>
    <w:rsid w:val="00641CD7"/>
    <w:rsid w:val="00642504"/>
    <w:rsid w:val="006435F0"/>
    <w:rsid w:val="00657492"/>
    <w:rsid w:val="00665799"/>
    <w:rsid w:val="006918DD"/>
    <w:rsid w:val="006919D7"/>
    <w:rsid w:val="006927C9"/>
    <w:rsid w:val="00694483"/>
    <w:rsid w:val="00695C14"/>
    <w:rsid w:val="006A4798"/>
    <w:rsid w:val="006A6C63"/>
    <w:rsid w:val="006B094C"/>
    <w:rsid w:val="006B1C91"/>
    <w:rsid w:val="006C0632"/>
    <w:rsid w:val="006C33D9"/>
    <w:rsid w:val="006C4A80"/>
    <w:rsid w:val="006C75B6"/>
    <w:rsid w:val="006D4278"/>
    <w:rsid w:val="006D5D3C"/>
    <w:rsid w:val="006E40A8"/>
    <w:rsid w:val="006F152E"/>
    <w:rsid w:val="00702315"/>
    <w:rsid w:val="00702C59"/>
    <w:rsid w:val="00703156"/>
    <w:rsid w:val="00705444"/>
    <w:rsid w:val="00716DBF"/>
    <w:rsid w:val="00721DF6"/>
    <w:rsid w:val="00722237"/>
    <w:rsid w:val="00723392"/>
    <w:rsid w:val="00726724"/>
    <w:rsid w:val="007274D7"/>
    <w:rsid w:val="007307D9"/>
    <w:rsid w:val="00737E4A"/>
    <w:rsid w:val="0074793E"/>
    <w:rsid w:val="00753AF1"/>
    <w:rsid w:val="0075530E"/>
    <w:rsid w:val="00755862"/>
    <w:rsid w:val="0075632C"/>
    <w:rsid w:val="0076496B"/>
    <w:rsid w:val="00776640"/>
    <w:rsid w:val="00776A0B"/>
    <w:rsid w:val="00780FBB"/>
    <w:rsid w:val="0078327C"/>
    <w:rsid w:val="007839DB"/>
    <w:rsid w:val="0079162D"/>
    <w:rsid w:val="007A464E"/>
    <w:rsid w:val="007A4918"/>
    <w:rsid w:val="007A55D9"/>
    <w:rsid w:val="007A68C7"/>
    <w:rsid w:val="007B49C7"/>
    <w:rsid w:val="007C03CD"/>
    <w:rsid w:val="007C239B"/>
    <w:rsid w:val="007D3158"/>
    <w:rsid w:val="007D7558"/>
    <w:rsid w:val="007E088F"/>
    <w:rsid w:val="007E1046"/>
    <w:rsid w:val="007E34FA"/>
    <w:rsid w:val="007F275B"/>
    <w:rsid w:val="00800D3F"/>
    <w:rsid w:val="008015C3"/>
    <w:rsid w:val="00807388"/>
    <w:rsid w:val="00811F99"/>
    <w:rsid w:val="00813F7E"/>
    <w:rsid w:val="008153D9"/>
    <w:rsid w:val="00830D3C"/>
    <w:rsid w:val="00833274"/>
    <w:rsid w:val="00837FDE"/>
    <w:rsid w:val="00842900"/>
    <w:rsid w:val="008505DD"/>
    <w:rsid w:val="00854732"/>
    <w:rsid w:val="00860D33"/>
    <w:rsid w:val="008645FB"/>
    <w:rsid w:val="00867030"/>
    <w:rsid w:val="00872AA8"/>
    <w:rsid w:val="008737E1"/>
    <w:rsid w:val="00874A6D"/>
    <w:rsid w:val="00875313"/>
    <w:rsid w:val="00886627"/>
    <w:rsid w:val="00895A7E"/>
    <w:rsid w:val="008A2EF3"/>
    <w:rsid w:val="008B00F9"/>
    <w:rsid w:val="008B7E18"/>
    <w:rsid w:val="008C013F"/>
    <w:rsid w:val="008C7553"/>
    <w:rsid w:val="008F37BF"/>
    <w:rsid w:val="008F3B64"/>
    <w:rsid w:val="008F4B26"/>
    <w:rsid w:val="008F7AA8"/>
    <w:rsid w:val="009001E4"/>
    <w:rsid w:val="00904207"/>
    <w:rsid w:val="009068D4"/>
    <w:rsid w:val="00906A38"/>
    <w:rsid w:val="0092306B"/>
    <w:rsid w:val="00927196"/>
    <w:rsid w:val="00931056"/>
    <w:rsid w:val="00932AB8"/>
    <w:rsid w:val="009354BC"/>
    <w:rsid w:val="009372B7"/>
    <w:rsid w:val="00944FCB"/>
    <w:rsid w:val="00946CAF"/>
    <w:rsid w:val="00947927"/>
    <w:rsid w:val="00957BAD"/>
    <w:rsid w:val="00967B20"/>
    <w:rsid w:val="0097571A"/>
    <w:rsid w:val="00984A88"/>
    <w:rsid w:val="00991090"/>
    <w:rsid w:val="00991BD8"/>
    <w:rsid w:val="00991FE2"/>
    <w:rsid w:val="009A0CA3"/>
    <w:rsid w:val="009A46D6"/>
    <w:rsid w:val="009C7FC1"/>
    <w:rsid w:val="009D7A62"/>
    <w:rsid w:val="009E19AE"/>
    <w:rsid w:val="009E30FE"/>
    <w:rsid w:val="009F0809"/>
    <w:rsid w:val="009F56A5"/>
    <w:rsid w:val="00A05803"/>
    <w:rsid w:val="00A12347"/>
    <w:rsid w:val="00A16C91"/>
    <w:rsid w:val="00A17CC9"/>
    <w:rsid w:val="00A211DD"/>
    <w:rsid w:val="00A25E21"/>
    <w:rsid w:val="00A265FB"/>
    <w:rsid w:val="00A31299"/>
    <w:rsid w:val="00A5113A"/>
    <w:rsid w:val="00A61750"/>
    <w:rsid w:val="00A70794"/>
    <w:rsid w:val="00A7391D"/>
    <w:rsid w:val="00A77DEA"/>
    <w:rsid w:val="00A81B8C"/>
    <w:rsid w:val="00A93D75"/>
    <w:rsid w:val="00A97B51"/>
    <w:rsid w:val="00AA32D2"/>
    <w:rsid w:val="00AC21F1"/>
    <w:rsid w:val="00AC706C"/>
    <w:rsid w:val="00AD2720"/>
    <w:rsid w:val="00AD3A40"/>
    <w:rsid w:val="00AD4230"/>
    <w:rsid w:val="00AE1233"/>
    <w:rsid w:val="00AE2156"/>
    <w:rsid w:val="00B033ED"/>
    <w:rsid w:val="00B0474E"/>
    <w:rsid w:val="00B06BB8"/>
    <w:rsid w:val="00B06FA7"/>
    <w:rsid w:val="00B1170E"/>
    <w:rsid w:val="00B11C67"/>
    <w:rsid w:val="00B16632"/>
    <w:rsid w:val="00B2329A"/>
    <w:rsid w:val="00B24E2A"/>
    <w:rsid w:val="00B31FE8"/>
    <w:rsid w:val="00B326B4"/>
    <w:rsid w:val="00B42E1E"/>
    <w:rsid w:val="00B433A3"/>
    <w:rsid w:val="00B47BA3"/>
    <w:rsid w:val="00B54084"/>
    <w:rsid w:val="00B54686"/>
    <w:rsid w:val="00B54A60"/>
    <w:rsid w:val="00B56548"/>
    <w:rsid w:val="00B66087"/>
    <w:rsid w:val="00B71429"/>
    <w:rsid w:val="00B72923"/>
    <w:rsid w:val="00B867B8"/>
    <w:rsid w:val="00B93577"/>
    <w:rsid w:val="00B960FD"/>
    <w:rsid w:val="00B9670C"/>
    <w:rsid w:val="00BA2C7A"/>
    <w:rsid w:val="00BA2CF1"/>
    <w:rsid w:val="00BA7375"/>
    <w:rsid w:val="00BB0811"/>
    <w:rsid w:val="00BB0813"/>
    <w:rsid w:val="00BB4463"/>
    <w:rsid w:val="00BB5E60"/>
    <w:rsid w:val="00BC6859"/>
    <w:rsid w:val="00BE7837"/>
    <w:rsid w:val="00BF07ED"/>
    <w:rsid w:val="00BF13B7"/>
    <w:rsid w:val="00BF495B"/>
    <w:rsid w:val="00BF506D"/>
    <w:rsid w:val="00C022FB"/>
    <w:rsid w:val="00C05A1D"/>
    <w:rsid w:val="00C07969"/>
    <w:rsid w:val="00C1492F"/>
    <w:rsid w:val="00C159EC"/>
    <w:rsid w:val="00C20650"/>
    <w:rsid w:val="00C254C0"/>
    <w:rsid w:val="00C3167D"/>
    <w:rsid w:val="00C34DB5"/>
    <w:rsid w:val="00C3706A"/>
    <w:rsid w:val="00C55780"/>
    <w:rsid w:val="00C577F0"/>
    <w:rsid w:val="00C7068B"/>
    <w:rsid w:val="00C7263A"/>
    <w:rsid w:val="00C8065C"/>
    <w:rsid w:val="00CA5C45"/>
    <w:rsid w:val="00CB1069"/>
    <w:rsid w:val="00CB141D"/>
    <w:rsid w:val="00CB182C"/>
    <w:rsid w:val="00CB1E57"/>
    <w:rsid w:val="00CB2074"/>
    <w:rsid w:val="00CB26DD"/>
    <w:rsid w:val="00CC175C"/>
    <w:rsid w:val="00CC4D76"/>
    <w:rsid w:val="00CC6C83"/>
    <w:rsid w:val="00CC6E66"/>
    <w:rsid w:val="00CC73E1"/>
    <w:rsid w:val="00CD3332"/>
    <w:rsid w:val="00CD518C"/>
    <w:rsid w:val="00CD5C45"/>
    <w:rsid w:val="00CE0E55"/>
    <w:rsid w:val="00CE3280"/>
    <w:rsid w:val="00CE67B1"/>
    <w:rsid w:val="00CE6FF0"/>
    <w:rsid w:val="00CF5ED6"/>
    <w:rsid w:val="00CF6D0B"/>
    <w:rsid w:val="00D00722"/>
    <w:rsid w:val="00D008CE"/>
    <w:rsid w:val="00D11DB5"/>
    <w:rsid w:val="00D13268"/>
    <w:rsid w:val="00D1348D"/>
    <w:rsid w:val="00D2045A"/>
    <w:rsid w:val="00D345A3"/>
    <w:rsid w:val="00D43BAB"/>
    <w:rsid w:val="00D447B9"/>
    <w:rsid w:val="00D45C6D"/>
    <w:rsid w:val="00D46047"/>
    <w:rsid w:val="00D5128C"/>
    <w:rsid w:val="00D53F3D"/>
    <w:rsid w:val="00D54F0C"/>
    <w:rsid w:val="00D60164"/>
    <w:rsid w:val="00D601D6"/>
    <w:rsid w:val="00D777B9"/>
    <w:rsid w:val="00D85349"/>
    <w:rsid w:val="00D86818"/>
    <w:rsid w:val="00D86D60"/>
    <w:rsid w:val="00D87FAB"/>
    <w:rsid w:val="00D91016"/>
    <w:rsid w:val="00D935CD"/>
    <w:rsid w:val="00DA1E7F"/>
    <w:rsid w:val="00DA2778"/>
    <w:rsid w:val="00DA424A"/>
    <w:rsid w:val="00DA43BD"/>
    <w:rsid w:val="00DB2DC2"/>
    <w:rsid w:val="00DB3491"/>
    <w:rsid w:val="00DB5207"/>
    <w:rsid w:val="00DC1AFA"/>
    <w:rsid w:val="00DC30C8"/>
    <w:rsid w:val="00DC7D10"/>
    <w:rsid w:val="00DE38C0"/>
    <w:rsid w:val="00DE53FD"/>
    <w:rsid w:val="00DE6A1A"/>
    <w:rsid w:val="00DF482C"/>
    <w:rsid w:val="00DF53CD"/>
    <w:rsid w:val="00E01569"/>
    <w:rsid w:val="00E041AA"/>
    <w:rsid w:val="00E04304"/>
    <w:rsid w:val="00E061A1"/>
    <w:rsid w:val="00E116C9"/>
    <w:rsid w:val="00E14104"/>
    <w:rsid w:val="00E16942"/>
    <w:rsid w:val="00E2106A"/>
    <w:rsid w:val="00E21C60"/>
    <w:rsid w:val="00E24B50"/>
    <w:rsid w:val="00E2704B"/>
    <w:rsid w:val="00E37E55"/>
    <w:rsid w:val="00E444E6"/>
    <w:rsid w:val="00E45242"/>
    <w:rsid w:val="00E5123A"/>
    <w:rsid w:val="00E543C5"/>
    <w:rsid w:val="00E55991"/>
    <w:rsid w:val="00E601F4"/>
    <w:rsid w:val="00E60DD3"/>
    <w:rsid w:val="00E62D7E"/>
    <w:rsid w:val="00E65B51"/>
    <w:rsid w:val="00E67108"/>
    <w:rsid w:val="00E70ACC"/>
    <w:rsid w:val="00E7734F"/>
    <w:rsid w:val="00E858D4"/>
    <w:rsid w:val="00E90536"/>
    <w:rsid w:val="00E91A8E"/>
    <w:rsid w:val="00E91DDD"/>
    <w:rsid w:val="00E91FAA"/>
    <w:rsid w:val="00E95AD3"/>
    <w:rsid w:val="00E96AAE"/>
    <w:rsid w:val="00EA0215"/>
    <w:rsid w:val="00EA3868"/>
    <w:rsid w:val="00EA51BB"/>
    <w:rsid w:val="00EB49E7"/>
    <w:rsid w:val="00EB53BB"/>
    <w:rsid w:val="00EC03D2"/>
    <w:rsid w:val="00EC21D5"/>
    <w:rsid w:val="00EC3A5D"/>
    <w:rsid w:val="00ED4948"/>
    <w:rsid w:val="00ED4A87"/>
    <w:rsid w:val="00EE0129"/>
    <w:rsid w:val="00EE15DC"/>
    <w:rsid w:val="00EF0173"/>
    <w:rsid w:val="00EF2F37"/>
    <w:rsid w:val="00EF57C5"/>
    <w:rsid w:val="00F00074"/>
    <w:rsid w:val="00F11AFA"/>
    <w:rsid w:val="00F150C0"/>
    <w:rsid w:val="00F16D6C"/>
    <w:rsid w:val="00F17EEE"/>
    <w:rsid w:val="00F22FAB"/>
    <w:rsid w:val="00F246E6"/>
    <w:rsid w:val="00F252A3"/>
    <w:rsid w:val="00F2715B"/>
    <w:rsid w:val="00F31F3F"/>
    <w:rsid w:val="00F36330"/>
    <w:rsid w:val="00F47570"/>
    <w:rsid w:val="00F50D3F"/>
    <w:rsid w:val="00F50E4E"/>
    <w:rsid w:val="00F660BB"/>
    <w:rsid w:val="00F70E77"/>
    <w:rsid w:val="00F71154"/>
    <w:rsid w:val="00F85A36"/>
    <w:rsid w:val="00F876F1"/>
    <w:rsid w:val="00F909CD"/>
    <w:rsid w:val="00FA28D7"/>
    <w:rsid w:val="00FA4B5F"/>
    <w:rsid w:val="00FA5428"/>
    <w:rsid w:val="00FB47C7"/>
    <w:rsid w:val="00FB78DE"/>
    <w:rsid w:val="00FC2C30"/>
    <w:rsid w:val="00FC53D9"/>
    <w:rsid w:val="00FD1DCB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C2C6"/>
  <w15:docId w15:val="{FA422F8F-ABA0-4918-A030-E2403F65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2720"/>
    <w:pPr>
      <w:spacing w:after="0" w:line="288" w:lineRule="auto"/>
      <w:jc w:val="both"/>
    </w:pPr>
    <w:rPr>
      <w:rFonts w:ascii="Arial" w:hAnsi="Arial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11A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11A5"/>
    <w:rPr>
      <w:rFonts w:ascii="Arial" w:hAnsi="Arial" w:cstheme="minorHAnsi"/>
    </w:rPr>
  </w:style>
  <w:style w:type="paragraph" w:styleId="llb">
    <w:name w:val="footer"/>
    <w:basedOn w:val="Norml"/>
    <w:link w:val="llbChar"/>
    <w:uiPriority w:val="99"/>
    <w:unhideWhenUsed/>
    <w:rsid w:val="003211A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11A5"/>
    <w:rPr>
      <w:rFonts w:ascii="Arial" w:hAnsi="Arial" w:cstheme="minorHAnsi"/>
    </w:rPr>
  </w:style>
  <w:style w:type="character" w:styleId="Jegyzethivatkozs">
    <w:name w:val="annotation reference"/>
    <w:basedOn w:val="Bekezdsalapbettpusa"/>
    <w:uiPriority w:val="99"/>
    <w:semiHidden/>
    <w:unhideWhenUsed/>
    <w:rsid w:val="00B565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565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56548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65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6548"/>
    <w:rPr>
      <w:rFonts w:ascii="Arial" w:hAnsi="Arial"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65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654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4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D41A-8308-4965-AAEB-7B8F0022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5188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Dokumentum</vt:lpstr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Dokumentum</dc:title>
  <dc:subject/>
  <dc:creator>Mocsai</dc:creator>
  <cp:keywords/>
  <dc:description/>
  <cp:lastModifiedBy>SonnevendKinga</cp:lastModifiedBy>
  <cp:revision>2</cp:revision>
  <dcterms:created xsi:type="dcterms:W3CDTF">2024-11-04T07:35:00Z</dcterms:created>
  <dcterms:modified xsi:type="dcterms:W3CDTF">2024-11-04T07:35:00Z</dcterms:modified>
</cp:coreProperties>
</file>