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28E75" w14:textId="30F79DFF" w:rsidR="00C91FE8" w:rsidRPr="00C91FE8" w:rsidRDefault="00C91FE8" w:rsidP="00C91FE8">
      <w:pPr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D06130A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58FF3BE0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642CDF09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0987CA46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507FF62B" w14:textId="4D52C9C8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  <w:r w:rsidRPr="00C91FE8"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  <w:t>SEMMELWEIS EGYETEM</w:t>
      </w:r>
    </w:p>
    <w:p w14:paraId="5813BD64" w14:textId="77777777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043194D5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08558324" w14:textId="67781103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6"/>
          <w:szCs w:val="36"/>
          <w:lang w:eastAsia="hu-HU"/>
        </w:rPr>
      </w:pPr>
      <w:r w:rsidRPr="00C91FE8"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  <w:br/>
      </w:r>
      <w:proofErr w:type="gramStart"/>
      <w:r w:rsidRPr="00C91FE8">
        <w:rPr>
          <w:rFonts w:ascii="Trebuchet MS" w:eastAsia="Times New Roman" w:hAnsi="Trebuchet MS" w:cs="Times New Roman"/>
          <w:b/>
          <w:color w:val="244061" w:themeColor="accent1" w:themeShade="80"/>
          <w:sz w:val="36"/>
          <w:szCs w:val="36"/>
          <w:lang w:eastAsia="hu-HU"/>
        </w:rPr>
        <w:t>Mentális</w:t>
      </w:r>
      <w:proofErr w:type="gramEnd"/>
      <w:r w:rsidRPr="00C91FE8">
        <w:rPr>
          <w:rFonts w:ascii="Trebuchet MS" w:eastAsia="Times New Roman" w:hAnsi="Trebuchet MS" w:cs="Times New Roman"/>
          <w:b/>
          <w:color w:val="244061" w:themeColor="accent1" w:themeShade="80"/>
          <w:sz w:val="36"/>
          <w:szCs w:val="36"/>
          <w:lang w:eastAsia="hu-HU"/>
        </w:rPr>
        <w:t xml:space="preserve"> Egészségtudományok Doktori Iskola</w:t>
      </w:r>
    </w:p>
    <w:p w14:paraId="5394BF70" w14:textId="77777777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0C8110D8" w14:textId="77777777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  <w:r w:rsidRPr="00C91FE8">
        <w:rPr>
          <w:rFonts w:ascii="Trebuchet MS" w:eastAsia="Times New Roman" w:hAnsi="Trebuchet MS" w:cs="Times New Roman"/>
          <w:color w:val="244061" w:themeColor="accent1" w:themeShade="80"/>
          <w:sz w:val="32"/>
          <w:szCs w:val="32"/>
          <w:lang w:eastAsia="hu-HU"/>
        </w:rPr>
        <w:t>DI AZONOSÍTÓ: D78</w:t>
      </w:r>
    </w:p>
    <w:p w14:paraId="4E6FEA30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678045C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54C1DDB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44222BA2" w14:textId="77777777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caps/>
          <w:color w:val="244061" w:themeColor="accent1" w:themeShade="80"/>
          <w:sz w:val="32"/>
          <w:szCs w:val="32"/>
          <w:lang w:eastAsia="hu-HU"/>
        </w:rPr>
      </w:pPr>
    </w:p>
    <w:p w14:paraId="6DF0ADDB" w14:textId="77777777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caps/>
          <w:color w:val="244061" w:themeColor="accent1" w:themeShade="80"/>
          <w:sz w:val="32"/>
          <w:szCs w:val="32"/>
          <w:lang w:eastAsia="hu-HU"/>
        </w:rPr>
      </w:pPr>
    </w:p>
    <w:p w14:paraId="4B93B1CC" w14:textId="247FE5FB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40"/>
          <w:szCs w:val="40"/>
          <w:lang w:eastAsia="hu-HU"/>
        </w:rPr>
      </w:pPr>
      <w:r w:rsidRPr="000A5F98">
        <w:rPr>
          <w:rFonts w:ascii="Trebuchet MS" w:eastAsia="Times New Roman" w:hAnsi="Trebuchet MS" w:cs="Times New Roman"/>
          <w:b/>
          <w:color w:val="244061" w:themeColor="accent1" w:themeShade="80"/>
          <w:sz w:val="40"/>
          <w:szCs w:val="40"/>
          <w:lang w:eastAsia="hu-HU"/>
        </w:rPr>
        <w:t>Felvételi eljárás</w:t>
      </w:r>
    </w:p>
    <w:p w14:paraId="59A689D3" w14:textId="635558DE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40"/>
          <w:szCs w:val="40"/>
          <w:lang w:eastAsia="hu-HU"/>
        </w:rPr>
      </w:pPr>
      <w:r w:rsidRPr="000A5F98">
        <w:rPr>
          <w:rFonts w:ascii="Trebuchet MS" w:eastAsia="Times New Roman" w:hAnsi="Trebuchet MS" w:cs="Times New Roman"/>
          <w:b/>
          <w:color w:val="244061" w:themeColor="accent1" w:themeShade="80"/>
          <w:sz w:val="40"/>
          <w:szCs w:val="40"/>
          <w:lang w:eastAsia="hu-HU"/>
        </w:rPr>
        <w:t>Felvételi tájékoztató</w:t>
      </w:r>
    </w:p>
    <w:p w14:paraId="7C18CB61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E3F3422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9BFEBC5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12C4C23B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215C06DC" w14:textId="02FF1E07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102FA679" w14:textId="5396DFF1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E19F9B7" w14:textId="7D63254A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F9A822A" w14:textId="4B7BE359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ACDA61F" w14:textId="507C762D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1CE774F" w14:textId="6AC3079F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708560C" w14:textId="0DBEFD97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73134C77" w14:textId="6CFE1E7A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BE42946" w14:textId="5574838B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71E74AE1" w14:textId="0B65A4B4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56C3913" w14:textId="3ECA194A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A390F03" w14:textId="02A085C0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337DA69" w14:textId="68C0469C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361B972" w14:textId="67C3F62A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3C7899D" w14:textId="50156C03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0DD80C3" w14:textId="57235F73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0311994B" w14:textId="505E2CE6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47ED4560" w14:textId="1257A44E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4746F6FD" w14:textId="1FB7AD0E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476A4F6" w14:textId="5576E411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47EE94E5" w14:textId="1132BB66" w:rsidR="00BD2ACA" w:rsidRDefault="00BD2ACA" w:rsidP="000A5F98">
      <w:pPr>
        <w:pStyle w:val="Cmsor1"/>
      </w:pPr>
      <w:r w:rsidRPr="000A5F98">
        <w:lastRenderedPageBreak/>
        <w:t>Felvételi eljárás és követelmények</w:t>
      </w:r>
    </w:p>
    <w:p w14:paraId="2111871E" w14:textId="62189AF7" w:rsidR="000A5F98" w:rsidRDefault="000A5F98" w:rsidP="000A5F98"/>
    <w:p w14:paraId="64FDCEBE" w14:textId="5A6E32C8" w:rsidR="00B45A3E" w:rsidRPr="00B45A3E" w:rsidRDefault="00B45A3E" w:rsidP="000A5F98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45A3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A jelentkezőkre vonatkozó legfontosabb </w:t>
      </w:r>
      <w:proofErr w:type="gramStart"/>
      <w:r w:rsidRPr="00B45A3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információk</w:t>
      </w:r>
      <w:proofErr w:type="gramEnd"/>
      <w:r w:rsidRPr="00B45A3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Pr="00B45A3E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highlight w:val="lightGray"/>
        </w:rPr>
        <w:t>kiemelve</w:t>
      </w:r>
      <w:r w:rsidRPr="00B45A3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, </w:t>
      </w:r>
      <w:r w:rsidRPr="00B45A3E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bdr w:val="single" w:sz="4" w:space="0" w:color="auto"/>
        </w:rPr>
        <w:t>bekeretezve</w:t>
      </w:r>
      <w:r w:rsidRPr="00B45A3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olvashatók.</w:t>
      </w:r>
    </w:p>
    <w:p w14:paraId="08087E5D" w14:textId="77777777" w:rsidR="000A5F98" w:rsidRDefault="00B615C1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 Mentális Egészségtudományok D</w:t>
      </w:r>
      <w:r w:rsidR="00063E2B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oktori Iskola felvételi eljárásá</w:t>
      </w: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nak követelmén</w:t>
      </w:r>
      <w:r w:rsidR="00063E2B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yrendszere </w:t>
      </w:r>
      <w:r w:rsidR="00AA210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 Doktori</w:t>
      </w:r>
      <w:r w:rsidR="0039619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Szabályzat 3. § 1-2</w:t>
      </w:r>
      <w:r w:rsidR="004B494A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2. pontjaiban,</w:t>
      </w:r>
      <w:r w:rsidR="0039619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valamint</w:t>
      </w:r>
      <w:r w:rsidR="00396195" w:rsidRPr="000A5F9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39619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r w:rsidR="00396195" w:rsidRPr="000A5F9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063E2B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Semmelweis Egyetem Szervezeti és Működési Szabályzat – III. KÖNYV Hallgatói Követelményrendszer – III.3. RÉSZ 10. melléklete rögzíti</w:t>
      </w:r>
      <w:r w:rsidR="0039619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hogy a doktori felvételin hogyan lehet pontokat szerezni. </w:t>
      </w:r>
    </w:p>
    <w:p w14:paraId="56469E42" w14:textId="02CA0438" w:rsidR="000A5F98" w:rsidRDefault="00C74E4B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Az említett szabályzatok nyilvános </w:t>
      </w:r>
      <w:proofErr w:type="gramStart"/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információ</w:t>
      </w:r>
      <w:proofErr w:type="gramEnd"/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ként az egye</w:t>
      </w:r>
      <w:r w:rsid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tem honlapján is hozzáférhetőek</w:t>
      </w:r>
      <w:r w:rsidR="00EF638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</w:t>
      </w:r>
    </w:p>
    <w:p w14:paraId="47F4CFC2" w14:textId="2771AD3D" w:rsidR="00EF638F" w:rsidRPr="00EF638F" w:rsidRDefault="00EF638F" w:rsidP="00EF638F">
      <w:pPr>
        <w:pStyle w:val="Listaszerbekezds"/>
        <w:numPr>
          <w:ilvl w:val="0"/>
          <w:numId w:val="5"/>
        </w:numPr>
        <w:rPr>
          <w:color w:val="244061" w:themeColor="accent1" w:themeShade="80"/>
          <w:sz w:val="24"/>
        </w:rPr>
      </w:pPr>
      <w:r w:rsidRPr="00EF638F">
        <w:rPr>
          <w:color w:val="244061" w:themeColor="accent1" w:themeShade="80"/>
          <w:sz w:val="24"/>
        </w:rPr>
        <w:t>Doktori Szabályzat:</w:t>
      </w:r>
    </w:p>
    <w:p w14:paraId="2C4F9DE2" w14:textId="6A0B783A" w:rsidR="000A5F98" w:rsidRPr="00EF638F" w:rsidRDefault="00E276E8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hyperlink r:id="rId7" w:history="1">
        <w:r w:rsidR="000A5F98" w:rsidRPr="00EF638F">
          <w:rPr>
            <w:rStyle w:val="Hiperhivatkozs"/>
            <w:rFonts w:ascii="Times New Roman" w:hAnsi="Times New Roman" w:cs="Times New Roman"/>
            <w:color w:val="244061" w:themeColor="accent1" w:themeShade="80"/>
            <w:sz w:val="24"/>
            <w:szCs w:val="24"/>
          </w:rPr>
          <w:t>https://semmelweis.hu/phd/dokumentumok/dokumentumtar/</w:t>
        </w:r>
      </w:hyperlink>
    </w:p>
    <w:p w14:paraId="55102F32" w14:textId="184B0338" w:rsidR="00EF638F" w:rsidRPr="00EF638F" w:rsidRDefault="00EF638F" w:rsidP="00EF638F">
      <w:pPr>
        <w:pStyle w:val="Listaszerbekezds"/>
        <w:numPr>
          <w:ilvl w:val="0"/>
          <w:numId w:val="5"/>
        </w:numPr>
        <w:rPr>
          <w:color w:val="244061" w:themeColor="accent1" w:themeShade="80"/>
          <w:sz w:val="24"/>
        </w:rPr>
      </w:pPr>
      <w:r w:rsidRPr="00EF638F">
        <w:rPr>
          <w:color w:val="244061" w:themeColor="accent1" w:themeShade="80"/>
          <w:sz w:val="24"/>
        </w:rPr>
        <w:t>Semmelweis Egyetem Szervezeti és Működési Szabályzat – III. KÖNYV Hallgatói Követelményrendszer – III.3. RÉSZ 10. melléklete:</w:t>
      </w:r>
    </w:p>
    <w:p w14:paraId="7F159429" w14:textId="62CF0C6F" w:rsidR="00EF638F" w:rsidRPr="00EF638F" w:rsidRDefault="00E276E8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hyperlink r:id="rId8" w:history="1">
        <w:r w:rsidR="00EF638F" w:rsidRPr="00EF638F">
          <w:rPr>
            <w:rStyle w:val="Hiperhivatkozs"/>
            <w:rFonts w:ascii="Times New Roman" w:hAnsi="Times New Roman" w:cs="Times New Roman"/>
            <w:color w:val="244061" w:themeColor="accent1" w:themeShade="80"/>
            <w:sz w:val="24"/>
            <w:szCs w:val="24"/>
          </w:rPr>
          <w:t>https://semmelweis.hu/jogigfoig/files/2022/06/SZMSZ_HKR_III_KONYV_III_3_RESZ_MELLEKLETEK_hatalyos_20220603.pdf</w:t>
        </w:r>
      </w:hyperlink>
    </w:p>
    <w:p w14:paraId="3FEA3C4E" w14:textId="763FF444" w:rsidR="00FD096C" w:rsidRDefault="00FD096C" w:rsidP="00FD096C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 </w:t>
      </w:r>
      <w:proofErr w:type="gramStart"/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potenciális</w:t>
      </w:r>
      <w:proofErr w:type="gramEnd"/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felvételizők tájékoztatását részben a Doktori Hivatal munkatársai, részben a Mentális Egészségtudományok Doktori Iskola vezetője, oktatási ügyvivője és témavezetői végzik. </w:t>
      </w:r>
    </w:p>
    <w:tbl>
      <w:tblPr>
        <w:tblStyle w:val="Rcsostblzat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5340F3" w14:paraId="05F4B0D6" w14:textId="77777777" w:rsidTr="005340F3">
        <w:tc>
          <w:tcPr>
            <w:tcW w:w="9062" w:type="dxa"/>
          </w:tcPr>
          <w:p w14:paraId="16ACC734" w14:textId="77777777" w:rsidR="005340F3" w:rsidRPr="00FD096C" w:rsidRDefault="005340F3" w:rsidP="005340F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</w:pPr>
            <w:r w:rsidRPr="00FD096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  <w:t>Az érdeklődők, felvételre jelentkezők tájékoztatása elérhető:</w:t>
            </w:r>
          </w:p>
          <w:p w14:paraId="7D62D607" w14:textId="77777777" w:rsidR="005340F3" w:rsidRPr="00FD096C" w:rsidRDefault="005340F3" w:rsidP="005340F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</w:pPr>
            <w:hyperlink r:id="rId9" w:history="1">
              <w:r w:rsidRPr="00FD096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highlight w:val="lightGray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https://semmelweis.hu/phd/</w:t>
              </w:r>
            </w:hyperlink>
            <w:r w:rsidRPr="00FD096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  <w:t xml:space="preserve"> Hírek alatt illetve - https://semmelweis.hu/phd/felveteli/</w:t>
            </w:r>
          </w:p>
          <w:p w14:paraId="53B9C277" w14:textId="77777777" w:rsidR="005340F3" w:rsidRPr="00FD096C" w:rsidRDefault="005340F3" w:rsidP="005340F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</w:pPr>
            <w:r w:rsidRPr="00FD096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  <w:t>A felvételi lap közvetlen elérhetősége:</w:t>
            </w:r>
          </w:p>
          <w:p w14:paraId="18663177" w14:textId="77777777" w:rsidR="005340F3" w:rsidRPr="00FD096C" w:rsidRDefault="005340F3" w:rsidP="005340F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</w:pPr>
            <w:hyperlink r:id="rId10" w:history="1">
              <w:r w:rsidRPr="00FD096C">
                <w:rPr>
                  <w:rStyle w:val="Hiperhivatkozs"/>
                  <w:rFonts w:ascii="Times New Roman" w:hAnsi="Times New Roman" w:cs="Times New Roman"/>
                  <w:color w:val="244061" w:themeColor="accent1" w:themeShade="80"/>
                  <w:sz w:val="24"/>
                  <w:szCs w:val="24"/>
                  <w:highlight w:val="lightGray"/>
                </w:rPr>
                <w:t>https://semmelweis.hu/phd/dokumentumok/dokumentumtar/urlapok/2016-szeptember-1-utan-tanulmanyaikat-megkezdok-reszere/</w:t>
              </w:r>
            </w:hyperlink>
          </w:p>
          <w:p w14:paraId="23845ABA" w14:textId="30138D77" w:rsidR="005340F3" w:rsidRDefault="005340F3" w:rsidP="005340F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</w:pPr>
            <w:r w:rsidRPr="00FD096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  <w:t>5. melléklet – Jelentkezési lap doktori iskolába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  <w:t xml:space="preserve"> – szervezett képzésben résztvevőknek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  <w:t>:</w:t>
            </w:r>
          </w:p>
          <w:tbl>
            <w:tblPr>
              <w:tblW w:w="878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3475"/>
              <w:gridCol w:w="2299"/>
              <w:gridCol w:w="3011"/>
            </w:tblGrid>
            <w:tr w:rsidR="005340F3" w:rsidRPr="005340F3" w14:paraId="23127831" w14:textId="77777777" w:rsidTr="005340F3">
              <w:trPr>
                <w:trHeight w:val="728"/>
              </w:trPr>
              <w:tc>
                <w:tcPr>
                  <w:tcW w:w="347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79969C3" w14:textId="77777777" w:rsidR="005340F3" w:rsidRPr="005340F3" w:rsidRDefault="005340F3" w:rsidP="00534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E2326"/>
                      <w:sz w:val="27"/>
                      <w:szCs w:val="27"/>
                      <w:lang w:eastAsia="hu-HU"/>
                    </w:rPr>
                  </w:pPr>
                  <w:r w:rsidRPr="005340F3">
                    <w:rPr>
                      <w:rFonts w:ascii="Times New Roman" w:eastAsia="Times New Roman" w:hAnsi="Times New Roman" w:cs="Times New Roman"/>
                      <w:b/>
                      <w:bCs/>
                      <w:color w:val="1E2326"/>
                      <w:sz w:val="27"/>
                      <w:szCs w:val="27"/>
                      <w:lang w:eastAsia="hu-HU"/>
                    </w:rPr>
                    <w:t>5. Jelentkezési lap Doktori Iskolába</w:t>
                  </w:r>
                </w:p>
              </w:tc>
              <w:tc>
                <w:tcPr>
                  <w:tcW w:w="2299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37B2FA9" w14:textId="77777777" w:rsidR="005340F3" w:rsidRPr="005340F3" w:rsidRDefault="005340F3" w:rsidP="00534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E2326"/>
                      <w:sz w:val="27"/>
                      <w:szCs w:val="27"/>
                      <w:lang w:eastAsia="hu-HU"/>
                    </w:rPr>
                  </w:pPr>
                  <w:r w:rsidRPr="005340F3">
                    <w:rPr>
                      <w:rFonts w:ascii="Times New Roman" w:eastAsia="Times New Roman" w:hAnsi="Times New Roman" w:cs="Times New Roman"/>
                      <w:color w:val="1E2326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7E04DB8" w14:textId="77777777" w:rsidR="005340F3" w:rsidRPr="005340F3" w:rsidRDefault="005340F3" w:rsidP="00534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E2326"/>
                      <w:sz w:val="27"/>
                      <w:szCs w:val="27"/>
                      <w:lang w:eastAsia="hu-HU"/>
                    </w:rPr>
                  </w:pPr>
                  <w:hyperlink r:id="rId11" w:history="1">
                    <w:r w:rsidRPr="005340F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BFF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5340F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BFF"/>
                        <w:sz w:val="27"/>
                        <w:szCs w:val="27"/>
                        <w:lang w:eastAsia="hu-HU"/>
                      </w:rPr>
                      <w:t>doc</w:t>
                    </w:r>
                    <w:proofErr w:type="spellEnd"/>
                    <w:r w:rsidRPr="005340F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BFF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</w:tbl>
          <w:p w14:paraId="22D9C146" w14:textId="209E01FC" w:rsidR="005340F3" w:rsidRDefault="005340F3" w:rsidP="005340F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  <w:t>6. melléklet - Jelentkezési lap egyéni fokozatszerzők rés</w:t>
            </w:r>
            <w:r w:rsidRPr="005340F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  <w:t>zére</w:t>
            </w:r>
            <w:r w:rsidRPr="005340F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  <w:t>:</w:t>
            </w:r>
          </w:p>
          <w:tbl>
            <w:tblPr>
              <w:tblW w:w="8821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3490"/>
              <w:gridCol w:w="2308"/>
              <w:gridCol w:w="3023"/>
            </w:tblGrid>
            <w:tr w:rsidR="005340F3" w:rsidRPr="005340F3" w14:paraId="142D8C7D" w14:textId="77777777" w:rsidTr="005340F3">
              <w:trPr>
                <w:trHeight w:val="727"/>
              </w:trPr>
              <w:tc>
                <w:tcPr>
                  <w:tcW w:w="3490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6D8521B" w14:textId="77777777" w:rsidR="005340F3" w:rsidRPr="005340F3" w:rsidRDefault="005340F3" w:rsidP="00534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E2326"/>
                      <w:sz w:val="27"/>
                      <w:szCs w:val="27"/>
                      <w:lang w:eastAsia="hu-HU"/>
                    </w:rPr>
                  </w:pPr>
                  <w:r w:rsidRPr="005340F3">
                    <w:rPr>
                      <w:rFonts w:ascii="Times New Roman" w:eastAsia="Times New Roman" w:hAnsi="Times New Roman" w:cs="Times New Roman"/>
                      <w:b/>
                      <w:bCs/>
                      <w:color w:val="1E2326"/>
                      <w:sz w:val="27"/>
                      <w:szCs w:val="27"/>
                      <w:lang w:eastAsia="hu-HU"/>
                    </w:rPr>
                    <w:t>6. Jelentkezési lap egyéni fokozatszerzők részére</w:t>
                  </w:r>
                </w:p>
              </w:tc>
              <w:tc>
                <w:tcPr>
                  <w:tcW w:w="2308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3D287B7" w14:textId="77777777" w:rsidR="005340F3" w:rsidRPr="005340F3" w:rsidRDefault="005340F3" w:rsidP="00534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E2326"/>
                      <w:sz w:val="27"/>
                      <w:szCs w:val="27"/>
                      <w:lang w:eastAsia="hu-HU"/>
                    </w:rPr>
                  </w:pPr>
                  <w:r w:rsidRPr="005340F3">
                    <w:rPr>
                      <w:rFonts w:ascii="Times New Roman" w:eastAsia="Times New Roman" w:hAnsi="Times New Roman" w:cs="Times New Roman"/>
                      <w:color w:val="1E2326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302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EAD29E8" w14:textId="77777777" w:rsidR="005340F3" w:rsidRPr="005340F3" w:rsidRDefault="005340F3" w:rsidP="00534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E2326"/>
                      <w:sz w:val="27"/>
                      <w:szCs w:val="27"/>
                      <w:lang w:eastAsia="hu-HU"/>
                    </w:rPr>
                  </w:pPr>
                  <w:hyperlink r:id="rId12" w:tgtFrame="_blank" w:history="1">
                    <w:r w:rsidRPr="005340F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BFF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5340F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BFF"/>
                        <w:sz w:val="27"/>
                        <w:szCs w:val="27"/>
                        <w:lang w:eastAsia="hu-HU"/>
                      </w:rPr>
                      <w:t>doc</w:t>
                    </w:r>
                    <w:proofErr w:type="spellEnd"/>
                    <w:r w:rsidRPr="005340F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BFF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</w:tbl>
          <w:p w14:paraId="52E713F0" w14:textId="77777777" w:rsidR="005340F3" w:rsidRDefault="005340F3" w:rsidP="005340F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74758686" w14:textId="77777777" w:rsidR="005340F3" w:rsidRDefault="005340F3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30E56BBA" w14:textId="36A85FF2" w:rsidR="00CC5903" w:rsidRPr="000A5F98" w:rsidRDefault="00D5404E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bookmarkStart w:id="0" w:name="_GoBack"/>
      <w:bookmarkEnd w:id="0"/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Doktori felvételire</w:t>
      </w:r>
      <w:r w:rsidR="00660FC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kutatási tervvel jelentkezhetnek </w:t>
      </w:r>
      <w:proofErr w:type="gramStart"/>
      <w:r w:rsidR="00660FC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potenciális</w:t>
      </w:r>
      <w:proofErr w:type="gramEnd"/>
      <w:r w:rsidR="00660FC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doktori hallgatók a Mentális Egészségtudományok Doktori Iskola előzetesen, évente frissített kutatási témáinak egyikére</w:t>
      </w:r>
      <w:r w:rsidR="00FD096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</w:t>
      </w:r>
      <w:r w:rsidR="003F08BE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14:paraId="6C627929" w14:textId="77777777" w:rsidR="00CC5903" w:rsidRPr="00AF585A" w:rsidRDefault="00E276E8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hyperlink r:id="rId13" w:history="1">
        <w:r w:rsidR="00CC5903" w:rsidRPr="00AF585A">
          <w:rPr>
            <w:rStyle w:val="Hiperhivatkozs"/>
            <w:rFonts w:ascii="Times New Roman" w:hAnsi="Times New Roman" w:cs="Times New Roman"/>
            <w:color w:val="244061" w:themeColor="accent1" w:themeShade="80"/>
            <w:sz w:val="24"/>
            <w:szCs w:val="24"/>
            <w:highlight w:val="lightGray"/>
          </w:rPr>
          <w:t>https://semmelweis.hu/phd/doktori-iskolak/doktori-iskolak-temai/</w:t>
        </w:r>
      </w:hyperlink>
    </w:p>
    <w:p w14:paraId="18CF1BBF" w14:textId="77777777" w:rsidR="00172456" w:rsidRPr="000A5F98" w:rsidRDefault="00D5404E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 kutatási témáink adatbázisát a Doktori Hivatal teszi közzé az egyetem honlapján. </w:t>
      </w:r>
      <w:r w:rsidR="00660FC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 felvételiző számára ajánlott, hogy leendő témavezetőjével már a felvételi vizsga előtt vegye fel </w:t>
      </w:r>
      <w:r w:rsidR="00660FC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 xml:space="preserve">a kapcsolatot a kutatási tématerv kialakítása és a jövőbeli doktori témavezetés </w:t>
      </w:r>
      <w:r w:rsidR="00F75E1B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egyeztetése</w:t>
      </w:r>
      <w:r w:rsidR="00660FC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érdekében.</w:t>
      </w:r>
      <w:r w:rsidR="00AF5387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14:paraId="5C683FFB" w14:textId="72DD317A" w:rsidR="003E4ABB" w:rsidRDefault="00396195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 dokto</w:t>
      </w:r>
      <w:r w:rsidR="00485CD2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ri képzés felvételi eljárásának ütemezését a </w:t>
      </w: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Mentális Egészségtudományok Doktori Iskolában</w:t>
      </w:r>
      <w:r w:rsidR="00485CD2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minden tanévben </w:t>
      </w:r>
      <w:r w:rsidR="00FB7487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részben</w:t>
      </w:r>
      <w:r w:rsidR="00485CD2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központi,</w:t>
      </w:r>
      <w:r w:rsidR="00FB7487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részben</w:t>
      </w:r>
      <w:r w:rsidR="00FD096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helyi szervezésben bonyolítja</w:t>
      </w:r>
      <w:r w:rsidR="00485CD2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le.</w:t>
      </w:r>
    </w:p>
    <w:tbl>
      <w:tblPr>
        <w:tblStyle w:val="Rcsostblzat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5340F3" w14:paraId="65FC6DE1" w14:textId="77777777" w:rsidTr="005340F3">
        <w:tc>
          <w:tcPr>
            <w:tcW w:w="9062" w:type="dxa"/>
          </w:tcPr>
          <w:p w14:paraId="0C5F08BB" w14:textId="77777777" w:rsidR="005340F3" w:rsidRPr="00AF585A" w:rsidRDefault="005340F3" w:rsidP="005340F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</w:pPr>
            <w:r w:rsidRPr="00AF585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  <w:t>Amennyiben a felvételi napján a jelentkező nem tud megjelenni (betegség, baleset, stb.) a következő módon tudja ezt jelezni a Doktori Iskola felé: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highlight w:val="lightGray"/>
              </w:rPr>
              <w:t xml:space="preserve"> </w:t>
            </w:r>
          </w:p>
          <w:p w14:paraId="34DE932D" w14:textId="77777777" w:rsidR="005340F3" w:rsidRPr="00AF585A" w:rsidRDefault="005340F3" w:rsidP="005340F3">
            <w:pPr>
              <w:pStyle w:val="Listaszerbekezds"/>
              <w:numPr>
                <w:ilvl w:val="0"/>
                <w:numId w:val="6"/>
              </w:numPr>
              <w:rPr>
                <w:color w:val="244061" w:themeColor="accent1" w:themeShade="80"/>
                <w:sz w:val="24"/>
                <w:highlight w:val="lightGray"/>
              </w:rPr>
            </w:pPr>
            <w:hyperlink r:id="rId14" w:history="1">
              <w:r w:rsidRPr="00AF585A">
                <w:rPr>
                  <w:rStyle w:val="Hiperhivatkozs"/>
                  <w:sz w:val="24"/>
                  <w:highlight w:val="lightGray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phd.titkarsag@semmelweis.hu</w:t>
              </w:r>
            </w:hyperlink>
            <w:r w:rsidRPr="00AF585A">
              <w:rPr>
                <w:color w:val="244061" w:themeColor="accent1" w:themeShade="80"/>
                <w:sz w:val="24"/>
                <w:highlight w:val="lightGray"/>
              </w:rPr>
              <w:t xml:space="preserve"> vagy</w:t>
            </w:r>
          </w:p>
          <w:p w14:paraId="04C71EFC" w14:textId="6AF73B65" w:rsidR="005340F3" w:rsidRPr="005340F3" w:rsidRDefault="005340F3" w:rsidP="000A5F98">
            <w:pPr>
              <w:pStyle w:val="Listaszerbekezds"/>
              <w:numPr>
                <w:ilvl w:val="0"/>
                <w:numId w:val="6"/>
              </w:numPr>
              <w:rPr>
                <w:color w:val="244061" w:themeColor="accent1" w:themeShade="80"/>
                <w:sz w:val="24"/>
                <w:highlight w:val="lightGray"/>
              </w:rPr>
            </w:pPr>
            <w:r w:rsidRPr="00AF585A">
              <w:rPr>
                <w:color w:val="244061" w:themeColor="accent1" w:themeShade="80"/>
                <w:sz w:val="24"/>
                <w:highlight w:val="lightGray"/>
              </w:rPr>
              <w:t xml:space="preserve">Kiss Hajnal (Oktatási ügyvivő szakértő) e-mail cím: </w:t>
            </w:r>
            <w:hyperlink r:id="rId15" w:history="1">
              <w:r w:rsidRPr="00AF585A">
                <w:rPr>
                  <w:rStyle w:val="Hiperhivatkozs"/>
                  <w:sz w:val="24"/>
                  <w:highlight w:val="lightGray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kiss.hajnal@med.semmelweis-univ.hu</w:t>
              </w:r>
            </w:hyperlink>
            <w:r w:rsidRPr="00AF585A">
              <w:rPr>
                <w:color w:val="244061" w:themeColor="accent1" w:themeShade="80"/>
                <w:sz w:val="24"/>
                <w:highlight w:val="lightGray"/>
              </w:rPr>
              <w:t xml:space="preserve"> Telefon: +36 1 4591500/51322</w:t>
            </w:r>
          </w:p>
        </w:tc>
      </w:tr>
    </w:tbl>
    <w:p w14:paraId="65685C3D" w14:textId="0C53A2B4" w:rsidR="00B45A3E" w:rsidRDefault="00B45A3E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4C8CF73E" w14:textId="6755E613" w:rsidR="00AF585A" w:rsidRDefault="003E4ABB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Egységesen egyetemi szinten júniusban lehet állami ösztöndíjas helyekre jelentkezni az önköltséges helyek mellett.  A téli, keresztféléves felvételit </w:t>
      </w:r>
      <w:r w:rsidR="003C6C5F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csak </w:t>
      </w: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jelentkező esetén tartjuk meg. Ekkor azonban csak önköltséges képzésre lehet pályázni. Az egyéni felkészülők felvételi vizsgáját igény szerint tartjuk meg. Utóbbi esetben a sikeres felvételi vizsgát követően az egyéni felkészülő  </w:t>
      </w:r>
      <w:proofErr w:type="gramStart"/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komplex</w:t>
      </w:r>
      <w:proofErr w:type="gramEnd"/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vizsgát tesz,  és így válik PhD hallgatóvá. </w:t>
      </w:r>
      <w:r w:rsidR="00D9570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E30F1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Az egyéni felkészülőkre </w:t>
      </w:r>
      <w:r w:rsidR="00D76D8A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vonatkozó szabályrendszert a Doktori Szabályzat </w:t>
      </w:r>
      <w:r w:rsidR="00AF585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rögzíti. </w:t>
      </w:r>
      <w:r w:rsidR="0025024C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Az egyéni </w:t>
      </w:r>
      <w:r w:rsidR="0015439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felkészülő</w:t>
      </w:r>
      <w:r w:rsidR="0025024C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PhD hallgatók számára külön felvételi lap részletezi a felvételi pontszerzési lehetőségeket. </w:t>
      </w:r>
    </w:p>
    <w:p w14:paraId="040C9472" w14:textId="3AC256E9" w:rsidR="003E4ABB" w:rsidRPr="000A5F98" w:rsidRDefault="003E4ABB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F585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 doktori jelentkezési anyagokat a Doktori Hivatal fogadja, és a jelentkezési határidő lejárta után megküldi az iskola vezetője</w:t>
      </w:r>
      <w:r w:rsidR="00DF48A2" w:rsidRPr="00AF585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 illetve oktatási ügyvivője</w:t>
      </w:r>
      <w:r w:rsidRPr="00AF585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számára.</w:t>
      </w:r>
    </w:p>
    <w:p w14:paraId="71A77E6D" w14:textId="77777777" w:rsidR="00172456" w:rsidRPr="000A5F98" w:rsidRDefault="00172456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 Mentális Egészségtudományok Doktori Iskola saját hatáskörben szervezi meg a doktori felvételi vizsgát, beleértve a jelentkezők </w:t>
      </w:r>
      <w:r w:rsidR="007726AB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felvételi vizsgaidőpontjának kiértesítését is. Utóbbit az </w:t>
      </w:r>
      <w:proofErr w:type="gramStart"/>
      <w:r w:rsidR="007726AB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iskola oktatási</w:t>
      </w:r>
      <w:proofErr w:type="gramEnd"/>
      <w:r w:rsidR="007726AB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ügyvivője végzi.</w:t>
      </w:r>
    </w:p>
    <w:p w14:paraId="47EB84CA" w14:textId="3435841E" w:rsidR="00396195" w:rsidRPr="000A5F98" w:rsidRDefault="003E4ABB" w:rsidP="00AF585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r w:rsidR="00FB7487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z i</w:t>
      </w: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skola felvételi vizsgáját </w:t>
      </w:r>
      <w:r w:rsidR="007726AB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ugyancsak </w:t>
      </w:r>
      <w:r w:rsidR="00FB7487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helyi</w:t>
      </w:r>
      <w:r w:rsidR="001F1A18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koordinációval </w:t>
      </w:r>
      <w:r w:rsidR="006D1D7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szervezzük és </w:t>
      </w:r>
      <w:r w:rsidR="001F1A18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valósítjuk meg a három programnak megfelelő három tudományos bizottságban</w:t>
      </w:r>
      <w:r w:rsidR="00D9239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Minden bizottság háromtagú, amelyet a</w:t>
      </w:r>
      <w:r w:rsidR="008C77B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z adott</w:t>
      </w:r>
      <w:r w:rsidR="00D9239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program vezetője </w:t>
      </w:r>
      <w:r w:rsidR="008C77B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vagy a programvezető</w:t>
      </w:r>
      <w:r w:rsidR="005E361F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 illetve</w:t>
      </w:r>
      <w:r w:rsidR="00B765C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az iskolavezető </w:t>
      </w:r>
      <w:r w:rsidR="008C77B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által kijelölt egyetemi tanár </w:t>
      </w:r>
      <w:r w:rsidR="00D9239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vezet. A programok</w:t>
      </w:r>
      <w:r w:rsidR="00FD4688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felvételi vizsgán </w:t>
      </w:r>
      <w:r w:rsidR="007359D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való belterjességének</w:t>
      </w:r>
      <w:r w:rsidR="00D9239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kizárása érdekében minden bizottságban szerepel más programban oktató témavezető</w:t>
      </w:r>
      <w:r w:rsidR="00FD4688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is</w:t>
      </w:r>
      <w:r w:rsidR="00D9239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A szociológia program a képzés egyedisége miatt saját 3 tagú bizottságban </w:t>
      </w:r>
      <w:proofErr w:type="spellStart"/>
      <w:r w:rsidR="00D9239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felvételiztet</w:t>
      </w:r>
      <w:proofErr w:type="spellEnd"/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CC7F7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 </w:t>
      </w:r>
      <w:proofErr w:type="gramStart"/>
      <w:r w:rsidR="00CC7F7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minimális</w:t>
      </w:r>
      <w:proofErr w:type="gramEnd"/>
      <w:r w:rsidR="00CC7F7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pontszám, amellyel </w:t>
      </w:r>
      <w:r w:rsidR="00071556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sikeres felvételt lehet nyerni</w:t>
      </w:r>
      <w:r w:rsidR="008A30B1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doktori iskolánkban</w:t>
      </w:r>
      <w:r w:rsidR="00071556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egységesen </w:t>
      </w:r>
      <w:r w:rsidR="00CC7F7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36 pont.</w:t>
      </w:r>
      <w:r w:rsidR="00AF5387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14:paraId="63C081F7" w14:textId="77777777" w:rsidR="00AF585A" w:rsidRDefault="00D8235B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 Mentális Egészségt</w:t>
      </w:r>
      <w:r w:rsidR="00723A02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udományok Doktori Iskolán belüli ösztöndíjas helyekre felvételizők pontszámát a felvételi vizsgát követően a doktori iskola </w:t>
      </w:r>
      <w:r w:rsidR="00B765C5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vezetőj</w:t>
      </w:r>
      <w:r w:rsidR="00723A02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ével a bizottságot vezető elnökök külön értekezleten egyeztetik.</w:t>
      </w:r>
      <w:r w:rsidR="00550027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A</w:t>
      </w:r>
      <w:r w:rsidR="00005C68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z így</w:t>
      </w:r>
      <w:r w:rsidR="00550027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kialakított ra</w:t>
      </w:r>
      <w:r w:rsidR="002B3A90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ngsort ezt követően küldi meg a tudományági doktori</w:t>
      </w:r>
      <w:r w:rsidR="00550027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iskola </w:t>
      </w:r>
      <w:r w:rsidR="00005C68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vezetője </w:t>
      </w:r>
      <w:r w:rsidR="00550027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 Doktori Hivatalnak. Az ösz</w:t>
      </w:r>
      <w:r w:rsidR="002B3A90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töndíjas helyek számáról az Egyetemi Doktori Tanács </w:t>
      </w:r>
      <w:r w:rsidR="00550027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külön ülés keretében dönt. </w:t>
      </w:r>
      <w:r w:rsidR="00AF5387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Az ösztöndíjas helyeket a doktori iskola védési teljesítményét figyelembe véve állapítja meg az Egyetemi Doktori Tanács minden tanévben.</w:t>
      </w:r>
      <w:r w:rsidR="007F1BAF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A Doktori Hivatal minden évben ezt követően EDT határozatban rögzíti a felvételt nyert PhD ösztöndíjas és önköltséges hallgatók listáját, amelyet közzétesz az egyetem hivatalos honlapján </w:t>
      </w:r>
      <w:r w:rsidR="000E32D4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(Határozatok). </w:t>
      </w:r>
    </w:p>
    <w:p w14:paraId="31521C84" w14:textId="14CEFCAF" w:rsidR="000E32D4" w:rsidRPr="000A5F98" w:rsidRDefault="00E276E8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hyperlink r:id="rId16" w:history="1">
        <w:r w:rsidR="000E32D4" w:rsidRPr="00AF585A">
          <w:rPr>
            <w:rStyle w:val="Hiperhivatkozs"/>
            <w:rFonts w:ascii="Times New Roman" w:hAnsi="Times New Roman" w:cs="Times New Roman"/>
            <w:color w:val="244061" w:themeColor="accent1" w:themeShade="80"/>
            <w:sz w:val="24"/>
            <w:szCs w:val="24"/>
            <w:highlight w:val="lightGray"/>
          </w:rPr>
          <w:t>https://semmelweis.hu/phd/dokumentumok/dokumentumtar/hatarozatok/</w:t>
        </w:r>
      </w:hyperlink>
    </w:p>
    <w:p w14:paraId="361CB358" w14:textId="77777777" w:rsidR="00FD648A" w:rsidRPr="000A5F98" w:rsidRDefault="000E32D4" w:rsidP="000A5F98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A</w:t>
      </w:r>
      <w:r w:rsidR="002B5181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z EDT elnöke </w:t>
      </w:r>
      <w:r w:rsidR="00436606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hivatalosan megküldi </w:t>
      </w:r>
      <w:r w:rsidR="002B5181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tudományági doktori iskolánk </w:t>
      </w:r>
      <w:r w:rsidR="00436606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vezetője </w:t>
      </w:r>
      <w:r w:rsidR="002B5181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sz</w:t>
      </w:r>
      <w:r w:rsidR="00436606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ámára a felvett PhD hallgatók listáját</w:t>
      </w:r>
      <w:r w:rsidR="002B5181" w:rsidRPr="000A5F9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sectPr w:rsidR="00FD648A" w:rsidRPr="000A5F9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27A7B" w14:textId="77777777" w:rsidR="00E276E8" w:rsidRDefault="00E276E8" w:rsidP="005E361F">
      <w:pPr>
        <w:spacing w:after="0" w:line="240" w:lineRule="auto"/>
      </w:pPr>
      <w:r>
        <w:separator/>
      </w:r>
    </w:p>
  </w:endnote>
  <w:endnote w:type="continuationSeparator" w:id="0">
    <w:p w14:paraId="17B1B2FF" w14:textId="77777777" w:rsidR="00E276E8" w:rsidRDefault="00E276E8" w:rsidP="005E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44061" w:themeColor="accent1" w:themeShade="80"/>
      </w:rPr>
      <w:id w:val="802805252"/>
      <w:docPartObj>
        <w:docPartGallery w:val="Page Numbers (Bottom of Page)"/>
        <w:docPartUnique/>
      </w:docPartObj>
    </w:sdtPr>
    <w:sdtEndPr/>
    <w:sdtContent>
      <w:p w14:paraId="63C245EF" w14:textId="7DE8FD47" w:rsidR="005E361F" w:rsidRPr="00C91FE8" w:rsidRDefault="005E361F">
        <w:pPr>
          <w:pStyle w:val="llb"/>
          <w:jc w:val="right"/>
          <w:rPr>
            <w:color w:val="244061" w:themeColor="accent1" w:themeShade="80"/>
          </w:rPr>
        </w:pPr>
        <w:r w:rsidRPr="00C91FE8">
          <w:rPr>
            <w:color w:val="244061" w:themeColor="accent1" w:themeShade="80"/>
          </w:rPr>
          <w:fldChar w:fldCharType="begin"/>
        </w:r>
        <w:r w:rsidRPr="00C91FE8">
          <w:rPr>
            <w:color w:val="244061" w:themeColor="accent1" w:themeShade="80"/>
          </w:rPr>
          <w:instrText>PAGE   \* MERGEFORMAT</w:instrText>
        </w:r>
        <w:r w:rsidRPr="00C91FE8">
          <w:rPr>
            <w:color w:val="244061" w:themeColor="accent1" w:themeShade="80"/>
          </w:rPr>
          <w:fldChar w:fldCharType="separate"/>
        </w:r>
        <w:r w:rsidR="005340F3">
          <w:rPr>
            <w:noProof/>
            <w:color w:val="244061" w:themeColor="accent1" w:themeShade="80"/>
          </w:rPr>
          <w:t>3</w:t>
        </w:r>
        <w:r w:rsidRPr="00C91FE8">
          <w:rPr>
            <w:color w:val="244061" w:themeColor="accent1" w:themeShade="80"/>
          </w:rPr>
          <w:fldChar w:fldCharType="end"/>
        </w:r>
      </w:p>
    </w:sdtContent>
  </w:sdt>
  <w:p w14:paraId="55E3B461" w14:textId="54A8EF14" w:rsidR="00C91FE8" w:rsidRPr="00C91FE8" w:rsidRDefault="00C91FE8">
    <w:pPr>
      <w:pStyle w:val="llb"/>
      <w:rPr>
        <w:color w:val="244061" w:themeColor="accent1" w:themeShade="80"/>
      </w:rPr>
    </w:pPr>
    <w:r w:rsidRPr="00C91FE8">
      <w:rPr>
        <w:color w:val="244061" w:themeColor="accent1" w:themeShade="80"/>
      </w:rPr>
      <w:t xml:space="preserve">Érvényes: 2022.12.01-től </w:t>
    </w:r>
    <w:r w:rsidRPr="00C91FE8">
      <w:rPr>
        <w:color w:val="244061" w:themeColor="accent1" w:themeShade="80"/>
      </w:rPr>
      <w:tab/>
      <w:t>SE-</w:t>
    </w:r>
    <w:proofErr w:type="spellStart"/>
    <w:r w:rsidRPr="00C91FE8">
      <w:rPr>
        <w:color w:val="244061" w:themeColor="accent1" w:themeShade="80"/>
      </w:rPr>
      <w:t>MEDI_Felvételi_eljaras</w:t>
    </w:r>
    <w:proofErr w:type="spellEnd"/>
  </w:p>
  <w:p w14:paraId="045564DB" w14:textId="3742A38F" w:rsidR="005E361F" w:rsidRPr="00C91FE8" w:rsidRDefault="00C91FE8">
    <w:pPr>
      <w:pStyle w:val="llb"/>
      <w:rPr>
        <w:color w:val="244061" w:themeColor="accent1" w:themeShade="80"/>
      </w:rPr>
    </w:pPr>
    <w:proofErr w:type="gramStart"/>
    <w:r w:rsidRPr="00C91FE8">
      <w:rPr>
        <w:color w:val="244061" w:themeColor="accent1" w:themeShade="80"/>
      </w:rPr>
      <w:t>visszavonásig</w:t>
    </w:r>
    <w:proofErr w:type="gramEnd"/>
    <w:r w:rsidRPr="00C91FE8">
      <w:rPr>
        <w:color w:val="244061" w:themeColor="accent1" w:themeShade="80"/>
      </w:rPr>
      <w:t xml:space="preserve"> </w:t>
    </w:r>
    <w:r w:rsidRPr="00C91FE8">
      <w:rPr>
        <w:color w:val="244061" w:themeColor="accent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63E8" w14:textId="77777777" w:rsidR="00E276E8" w:rsidRDefault="00E276E8" w:rsidP="005E361F">
      <w:pPr>
        <w:spacing w:after="0" w:line="240" w:lineRule="auto"/>
      </w:pPr>
      <w:r>
        <w:separator/>
      </w:r>
    </w:p>
  </w:footnote>
  <w:footnote w:type="continuationSeparator" w:id="0">
    <w:p w14:paraId="78EB854F" w14:textId="77777777" w:rsidR="00E276E8" w:rsidRDefault="00E276E8" w:rsidP="005E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F6C7" w14:textId="2F561C9F" w:rsidR="00C91FE8" w:rsidRPr="00C91FE8" w:rsidRDefault="00C91FE8" w:rsidP="00C91FE8">
    <w:pPr>
      <w:tabs>
        <w:tab w:val="center" w:pos="4536"/>
        <w:tab w:val="right" w:pos="9072"/>
      </w:tabs>
      <w:spacing w:after="0" w:line="240" w:lineRule="auto"/>
      <w:jc w:val="right"/>
      <w:rPr>
        <w:rFonts w:ascii="Trebuchet MS" w:eastAsia="Times New Roman" w:hAnsi="Trebuchet MS" w:cs="Times New Roman"/>
        <w:color w:val="242F62"/>
        <w:lang w:eastAsia="hu-HU"/>
      </w:rPr>
    </w:pPr>
    <w:r w:rsidRPr="00C91FE8">
      <w:rPr>
        <w:rFonts w:ascii="Times New Roman" w:eastAsia="Times New Roman" w:hAnsi="Times New Roman" w:cs="Times New Roman"/>
        <w:noProof/>
        <w:color w:val="242F62"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0" wp14:anchorId="00690DA8" wp14:editId="4A2469CD">
          <wp:simplePos x="0" y="0"/>
          <wp:positionH relativeFrom="margin">
            <wp:posOffset>-381000</wp:posOffset>
          </wp:positionH>
          <wp:positionV relativeFrom="paragraph">
            <wp:posOffset>-345440</wp:posOffset>
          </wp:positionV>
          <wp:extent cx="2159635" cy="703580"/>
          <wp:effectExtent l="0" t="0" r="0" b="1270"/>
          <wp:wrapSquare wrapText="righ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eastAsia="Times New Roman" w:hAnsi="Trebuchet MS" w:cs="Times New Roman"/>
        <w:color w:val="242F62"/>
        <w:lang w:eastAsia="hu-HU"/>
      </w:rPr>
      <w:t>Felvételi tájékoztató</w:t>
    </w:r>
  </w:p>
  <w:p w14:paraId="229482D4" w14:textId="77777777" w:rsidR="009F63DC" w:rsidRDefault="009F63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CE55BF"/>
    <w:multiLevelType w:val="hybridMultilevel"/>
    <w:tmpl w:val="A98279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046"/>
    <w:multiLevelType w:val="hybridMultilevel"/>
    <w:tmpl w:val="90BE6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F2939"/>
    <w:multiLevelType w:val="hybridMultilevel"/>
    <w:tmpl w:val="20E66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31553"/>
    <w:multiLevelType w:val="hybridMultilevel"/>
    <w:tmpl w:val="886E7BAA"/>
    <w:lvl w:ilvl="0" w:tplc="118A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D15"/>
    <w:multiLevelType w:val="hybridMultilevel"/>
    <w:tmpl w:val="572A50D6"/>
    <w:lvl w:ilvl="0" w:tplc="4512259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1C"/>
    <w:rsid w:val="00005C68"/>
    <w:rsid w:val="00010117"/>
    <w:rsid w:val="00053F0F"/>
    <w:rsid w:val="00063E2B"/>
    <w:rsid w:val="00071556"/>
    <w:rsid w:val="00074E47"/>
    <w:rsid w:val="000A5F98"/>
    <w:rsid w:val="000A6C3C"/>
    <w:rsid w:val="000D41F2"/>
    <w:rsid w:val="000D56C8"/>
    <w:rsid w:val="000E32D4"/>
    <w:rsid w:val="00154395"/>
    <w:rsid w:val="001577B0"/>
    <w:rsid w:val="00172456"/>
    <w:rsid w:val="001862DF"/>
    <w:rsid w:val="001A5916"/>
    <w:rsid w:val="001F1A18"/>
    <w:rsid w:val="0020569A"/>
    <w:rsid w:val="0022145A"/>
    <w:rsid w:val="00233A94"/>
    <w:rsid w:val="002435A3"/>
    <w:rsid w:val="0025024C"/>
    <w:rsid w:val="0025068E"/>
    <w:rsid w:val="002623E7"/>
    <w:rsid w:val="00287D7A"/>
    <w:rsid w:val="002B3A90"/>
    <w:rsid w:val="002B5181"/>
    <w:rsid w:val="002B6B19"/>
    <w:rsid w:val="002D23C2"/>
    <w:rsid w:val="003110F2"/>
    <w:rsid w:val="00311DE1"/>
    <w:rsid w:val="003342AB"/>
    <w:rsid w:val="00366F69"/>
    <w:rsid w:val="00380D38"/>
    <w:rsid w:val="00396195"/>
    <w:rsid w:val="003A588A"/>
    <w:rsid w:val="003C6C5F"/>
    <w:rsid w:val="003E4ABB"/>
    <w:rsid w:val="003F08BE"/>
    <w:rsid w:val="0040755E"/>
    <w:rsid w:val="00436606"/>
    <w:rsid w:val="00485CD2"/>
    <w:rsid w:val="004B494A"/>
    <w:rsid w:val="004E2D6D"/>
    <w:rsid w:val="005139ED"/>
    <w:rsid w:val="005340F3"/>
    <w:rsid w:val="00550027"/>
    <w:rsid w:val="0059411F"/>
    <w:rsid w:val="005D597C"/>
    <w:rsid w:val="005E361F"/>
    <w:rsid w:val="005F2A54"/>
    <w:rsid w:val="005F5E74"/>
    <w:rsid w:val="0063677B"/>
    <w:rsid w:val="00660FC4"/>
    <w:rsid w:val="006853D1"/>
    <w:rsid w:val="006D1D75"/>
    <w:rsid w:val="006E30F1"/>
    <w:rsid w:val="00723A02"/>
    <w:rsid w:val="00732A1C"/>
    <w:rsid w:val="007359D5"/>
    <w:rsid w:val="00755118"/>
    <w:rsid w:val="007726AB"/>
    <w:rsid w:val="007F1BAF"/>
    <w:rsid w:val="008835F4"/>
    <w:rsid w:val="008A30B1"/>
    <w:rsid w:val="008C77B5"/>
    <w:rsid w:val="008E175B"/>
    <w:rsid w:val="00985972"/>
    <w:rsid w:val="009A216D"/>
    <w:rsid w:val="009A28A7"/>
    <w:rsid w:val="009B290B"/>
    <w:rsid w:val="009C76B9"/>
    <w:rsid w:val="009E7639"/>
    <w:rsid w:val="009F63DC"/>
    <w:rsid w:val="00A018CE"/>
    <w:rsid w:val="00A026FD"/>
    <w:rsid w:val="00A40EB8"/>
    <w:rsid w:val="00A61658"/>
    <w:rsid w:val="00A65EF0"/>
    <w:rsid w:val="00A87875"/>
    <w:rsid w:val="00A9760A"/>
    <w:rsid w:val="00AA2105"/>
    <w:rsid w:val="00AB159C"/>
    <w:rsid w:val="00AD7EFC"/>
    <w:rsid w:val="00AF5387"/>
    <w:rsid w:val="00AF585A"/>
    <w:rsid w:val="00B06B72"/>
    <w:rsid w:val="00B45A3E"/>
    <w:rsid w:val="00B57AF5"/>
    <w:rsid w:val="00B615C1"/>
    <w:rsid w:val="00B75D8E"/>
    <w:rsid w:val="00B765C5"/>
    <w:rsid w:val="00B83978"/>
    <w:rsid w:val="00B84F9D"/>
    <w:rsid w:val="00B87C69"/>
    <w:rsid w:val="00BD2ACA"/>
    <w:rsid w:val="00C03149"/>
    <w:rsid w:val="00C0423B"/>
    <w:rsid w:val="00C74E4B"/>
    <w:rsid w:val="00C87864"/>
    <w:rsid w:val="00C91FE8"/>
    <w:rsid w:val="00CC5903"/>
    <w:rsid w:val="00CC7F75"/>
    <w:rsid w:val="00D25096"/>
    <w:rsid w:val="00D5404E"/>
    <w:rsid w:val="00D76D8A"/>
    <w:rsid w:val="00D8235B"/>
    <w:rsid w:val="00D84AF3"/>
    <w:rsid w:val="00D92394"/>
    <w:rsid w:val="00D95705"/>
    <w:rsid w:val="00DE7361"/>
    <w:rsid w:val="00DF1C18"/>
    <w:rsid w:val="00DF48A2"/>
    <w:rsid w:val="00E14AF3"/>
    <w:rsid w:val="00E276E8"/>
    <w:rsid w:val="00EB494F"/>
    <w:rsid w:val="00EC3D71"/>
    <w:rsid w:val="00ED251A"/>
    <w:rsid w:val="00EF638F"/>
    <w:rsid w:val="00F54E14"/>
    <w:rsid w:val="00F75E1B"/>
    <w:rsid w:val="00F9207B"/>
    <w:rsid w:val="00FB7487"/>
    <w:rsid w:val="00FD096C"/>
    <w:rsid w:val="00FD4688"/>
    <w:rsid w:val="00FD648A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5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A1C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A5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E361F"/>
    <w:pPr>
      <w:keepNext/>
      <w:keepLines/>
      <w:spacing w:before="240" w:after="240"/>
      <w:jc w:val="center"/>
      <w:outlineLvl w:val="1"/>
    </w:pPr>
    <w:rPr>
      <w:rFonts w:eastAsiaTheme="majorEastAsia" w:cstheme="minorHAnsi"/>
      <w:b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961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E361F"/>
    <w:rPr>
      <w:rFonts w:eastAsiaTheme="majorEastAsia" w:cstheme="minorHAnsi"/>
      <w:b/>
      <w:sz w:val="32"/>
      <w:szCs w:val="32"/>
    </w:rPr>
  </w:style>
  <w:style w:type="paragraph" w:styleId="lfej">
    <w:name w:val="header"/>
    <w:basedOn w:val="Norml"/>
    <w:link w:val="lfejChar"/>
    <w:unhideWhenUsed/>
    <w:rsid w:val="00063E2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63E2B"/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Kerettartalom">
    <w:name w:val="Kerettartalom"/>
    <w:basedOn w:val="Norml"/>
    <w:rsid w:val="00063E2B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9619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szerbekezds">
    <w:name w:val="List Paragraph"/>
    <w:basedOn w:val="Norml"/>
    <w:link w:val="ListaszerbekezdsChar"/>
    <w:uiPriority w:val="34"/>
    <w:qFormat/>
    <w:rsid w:val="0039619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396195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D23C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5903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2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16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16D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5E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61F"/>
  </w:style>
  <w:style w:type="character" w:customStyle="1" w:styleId="Cmsor1Char">
    <w:name w:val="Címsor 1 Char"/>
    <w:basedOn w:val="Bekezdsalapbettpusa"/>
    <w:link w:val="Cmsor1"/>
    <w:uiPriority w:val="9"/>
    <w:rsid w:val="000A5F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iemels2">
    <w:name w:val="Strong"/>
    <w:basedOn w:val="Bekezdsalapbettpusa"/>
    <w:uiPriority w:val="22"/>
    <w:qFormat/>
    <w:rsid w:val="005340F3"/>
    <w:rPr>
      <w:b/>
      <w:bCs/>
    </w:rPr>
  </w:style>
  <w:style w:type="table" w:styleId="Rcsostblzat">
    <w:name w:val="Table Grid"/>
    <w:basedOn w:val="Normltblzat"/>
    <w:uiPriority w:val="59"/>
    <w:rsid w:val="0053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jogigfoig/files/2022/06/SZMSZ_HKR_III_KONYV_III_3_RESZ_MELLEKLETEK_hatalyos_20220603.pdf" TargetMode="External"/><Relationship Id="rId13" Type="http://schemas.openxmlformats.org/officeDocument/2006/relationships/hyperlink" Target="https://semmelweis.hu/phd/doktori-iskolak/doktori-iskolak-temai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mmelweis.hu/phd/dokumentumok/dokumentumtar/" TargetMode="External"/><Relationship Id="rId12" Type="http://schemas.openxmlformats.org/officeDocument/2006/relationships/hyperlink" Target="https://semmelweis.hu/phd/files/2022/02/Jelentkezesi-lap-egyeni-fokozatszerzok-reszere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emmelweis.hu/phd/dokumentumok/dokumentumtar/hatarozato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mmelweis.hu/phd/files/2022/02/Jelentkezesi-lap-Doktori-Iskolaba2022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ss.hajnal@med.semmelweis-univ.hu" TargetMode="External"/><Relationship Id="rId10" Type="http://schemas.openxmlformats.org/officeDocument/2006/relationships/hyperlink" Target="https://semmelweis.hu/phd/dokumentumok/dokumentumtar/urlapok/2016-szeptember-1-utan-tanulmanyaikat-megkezdok-reszer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mmelweis.hu/phd/" TargetMode="External"/><Relationship Id="rId14" Type="http://schemas.openxmlformats.org/officeDocument/2006/relationships/hyperlink" Target="mailto:phd.titkarsag@semmelwei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2022-07-18T12:44:00Z</dcterms:created>
  <dcterms:modified xsi:type="dcterms:W3CDTF">2022-12-29T11:44:00Z</dcterms:modified>
</cp:coreProperties>
</file>