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28E75" w14:textId="30F79DFF" w:rsidR="00C91FE8" w:rsidRPr="00991FCE" w:rsidRDefault="00C91FE8" w:rsidP="00C91FE8">
      <w:pPr>
        <w:jc w:val="both"/>
        <w:rPr>
          <w:rFonts w:ascii="Trebuchet MS" w:eastAsia="Times New Roman" w:hAnsi="Trebuchet MS" w:cs="Times New Roman"/>
          <w:color w:val="365F91" w:themeColor="accent1" w:themeShade="BF"/>
          <w:sz w:val="24"/>
          <w:szCs w:val="24"/>
          <w:lang w:eastAsia="hu-HU"/>
        </w:rPr>
      </w:pPr>
    </w:p>
    <w:p w14:paraId="5D06130A" w14:textId="77777777"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2"/>
          <w:szCs w:val="32"/>
          <w:lang w:eastAsia="hu-HU"/>
        </w:rPr>
      </w:pPr>
    </w:p>
    <w:p w14:paraId="58FF3BE0" w14:textId="77777777"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2"/>
          <w:szCs w:val="32"/>
          <w:lang w:eastAsia="hu-HU"/>
        </w:rPr>
      </w:pPr>
    </w:p>
    <w:p w14:paraId="642CDF09" w14:textId="77777777"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2"/>
          <w:szCs w:val="32"/>
          <w:lang w:eastAsia="hu-HU"/>
        </w:rPr>
      </w:pPr>
    </w:p>
    <w:p w14:paraId="0987CA46" w14:textId="77777777"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2"/>
          <w:szCs w:val="32"/>
          <w:lang w:eastAsia="hu-HU"/>
        </w:rPr>
      </w:pPr>
    </w:p>
    <w:p w14:paraId="507FF62B" w14:textId="4D52C9C8"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2"/>
          <w:szCs w:val="32"/>
          <w:lang w:eastAsia="hu-HU"/>
        </w:rPr>
      </w:pPr>
      <w:r w:rsidRPr="00991FCE">
        <w:rPr>
          <w:rFonts w:ascii="Trebuchet MS" w:eastAsia="Times New Roman" w:hAnsi="Trebuchet MS" w:cs="Times New Roman"/>
          <w:b/>
          <w:color w:val="365F91" w:themeColor="accent1" w:themeShade="BF"/>
          <w:sz w:val="32"/>
          <w:szCs w:val="32"/>
          <w:lang w:eastAsia="hu-HU"/>
        </w:rPr>
        <w:t>SEMMELWEIS EGYETEM</w:t>
      </w:r>
    </w:p>
    <w:p w14:paraId="5813BD64" w14:textId="77777777"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2"/>
          <w:szCs w:val="32"/>
          <w:lang w:eastAsia="hu-HU"/>
        </w:rPr>
      </w:pPr>
    </w:p>
    <w:p w14:paraId="043194D5" w14:textId="77777777"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2"/>
          <w:szCs w:val="32"/>
          <w:lang w:eastAsia="hu-HU"/>
        </w:rPr>
      </w:pPr>
    </w:p>
    <w:p w14:paraId="08558324" w14:textId="67781103"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6"/>
          <w:szCs w:val="36"/>
          <w:lang w:eastAsia="hu-HU"/>
        </w:rPr>
      </w:pPr>
      <w:r w:rsidRPr="00991FCE">
        <w:rPr>
          <w:rFonts w:ascii="Trebuchet MS" w:eastAsia="Times New Roman" w:hAnsi="Trebuchet MS" w:cs="Times New Roman"/>
          <w:b/>
          <w:color w:val="365F91" w:themeColor="accent1" w:themeShade="BF"/>
          <w:sz w:val="32"/>
          <w:szCs w:val="32"/>
          <w:lang w:eastAsia="hu-HU"/>
        </w:rPr>
        <w:br/>
      </w:r>
      <w:r w:rsidRPr="00991FCE">
        <w:rPr>
          <w:rFonts w:ascii="Trebuchet MS" w:eastAsia="Times New Roman" w:hAnsi="Trebuchet MS" w:cs="Times New Roman"/>
          <w:b/>
          <w:color w:val="365F91" w:themeColor="accent1" w:themeShade="BF"/>
          <w:sz w:val="36"/>
          <w:szCs w:val="36"/>
          <w:lang w:eastAsia="hu-HU"/>
        </w:rPr>
        <w:t>Mentális Egészségtudományok Doktori Iskola</w:t>
      </w:r>
    </w:p>
    <w:p w14:paraId="5394BF70" w14:textId="77777777" w:rsidR="00C91FE8" w:rsidRPr="00991FCE" w:rsidRDefault="00C91FE8" w:rsidP="00C91FE8">
      <w:pPr>
        <w:spacing w:after="0" w:line="240" w:lineRule="auto"/>
        <w:jc w:val="center"/>
        <w:rPr>
          <w:rFonts w:ascii="Trebuchet MS" w:eastAsia="Times New Roman" w:hAnsi="Trebuchet MS" w:cs="Times New Roman"/>
          <w:b/>
          <w:color w:val="365F91" w:themeColor="accent1" w:themeShade="BF"/>
          <w:sz w:val="32"/>
          <w:szCs w:val="32"/>
          <w:lang w:eastAsia="hu-HU"/>
        </w:rPr>
      </w:pPr>
    </w:p>
    <w:p w14:paraId="0C8110D8" w14:textId="77777777" w:rsidR="00C91FE8" w:rsidRPr="00991FCE" w:rsidRDefault="00C91FE8" w:rsidP="00C91FE8">
      <w:pPr>
        <w:spacing w:after="0" w:line="240" w:lineRule="auto"/>
        <w:jc w:val="center"/>
        <w:rPr>
          <w:rFonts w:ascii="Trebuchet MS" w:eastAsia="Times New Roman" w:hAnsi="Trebuchet MS" w:cs="Times New Roman"/>
          <w:color w:val="365F91" w:themeColor="accent1" w:themeShade="BF"/>
          <w:sz w:val="24"/>
          <w:szCs w:val="24"/>
          <w:lang w:eastAsia="hu-HU"/>
        </w:rPr>
      </w:pPr>
      <w:r w:rsidRPr="00991FCE">
        <w:rPr>
          <w:rFonts w:ascii="Trebuchet MS" w:eastAsia="Times New Roman" w:hAnsi="Trebuchet MS" w:cs="Times New Roman"/>
          <w:color w:val="365F91" w:themeColor="accent1" w:themeShade="BF"/>
          <w:sz w:val="32"/>
          <w:szCs w:val="32"/>
          <w:lang w:eastAsia="hu-HU"/>
        </w:rPr>
        <w:t>DI AZONOSÍTÓ: D78</w:t>
      </w:r>
    </w:p>
    <w:p w14:paraId="4E6FEA30" w14:textId="77777777"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3678045C" w14:textId="77777777"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354C1DDB" w14:textId="77777777"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44222BA2" w14:textId="77777777" w:rsidR="00C91FE8" w:rsidRPr="00991FCE" w:rsidRDefault="00C91FE8" w:rsidP="00C91FE8">
      <w:pPr>
        <w:spacing w:after="0" w:line="240" w:lineRule="auto"/>
        <w:jc w:val="center"/>
        <w:rPr>
          <w:rFonts w:ascii="Trebuchet MS" w:eastAsia="Times New Roman" w:hAnsi="Trebuchet MS" w:cs="Times New Roman"/>
          <w:caps/>
          <w:color w:val="365F91" w:themeColor="accent1" w:themeShade="BF"/>
          <w:sz w:val="32"/>
          <w:szCs w:val="32"/>
          <w:lang w:eastAsia="hu-HU"/>
        </w:rPr>
      </w:pPr>
    </w:p>
    <w:p w14:paraId="7C18CB61" w14:textId="76171005" w:rsidR="00C91FE8" w:rsidRPr="00991FCE" w:rsidRDefault="00527E7A" w:rsidP="00DD4D37">
      <w:pPr>
        <w:spacing w:after="0" w:line="240" w:lineRule="auto"/>
        <w:jc w:val="center"/>
        <w:rPr>
          <w:rFonts w:ascii="Trebuchet MS" w:eastAsia="Times New Roman" w:hAnsi="Trebuchet MS" w:cs="Times New Roman"/>
          <w:b/>
          <w:color w:val="365F91" w:themeColor="accent1" w:themeShade="BF"/>
          <w:sz w:val="44"/>
          <w:szCs w:val="44"/>
          <w:lang w:eastAsia="hu-HU"/>
        </w:rPr>
      </w:pPr>
      <w:r w:rsidRPr="00991FCE">
        <w:rPr>
          <w:rFonts w:ascii="Trebuchet MS" w:eastAsia="Times New Roman" w:hAnsi="Trebuchet MS" w:cs="Times New Roman"/>
          <w:b/>
          <w:color w:val="365F91" w:themeColor="accent1" w:themeShade="BF"/>
          <w:sz w:val="44"/>
          <w:szCs w:val="44"/>
          <w:lang w:eastAsia="hu-HU"/>
        </w:rPr>
        <w:t xml:space="preserve">Képzési terv </w:t>
      </w:r>
    </w:p>
    <w:p w14:paraId="5E3F3422" w14:textId="77777777"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39BFEBC5" w14:textId="77777777"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12C4C23B" w14:textId="77777777"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215C06DC" w14:textId="02FF1E07"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102FA679" w14:textId="5396DFF1"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150EBC7B" w14:textId="734724A5" w:rsidR="007957E6" w:rsidRPr="00991FCE" w:rsidRDefault="007957E6" w:rsidP="007957E6">
      <w:pPr>
        <w:spacing w:after="0" w:line="240" w:lineRule="auto"/>
        <w:jc w:val="center"/>
        <w:rPr>
          <w:rFonts w:ascii="Trebuchet MS" w:eastAsia="Times New Roman" w:hAnsi="Trebuchet MS" w:cs="Times New Roman"/>
          <w:color w:val="365F91" w:themeColor="accent1" w:themeShade="BF"/>
          <w:sz w:val="32"/>
          <w:szCs w:val="32"/>
          <w:lang w:eastAsia="hu-HU"/>
        </w:rPr>
      </w:pPr>
      <w:r w:rsidRPr="00991FCE">
        <w:rPr>
          <w:rFonts w:ascii="Trebuchet MS" w:eastAsia="Times New Roman" w:hAnsi="Trebuchet MS" w:cs="Times New Roman"/>
          <w:color w:val="365F91" w:themeColor="accent1" w:themeShade="BF"/>
          <w:sz w:val="32"/>
          <w:szCs w:val="32"/>
          <w:lang w:eastAsia="hu-HU"/>
        </w:rPr>
        <w:t>Dr. Bagdy György</w:t>
      </w:r>
    </w:p>
    <w:p w14:paraId="5E19F9B7" w14:textId="7DB0C7D0" w:rsidR="00C91FE8" w:rsidRPr="00991FCE" w:rsidRDefault="007957E6" w:rsidP="007957E6">
      <w:pPr>
        <w:spacing w:after="0" w:line="240" w:lineRule="auto"/>
        <w:jc w:val="center"/>
        <w:rPr>
          <w:rFonts w:ascii="Trebuchet MS" w:eastAsia="Times New Roman" w:hAnsi="Trebuchet MS" w:cs="Times New Roman"/>
          <w:color w:val="365F91" w:themeColor="accent1" w:themeShade="BF"/>
          <w:sz w:val="32"/>
          <w:szCs w:val="32"/>
          <w:lang w:eastAsia="hu-HU"/>
        </w:rPr>
      </w:pPr>
      <w:r w:rsidRPr="00991FCE">
        <w:rPr>
          <w:rFonts w:ascii="Trebuchet MS" w:eastAsia="Times New Roman" w:hAnsi="Trebuchet MS" w:cs="Times New Roman"/>
          <w:color w:val="365F91" w:themeColor="accent1" w:themeShade="BF"/>
          <w:sz w:val="32"/>
          <w:szCs w:val="32"/>
          <w:lang w:eastAsia="hu-HU"/>
        </w:rPr>
        <w:t>egyetemi tanár</w:t>
      </w:r>
    </w:p>
    <w:p w14:paraId="01EE6024" w14:textId="61FC7E9C" w:rsidR="007957E6" w:rsidRPr="00991FCE" w:rsidRDefault="007957E6" w:rsidP="007957E6">
      <w:pPr>
        <w:spacing w:after="0" w:line="240" w:lineRule="auto"/>
        <w:jc w:val="center"/>
        <w:rPr>
          <w:rFonts w:ascii="Trebuchet MS" w:eastAsia="Times New Roman" w:hAnsi="Trebuchet MS" w:cs="Times New Roman"/>
          <w:color w:val="365F91" w:themeColor="accent1" w:themeShade="BF"/>
          <w:sz w:val="32"/>
          <w:szCs w:val="32"/>
          <w:lang w:eastAsia="hu-HU"/>
        </w:rPr>
      </w:pPr>
    </w:p>
    <w:p w14:paraId="2E921305" w14:textId="3C191087" w:rsidR="007957E6" w:rsidRPr="00991FCE" w:rsidRDefault="007957E6" w:rsidP="007957E6">
      <w:pPr>
        <w:spacing w:after="0" w:line="240" w:lineRule="auto"/>
        <w:jc w:val="center"/>
        <w:rPr>
          <w:rFonts w:ascii="Trebuchet MS" w:eastAsia="Times New Roman" w:hAnsi="Trebuchet MS" w:cs="Times New Roman"/>
          <w:color w:val="365F91" w:themeColor="accent1" w:themeShade="BF"/>
          <w:sz w:val="32"/>
          <w:szCs w:val="32"/>
          <w:lang w:eastAsia="hu-HU"/>
        </w:rPr>
      </w:pPr>
      <w:r w:rsidRPr="00991FCE">
        <w:rPr>
          <w:rFonts w:ascii="Trebuchet MS" w:eastAsia="Times New Roman" w:hAnsi="Trebuchet MS" w:cs="Times New Roman"/>
          <w:color w:val="365F91" w:themeColor="accent1" w:themeShade="BF"/>
          <w:sz w:val="32"/>
          <w:szCs w:val="32"/>
          <w:lang w:eastAsia="hu-HU"/>
        </w:rPr>
        <w:t>2020</w:t>
      </w:r>
    </w:p>
    <w:p w14:paraId="289BEC14" w14:textId="35846E7C" w:rsidR="007957E6" w:rsidRPr="00991FCE" w:rsidRDefault="007957E6" w:rsidP="007957E6">
      <w:pPr>
        <w:spacing w:after="0" w:line="240" w:lineRule="auto"/>
        <w:jc w:val="center"/>
        <w:rPr>
          <w:rFonts w:ascii="Trebuchet MS" w:eastAsia="Times New Roman" w:hAnsi="Trebuchet MS" w:cs="Times New Roman"/>
          <w:color w:val="365F91" w:themeColor="accent1" w:themeShade="BF"/>
          <w:sz w:val="32"/>
          <w:szCs w:val="32"/>
          <w:lang w:eastAsia="hu-HU"/>
        </w:rPr>
      </w:pPr>
    </w:p>
    <w:p w14:paraId="348F6869" w14:textId="29CDBFFC" w:rsidR="007957E6" w:rsidRPr="00991FCE" w:rsidRDefault="007957E6" w:rsidP="007957E6">
      <w:pPr>
        <w:spacing w:after="0" w:line="240" w:lineRule="auto"/>
        <w:jc w:val="center"/>
        <w:rPr>
          <w:rFonts w:ascii="Trebuchet MS" w:eastAsia="Times New Roman" w:hAnsi="Trebuchet MS" w:cs="Times New Roman"/>
          <w:b/>
          <w:color w:val="365F91" w:themeColor="accent1" w:themeShade="BF"/>
          <w:sz w:val="32"/>
          <w:szCs w:val="32"/>
          <w:lang w:eastAsia="hu-HU"/>
        </w:rPr>
      </w:pPr>
      <w:r w:rsidRPr="00991FCE">
        <w:rPr>
          <w:rFonts w:ascii="Trebuchet MS" w:eastAsia="Times New Roman" w:hAnsi="Trebuchet MS" w:cs="Times New Roman"/>
          <w:b/>
          <w:color w:val="365F91" w:themeColor="accent1" w:themeShade="BF"/>
          <w:sz w:val="32"/>
          <w:szCs w:val="32"/>
          <w:lang w:eastAsia="hu-HU"/>
        </w:rPr>
        <w:t>Frissítve:</w:t>
      </w:r>
    </w:p>
    <w:p w14:paraId="554B00E9" w14:textId="3E9CB903" w:rsidR="007957E6" w:rsidRPr="00991FCE" w:rsidRDefault="007957E6" w:rsidP="007957E6">
      <w:pPr>
        <w:spacing w:after="0" w:line="240" w:lineRule="auto"/>
        <w:jc w:val="center"/>
        <w:rPr>
          <w:rFonts w:ascii="Trebuchet MS" w:eastAsia="Times New Roman" w:hAnsi="Trebuchet MS" w:cs="Times New Roman"/>
          <w:b/>
          <w:color w:val="365F91" w:themeColor="accent1" w:themeShade="BF"/>
          <w:sz w:val="32"/>
          <w:szCs w:val="32"/>
          <w:lang w:eastAsia="hu-HU"/>
        </w:rPr>
      </w:pPr>
      <w:r w:rsidRPr="00991FCE">
        <w:rPr>
          <w:rFonts w:ascii="Trebuchet MS" w:eastAsia="Times New Roman" w:hAnsi="Trebuchet MS" w:cs="Times New Roman"/>
          <w:b/>
          <w:color w:val="365F91" w:themeColor="accent1" w:themeShade="BF"/>
          <w:sz w:val="32"/>
          <w:szCs w:val="32"/>
          <w:lang w:eastAsia="hu-HU"/>
        </w:rPr>
        <w:t>2022</w:t>
      </w:r>
    </w:p>
    <w:p w14:paraId="5F9A822A" w14:textId="4B7BE359" w:rsidR="00C91FE8" w:rsidRPr="00991FCE" w:rsidRDefault="00C91FE8" w:rsidP="007957E6">
      <w:pPr>
        <w:spacing w:after="0" w:line="240" w:lineRule="auto"/>
        <w:jc w:val="center"/>
        <w:rPr>
          <w:rFonts w:ascii="Trebuchet MS" w:eastAsia="Times New Roman" w:hAnsi="Trebuchet MS" w:cs="Times New Roman"/>
          <w:color w:val="365F91" w:themeColor="accent1" w:themeShade="BF"/>
          <w:sz w:val="24"/>
          <w:szCs w:val="24"/>
          <w:lang w:eastAsia="hu-HU"/>
        </w:rPr>
      </w:pPr>
    </w:p>
    <w:p w14:paraId="6ACDA61F" w14:textId="507C762D"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51CE774F" w14:textId="6AC3079F"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5708560C" w14:textId="0DBEFD97"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73134C77" w14:textId="6CFE1E7A"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6BE42946" w14:textId="5574838B"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71E74AE1" w14:textId="0B65A4B4"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556C3913" w14:textId="3ECA194A"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6A390F03" w14:textId="06880039" w:rsidR="00C91FE8"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2A7D38A4" w14:textId="2510D57A" w:rsidR="002337E0" w:rsidRDefault="002337E0"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11DA80EA" w14:textId="4E137628" w:rsidR="002337E0" w:rsidRDefault="002337E0"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5BA8A97B" w14:textId="72DE315D" w:rsidR="002337E0" w:rsidRDefault="002337E0"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5118B724" w14:textId="77777777" w:rsidR="002337E0" w:rsidRPr="00991FCE" w:rsidRDefault="002337E0"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6337DA69" w14:textId="68C0469C" w:rsidR="00C91FE8" w:rsidRPr="00991FCE" w:rsidRDefault="00C91FE8" w:rsidP="00C91FE8">
      <w:pPr>
        <w:spacing w:after="0" w:line="240" w:lineRule="auto"/>
        <w:jc w:val="both"/>
        <w:rPr>
          <w:rFonts w:ascii="Trebuchet MS" w:eastAsia="Times New Roman" w:hAnsi="Trebuchet MS" w:cs="Times New Roman"/>
          <w:color w:val="365F91" w:themeColor="accent1" w:themeShade="BF"/>
          <w:sz w:val="24"/>
          <w:szCs w:val="24"/>
          <w:lang w:eastAsia="hu-HU"/>
        </w:rPr>
      </w:pPr>
    </w:p>
    <w:p w14:paraId="1939038D" w14:textId="4A22A9A7" w:rsidR="00DD4D37" w:rsidRDefault="007957E6" w:rsidP="00DD4D37">
      <w:pPr>
        <w:spacing w:after="0" w:line="240" w:lineRule="auto"/>
        <w:rPr>
          <w:rFonts w:ascii="Trebuchet MS" w:hAnsi="Trebuchet MS"/>
          <w:b/>
          <w:color w:val="365F91" w:themeColor="accent1" w:themeShade="BF"/>
          <w:sz w:val="24"/>
          <w:szCs w:val="24"/>
        </w:rPr>
      </w:pPr>
      <w:r w:rsidRPr="00991FCE">
        <w:rPr>
          <w:rFonts w:ascii="Trebuchet MS" w:hAnsi="Trebuchet MS"/>
          <w:b/>
          <w:color w:val="365F91" w:themeColor="accent1" w:themeShade="BF"/>
          <w:sz w:val="24"/>
          <w:szCs w:val="24"/>
        </w:rPr>
        <w:t>Tartalomjegyzék</w:t>
      </w:r>
    </w:p>
    <w:p w14:paraId="2ED34C07" w14:textId="77777777" w:rsidR="0021614C" w:rsidRPr="00991FCE" w:rsidRDefault="0021614C" w:rsidP="00DD4D37">
      <w:pPr>
        <w:spacing w:after="0" w:line="240" w:lineRule="auto"/>
        <w:rPr>
          <w:rFonts w:ascii="Trebuchet MS" w:hAnsi="Trebuchet MS"/>
          <w:b/>
          <w:color w:val="365F91" w:themeColor="accent1" w:themeShade="BF"/>
          <w:sz w:val="24"/>
          <w:szCs w:val="24"/>
        </w:rPr>
      </w:pPr>
    </w:p>
    <w:p w14:paraId="4B00EBDD" w14:textId="1D8A4D17" w:rsidR="00743465" w:rsidRPr="00743465" w:rsidRDefault="0021614C">
      <w:pPr>
        <w:pStyle w:val="TJ1"/>
        <w:tabs>
          <w:tab w:val="right" w:leader="dot" w:pos="9060"/>
        </w:tabs>
        <w:rPr>
          <w:rFonts w:ascii="Times New Roman" w:eastAsiaTheme="minorEastAsia" w:hAnsi="Times New Roman" w:cs="Times New Roman"/>
          <w:noProof/>
          <w:color w:val="365F91" w:themeColor="accent1" w:themeShade="BF"/>
          <w:lang w:eastAsia="hu-HU"/>
        </w:rPr>
      </w:pPr>
      <w:r w:rsidRPr="00743465">
        <w:rPr>
          <w:rFonts w:ascii="Times New Roman" w:hAnsi="Times New Roman" w:cs="Times New Roman"/>
          <w:b/>
          <w:color w:val="365F91" w:themeColor="accent1" w:themeShade="BF"/>
        </w:rPr>
        <w:fldChar w:fldCharType="begin"/>
      </w:r>
      <w:r w:rsidRPr="00743465">
        <w:rPr>
          <w:rFonts w:ascii="Times New Roman" w:hAnsi="Times New Roman" w:cs="Times New Roman"/>
          <w:b/>
          <w:color w:val="365F91" w:themeColor="accent1" w:themeShade="BF"/>
        </w:rPr>
        <w:instrText xml:space="preserve"> TOC \o "1-1" \h \z \t "Címsor 2;2;Címsor 3;3" </w:instrText>
      </w:r>
      <w:r w:rsidRPr="00743465">
        <w:rPr>
          <w:rFonts w:ascii="Times New Roman" w:hAnsi="Times New Roman" w:cs="Times New Roman"/>
          <w:b/>
          <w:color w:val="365F91" w:themeColor="accent1" w:themeShade="BF"/>
        </w:rPr>
        <w:fldChar w:fldCharType="separate"/>
      </w:r>
      <w:hyperlink w:anchor="_Toc123388202" w:history="1">
        <w:r w:rsidR="00743465" w:rsidRPr="00743465">
          <w:rPr>
            <w:rStyle w:val="Hiperhivatkozs"/>
            <w:rFonts w:ascii="Times New Roman" w:hAnsi="Times New Roman" w:cs="Times New Roman"/>
            <w:b/>
            <w:noProof/>
            <w:color w:val="365F91" w:themeColor="accent1" w:themeShade="BF"/>
          </w:rPr>
          <w:t>I. Preambulum</w:t>
        </w:r>
        <w:r w:rsidR="00743465" w:rsidRPr="00743465">
          <w:rPr>
            <w:rFonts w:ascii="Times New Roman" w:hAnsi="Times New Roman" w:cs="Times New Roman"/>
            <w:noProof/>
            <w:webHidden/>
            <w:color w:val="365F91" w:themeColor="accent1" w:themeShade="BF"/>
          </w:rPr>
          <w:tab/>
        </w:r>
        <w:r w:rsidR="00743465" w:rsidRPr="00743465">
          <w:rPr>
            <w:rFonts w:ascii="Times New Roman" w:hAnsi="Times New Roman" w:cs="Times New Roman"/>
            <w:noProof/>
            <w:webHidden/>
            <w:color w:val="365F91" w:themeColor="accent1" w:themeShade="BF"/>
          </w:rPr>
          <w:fldChar w:fldCharType="begin"/>
        </w:r>
        <w:r w:rsidR="00743465" w:rsidRPr="00743465">
          <w:rPr>
            <w:rFonts w:ascii="Times New Roman" w:hAnsi="Times New Roman" w:cs="Times New Roman"/>
            <w:noProof/>
            <w:webHidden/>
            <w:color w:val="365F91" w:themeColor="accent1" w:themeShade="BF"/>
          </w:rPr>
          <w:instrText xml:space="preserve"> PAGEREF _Toc123388202 \h </w:instrText>
        </w:r>
        <w:r w:rsidR="00743465" w:rsidRPr="00743465">
          <w:rPr>
            <w:rFonts w:ascii="Times New Roman" w:hAnsi="Times New Roman" w:cs="Times New Roman"/>
            <w:noProof/>
            <w:webHidden/>
            <w:color w:val="365F91" w:themeColor="accent1" w:themeShade="BF"/>
          </w:rPr>
        </w:r>
        <w:r w:rsidR="00743465" w:rsidRPr="00743465">
          <w:rPr>
            <w:rFonts w:ascii="Times New Roman" w:hAnsi="Times New Roman" w:cs="Times New Roman"/>
            <w:noProof/>
            <w:webHidden/>
            <w:color w:val="365F91" w:themeColor="accent1" w:themeShade="BF"/>
          </w:rPr>
          <w:fldChar w:fldCharType="separate"/>
        </w:r>
        <w:r w:rsidR="00743465" w:rsidRPr="00743465">
          <w:rPr>
            <w:rFonts w:ascii="Times New Roman" w:hAnsi="Times New Roman" w:cs="Times New Roman"/>
            <w:noProof/>
            <w:webHidden/>
            <w:color w:val="365F91" w:themeColor="accent1" w:themeShade="BF"/>
          </w:rPr>
          <w:t>4</w:t>
        </w:r>
        <w:r w:rsidR="00743465" w:rsidRPr="00743465">
          <w:rPr>
            <w:rFonts w:ascii="Times New Roman" w:hAnsi="Times New Roman" w:cs="Times New Roman"/>
            <w:noProof/>
            <w:webHidden/>
            <w:color w:val="365F91" w:themeColor="accent1" w:themeShade="BF"/>
          </w:rPr>
          <w:fldChar w:fldCharType="end"/>
        </w:r>
      </w:hyperlink>
    </w:p>
    <w:p w14:paraId="7D654F67" w14:textId="7370EDC4" w:rsidR="00743465" w:rsidRPr="00743465" w:rsidRDefault="00743465">
      <w:pPr>
        <w:pStyle w:val="TJ1"/>
        <w:tabs>
          <w:tab w:val="right" w:leader="dot" w:pos="9060"/>
        </w:tabs>
        <w:rPr>
          <w:rFonts w:ascii="Times New Roman" w:eastAsiaTheme="minorEastAsia" w:hAnsi="Times New Roman" w:cs="Times New Roman"/>
          <w:noProof/>
          <w:color w:val="365F91" w:themeColor="accent1" w:themeShade="BF"/>
          <w:lang w:eastAsia="hu-HU"/>
        </w:rPr>
      </w:pPr>
      <w:hyperlink w:anchor="_Toc123388203" w:history="1">
        <w:r w:rsidRPr="00743465">
          <w:rPr>
            <w:rStyle w:val="Hiperhivatkozs"/>
            <w:rFonts w:ascii="Times New Roman" w:eastAsia="Times New Roman" w:hAnsi="Times New Roman" w:cs="Times New Roman"/>
            <w:b/>
            <w:noProof/>
            <w:color w:val="365F91" w:themeColor="accent1" w:themeShade="BF"/>
            <w:lang w:eastAsia="hu-HU"/>
          </w:rPr>
          <w:t>II.  A képzés célja, szerkezete és kialakításának elvei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_Toc123388203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4</w:t>
        </w:r>
        <w:r w:rsidRPr="00743465">
          <w:rPr>
            <w:rFonts w:ascii="Times New Roman" w:hAnsi="Times New Roman" w:cs="Times New Roman"/>
            <w:noProof/>
            <w:webHidden/>
            <w:color w:val="365F91" w:themeColor="accent1" w:themeShade="BF"/>
          </w:rPr>
          <w:fldChar w:fldCharType="end"/>
        </w:r>
      </w:hyperlink>
    </w:p>
    <w:p w14:paraId="32A4259E" w14:textId="241ED2C7" w:rsidR="00743465" w:rsidRPr="00743465" w:rsidRDefault="00743465">
      <w:pPr>
        <w:pStyle w:val="TJ1"/>
        <w:tabs>
          <w:tab w:val="right" w:leader="dot" w:pos="9060"/>
        </w:tabs>
        <w:rPr>
          <w:rFonts w:ascii="Times New Roman" w:eastAsiaTheme="minorEastAsia" w:hAnsi="Times New Roman" w:cs="Times New Roman"/>
          <w:noProof/>
          <w:color w:val="365F91" w:themeColor="accent1" w:themeShade="BF"/>
          <w:lang w:eastAsia="hu-HU"/>
        </w:rPr>
      </w:pPr>
      <w:hyperlink w:anchor="_Toc123388204" w:history="1">
        <w:r w:rsidRPr="00743465">
          <w:rPr>
            <w:rStyle w:val="Hiperhivatkozs"/>
            <w:rFonts w:ascii="Times New Roman" w:eastAsia="Times New Roman" w:hAnsi="Times New Roman" w:cs="Times New Roman"/>
            <w:b/>
            <w:noProof/>
            <w:color w:val="365F91" w:themeColor="accent1" w:themeShade="BF"/>
            <w:lang w:eastAsia="hu-HU"/>
          </w:rPr>
          <w:t>III. Képzési terv</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_Toc123388204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6</w:t>
        </w:r>
        <w:r w:rsidRPr="00743465">
          <w:rPr>
            <w:rFonts w:ascii="Times New Roman" w:hAnsi="Times New Roman" w:cs="Times New Roman"/>
            <w:noProof/>
            <w:webHidden/>
            <w:color w:val="365F91" w:themeColor="accent1" w:themeShade="BF"/>
          </w:rPr>
          <w:fldChar w:fldCharType="end"/>
        </w:r>
      </w:hyperlink>
    </w:p>
    <w:p w14:paraId="5E43FA55" w14:textId="52F3C952" w:rsidR="00743465" w:rsidRPr="00743465" w:rsidRDefault="00743465">
      <w:pPr>
        <w:pStyle w:val="TJ2"/>
        <w:tabs>
          <w:tab w:val="right" w:leader="dot" w:pos="9060"/>
        </w:tabs>
        <w:rPr>
          <w:rFonts w:ascii="Times New Roman" w:eastAsiaTheme="minorEastAsia" w:hAnsi="Times New Roman" w:cs="Times New Roman"/>
          <w:noProof/>
          <w:color w:val="365F91" w:themeColor="accent1" w:themeShade="BF"/>
          <w:lang w:eastAsia="hu-HU"/>
        </w:rPr>
      </w:pPr>
      <w:hyperlink w:anchor="_Toc123388205" w:history="1">
        <w:r w:rsidRPr="00743465">
          <w:rPr>
            <w:rStyle w:val="Hiperhivatkozs"/>
            <w:rFonts w:ascii="Times New Roman" w:hAnsi="Times New Roman" w:cs="Times New Roman"/>
            <w:noProof/>
            <w:color w:val="365F91" w:themeColor="accent1" w:themeShade="BF"/>
          </w:rPr>
          <w:t>Kurzusaink típusai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_Toc123388205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13</w:t>
        </w:r>
        <w:r w:rsidRPr="00743465">
          <w:rPr>
            <w:rFonts w:ascii="Times New Roman" w:hAnsi="Times New Roman" w:cs="Times New Roman"/>
            <w:noProof/>
            <w:webHidden/>
            <w:color w:val="365F91" w:themeColor="accent1" w:themeShade="BF"/>
          </w:rPr>
          <w:fldChar w:fldCharType="end"/>
        </w:r>
      </w:hyperlink>
    </w:p>
    <w:p w14:paraId="70E78A35" w14:textId="52A359F8" w:rsidR="00743465" w:rsidRPr="00743465" w:rsidRDefault="00743465">
      <w:pPr>
        <w:pStyle w:val="TJ2"/>
        <w:tabs>
          <w:tab w:val="right" w:leader="dot" w:pos="9060"/>
        </w:tabs>
        <w:rPr>
          <w:rFonts w:ascii="Times New Roman" w:eastAsiaTheme="minorEastAsia" w:hAnsi="Times New Roman" w:cs="Times New Roman"/>
          <w:noProof/>
          <w:color w:val="365F91" w:themeColor="accent1" w:themeShade="BF"/>
          <w:lang w:eastAsia="hu-HU"/>
        </w:rPr>
      </w:pPr>
      <w:hyperlink w:anchor="_Toc123388206" w:history="1">
        <w:r w:rsidRPr="00743465">
          <w:rPr>
            <w:rStyle w:val="Hiperhivatkozs"/>
            <w:rFonts w:ascii="Times New Roman" w:hAnsi="Times New Roman" w:cs="Times New Roman"/>
            <w:noProof/>
            <w:color w:val="365F91" w:themeColor="accent1" w:themeShade="BF"/>
          </w:rPr>
          <w:t>Kurzusaink felsorolása programok szerint</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_Toc123388206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13</w:t>
        </w:r>
        <w:r w:rsidRPr="00743465">
          <w:rPr>
            <w:rFonts w:ascii="Times New Roman" w:hAnsi="Times New Roman" w:cs="Times New Roman"/>
            <w:noProof/>
            <w:webHidden/>
            <w:color w:val="365F91" w:themeColor="accent1" w:themeShade="BF"/>
          </w:rPr>
          <w:fldChar w:fldCharType="end"/>
        </w:r>
      </w:hyperlink>
    </w:p>
    <w:p w14:paraId="7DAE12B4" w14:textId="2D40B955"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07" w:history="1">
        <w:r w:rsidRPr="00743465">
          <w:rPr>
            <w:rStyle w:val="Hiperhivatkozs"/>
            <w:rFonts w:ascii="Times New Roman" w:eastAsia="Times New Roman" w:hAnsi="Times New Roman" w:cs="Times New Roman"/>
            <w:noProof/>
            <w:color w:val="365F91" w:themeColor="accent1" w:themeShade="BF"/>
            <w:lang w:eastAsia="hu-HU"/>
          </w:rPr>
          <w:t>4. sz.  Mentális Egészségtudományok Doktori Iskola 4/1.sz. Pszichiátria Program kurzusai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_Toc123388207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13</w:t>
        </w:r>
        <w:r w:rsidRPr="00743465">
          <w:rPr>
            <w:rFonts w:ascii="Times New Roman" w:hAnsi="Times New Roman" w:cs="Times New Roman"/>
            <w:noProof/>
            <w:webHidden/>
            <w:color w:val="365F91" w:themeColor="accent1" w:themeShade="BF"/>
          </w:rPr>
          <w:fldChar w:fldCharType="end"/>
        </w:r>
      </w:hyperlink>
    </w:p>
    <w:p w14:paraId="1A10828C" w14:textId="0F204A72"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08" w:history="1">
        <w:r w:rsidRPr="00743465">
          <w:rPr>
            <w:rStyle w:val="Hiperhivatkozs"/>
            <w:rFonts w:ascii="Times New Roman" w:eastAsia="Times New Roman" w:hAnsi="Times New Roman" w:cs="Times New Roman"/>
            <w:noProof/>
            <w:color w:val="365F91" w:themeColor="accent1" w:themeShade="BF"/>
            <w:lang w:eastAsia="hu-HU"/>
          </w:rPr>
          <w:t>Speciális – választható -  kurzusok a 4/ 1. és a 4/2. programok számára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_Toc123388208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14</w:t>
        </w:r>
        <w:r w:rsidRPr="00743465">
          <w:rPr>
            <w:rFonts w:ascii="Times New Roman" w:hAnsi="Times New Roman" w:cs="Times New Roman"/>
            <w:noProof/>
            <w:webHidden/>
            <w:color w:val="365F91" w:themeColor="accent1" w:themeShade="BF"/>
          </w:rPr>
          <w:fldChar w:fldCharType="end"/>
        </w:r>
      </w:hyperlink>
    </w:p>
    <w:p w14:paraId="066CF1C8" w14:textId="5EB9DB9E"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09" w:history="1">
        <w:r w:rsidRPr="00743465">
          <w:rPr>
            <w:rStyle w:val="Hiperhivatkozs"/>
            <w:rFonts w:ascii="Times New Roman" w:eastAsia="Times New Roman" w:hAnsi="Times New Roman" w:cs="Times New Roman"/>
            <w:noProof/>
            <w:color w:val="365F91" w:themeColor="accent1" w:themeShade="BF"/>
            <w:lang w:eastAsia="hu-HU"/>
          </w:rPr>
          <w:t>4. sz.  Mentális Egészségtudományok Doktori Iskola 4/2. sz.  Program kurzusai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_Toc123388209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15</w:t>
        </w:r>
        <w:r w:rsidRPr="00743465">
          <w:rPr>
            <w:rFonts w:ascii="Times New Roman" w:hAnsi="Times New Roman" w:cs="Times New Roman"/>
            <w:noProof/>
            <w:webHidden/>
            <w:color w:val="365F91" w:themeColor="accent1" w:themeShade="BF"/>
          </w:rPr>
          <w:fldChar w:fldCharType="end"/>
        </w:r>
      </w:hyperlink>
    </w:p>
    <w:p w14:paraId="1C842C9F" w14:textId="24855C8B"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0" w:history="1">
        <w:r w:rsidRPr="00743465">
          <w:rPr>
            <w:rStyle w:val="Hiperhivatkozs"/>
            <w:rFonts w:ascii="Times New Roman" w:eastAsia="Times New Roman" w:hAnsi="Times New Roman" w:cs="Times New Roman"/>
            <w:noProof/>
            <w:color w:val="365F91" w:themeColor="accent1" w:themeShade="BF"/>
            <w:lang w:eastAsia="hu-HU"/>
          </w:rPr>
          <w:t xml:space="preserve">4. sz.  Mentális Egészségtudományok Doktori Iskola </w:t>
        </w:r>
        <w:r w:rsidRPr="00743465">
          <w:rPr>
            <w:rStyle w:val="Hiperhivatkozs"/>
            <w:rFonts w:ascii="Times New Roman" w:hAnsi="Times New Roman" w:cs="Times New Roman"/>
            <w:noProof/>
            <w:color w:val="365F91" w:themeColor="accent1" w:themeShade="BF"/>
          </w:rPr>
          <w:t>4/3. Szociológia program kurzusai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_Toc123388210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17</w:t>
        </w:r>
        <w:r w:rsidRPr="00743465">
          <w:rPr>
            <w:rFonts w:ascii="Times New Roman" w:hAnsi="Times New Roman" w:cs="Times New Roman"/>
            <w:noProof/>
            <w:webHidden/>
            <w:color w:val="365F91" w:themeColor="accent1" w:themeShade="BF"/>
          </w:rPr>
          <w:fldChar w:fldCharType="end"/>
        </w:r>
      </w:hyperlink>
    </w:p>
    <w:p w14:paraId="15B094A0" w14:textId="326CF602" w:rsidR="00743465" w:rsidRPr="00743465" w:rsidRDefault="00743465">
      <w:pPr>
        <w:pStyle w:val="TJ2"/>
        <w:tabs>
          <w:tab w:val="right" w:leader="dot" w:pos="9060"/>
        </w:tabs>
        <w:rPr>
          <w:rFonts w:ascii="Times New Roman" w:eastAsiaTheme="minorEastAsia" w:hAnsi="Times New Roman" w:cs="Times New Roman"/>
          <w:noProof/>
          <w:color w:val="365F91" w:themeColor="accent1" w:themeShade="BF"/>
          <w:lang w:eastAsia="hu-HU"/>
        </w:rPr>
      </w:pPr>
      <w:hyperlink w:anchor="_Toc123388211" w:history="1">
        <w:r w:rsidRPr="00743465">
          <w:rPr>
            <w:rStyle w:val="Hiperhivatkozs"/>
            <w:rFonts w:ascii="Times New Roman" w:hAnsi="Times New Roman" w:cs="Times New Roman"/>
            <w:noProof/>
            <w:color w:val="365F91" w:themeColor="accent1" w:themeShade="BF"/>
          </w:rPr>
          <w:t>RÉSZLETES KURZUSLEÍRÁSOK</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_Toc123388211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19</w:t>
        </w:r>
        <w:r w:rsidRPr="00743465">
          <w:rPr>
            <w:rFonts w:ascii="Times New Roman" w:hAnsi="Times New Roman" w:cs="Times New Roman"/>
            <w:noProof/>
            <w:webHidden/>
            <w:color w:val="365F91" w:themeColor="accent1" w:themeShade="BF"/>
          </w:rPr>
          <w:fldChar w:fldCharType="end"/>
        </w:r>
      </w:hyperlink>
    </w:p>
    <w:p w14:paraId="32426ED4" w14:textId="4EE4E418"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2" w:history="1">
        <w:r w:rsidRPr="00743465">
          <w:rPr>
            <w:rStyle w:val="Hiperhivatkozs"/>
            <w:rFonts w:ascii="Times New Roman" w:eastAsia="Times New Roman" w:hAnsi="Times New Roman" w:cs="Times New Roman"/>
            <w:noProof/>
            <w:color w:val="365F91" w:themeColor="accent1" w:themeShade="BF"/>
            <w:lang w:eastAsia="hu-HU"/>
          </w:rPr>
          <w:t>A magatartás modellezése, neurokémiája és gyógyszeres befolyásolása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_Toc123388212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19</w:t>
        </w:r>
        <w:r w:rsidRPr="00743465">
          <w:rPr>
            <w:rFonts w:ascii="Times New Roman" w:hAnsi="Times New Roman" w:cs="Times New Roman"/>
            <w:noProof/>
            <w:webHidden/>
            <w:color w:val="365F91" w:themeColor="accent1" w:themeShade="BF"/>
          </w:rPr>
          <w:fldChar w:fldCharType="end"/>
        </w:r>
      </w:hyperlink>
    </w:p>
    <w:p w14:paraId="39A29767" w14:textId="16FB8429"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3" w:history="1">
        <w:r w:rsidRPr="00743465">
          <w:rPr>
            <w:rStyle w:val="Hiperhivatkozs"/>
            <w:rFonts w:ascii="Times New Roman" w:eastAsia="Times New Roman" w:hAnsi="Times New Roman" w:cs="Times New Roman"/>
            <w:noProof/>
            <w:color w:val="365F91" w:themeColor="accent1" w:themeShade="BF"/>
            <w:lang w:eastAsia="hu-HU"/>
          </w:rPr>
          <w:t>Klinikai pszichofarmakológia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_Toc123388213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23</w:t>
        </w:r>
        <w:r w:rsidRPr="00743465">
          <w:rPr>
            <w:rFonts w:ascii="Times New Roman" w:hAnsi="Times New Roman" w:cs="Times New Roman"/>
            <w:noProof/>
            <w:webHidden/>
            <w:color w:val="365F91" w:themeColor="accent1" w:themeShade="BF"/>
          </w:rPr>
          <w:fldChar w:fldCharType="end"/>
        </w:r>
      </w:hyperlink>
    </w:p>
    <w:p w14:paraId="2D9722D6" w14:textId="7BEDC3BC"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4" w:history="1">
        <w:r w:rsidRPr="00743465">
          <w:rPr>
            <w:rStyle w:val="Hiperhivatkozs"/>
            <w:rFonts w:ascii="Times New Roman" w:hAnsi="Times New Roman" w:cs="Times New Roman"/>
            <w:noProof/>
            <w:color w:val="365F91" w:themeColor="accent1" w:themeShade="BF"/>
          </w:rPr>
          <w:t>Molekuláris Pszichiátria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_Toc123388214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25</w:t>
        </w:r>
        <w:r w:rsidRPr="00743465">
          <w:rPr>
            <w:rFonts w:ascii="Times New Roman" w:hAnsi="Times New Roman" w:cs="Times New Roman"/>
            <w:noProof/>
            <w:webHidden/>
            <w:color w:val="365F91" w:themeColor="accent1" w:themeShade="BF"/>
          </w:rPr>
          <w:fldChar w:fldCharType="end"/>
        </w:r>
      </w:hyperlink>
    </w:p>
    <w:p w14:paraId="1A202C1C" w14:textId="044E37AD"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5" w:history="1">
        <w:r w:rsidRPr="00743465">
          <w:rPr>
            <w:rStyle w:val="Hiperhivatkozs"/>
            <w:rFonts w:ascii="Times New Roman" w:eastAsia="Times New Roman" w:hAnsi="Times New Roman" w:cs="Times New Roman"/>
            <w:noProof/>
            <w:color w:val="365F91" w:themeColor="accent1" w:themeShade="BF"/>
            <w:lang w:eastAsia="hu-HU"/>
          </w:rPr>
          <w:t>Pszichiátriai felzárkóztató kurzus</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_Toc123388215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28</w:t>
        </w:r>
        <w:r w:rsidRPr="00743465">
          <w:rPr>
            <w:rFonts w:ascii="Times New Roman" w:hAnsi="Times New Roman" w:cs="Times New Roman"/>
            <w:noProof/>
            <w:webHidden/>
            <w:color w:val="365F91" w:themeColor="accent1" w:themeShade="BF"/>
          </w:rPr>
          <w:fldChar w:fldCharType="end"/>
        </w:r>
      </w:hyperlink>
    </w:p>
    <w:p w14:paraId="5F48E2C5" w14:textId="2A5B9669"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6" w:history="1">
        <w:r w:rsidRPr="00743465">
          <w:rPr>
            <w:rStyle w:val="Hiperhivatkozs"/>
            <w:rFonts w:ascii="Times New Roman" w:hAnsi="Times New Roman" w:cs="Times New Roman"/>
            <w:noProof/>
            <w:color w:val="365F91" w:themeColor="accent1" w:themeShade="BF"/>
          </w:rPr>
          <w:t>A személyiségpszichológia alapjai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_Toc123388216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31</w:t>
        </w:r>
        <w:r w:rsidRPr="00743465">
          <w:rPr>
            <w:rFonts w:ascii="Times New Roman" w:hAnsi="Times New Roman" w:cs="Times New Roman"/>
            <w:noProof/>
            <w:webHidden/>
            <w:color w:val="365F91" w:themeColor="accent1" w:themeShade="BF"/>
          </w:rPr>
          <w:fldChar w:fldCharType="end"/>
        </w:r>
      </w:hyperlink>
    </w:p>
    <w:p w14:paraId="0A308D0A" w14:textId="4A97D952"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7" w:history="1">
        <w:r w:rsidRPr="00743465">
          <w:rPr>
            <w:rStyle w:val="Hiperhivatkozs"/>
            <w:rFonts w:ascii="Times New Roman" w:eastAsia="Times New Roman" w:hAnsi="Times New Roman" w:cs="Times New Roman"/>
            <w:noProof/>
            <w:color w:val="365F91" w:themeColor="accent1" w:themeShade="BF"/>
            <w:lang w:eastAsia="hu-HU"/>
          </w:rPr>
          <w:t>Központi idegrendszeri MRI vizsgálatok elemzésének elmélete és gyakorlata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_Toc123388217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35</w:t>
        </w:r>
        <w:r w:rsidRPr="00743465">
          <w:rPr>
            <w:rFonts w:ascii="Times New Roman" w:hAnsi="Times New Roman" w:cs="Times New Roman"/>
            <w:noProof/>
            <w:webHidden/>
            <w:color w:val="365F91" w:themeColor="accent1" w:themeShade="BF"/>
          </w:rPr>
          <w:fldChar w:fldCharType="end"/>
        </w:r>
      </w:hyperlink>
    </w:p>
    <w:p w14:paraId="039F7A93" w14:textId="0C79463C"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8" w:history="1">
        <w:r w:rsidRPr="00743465">
          <w:rPr>
            <w:rStyle w:val="Hiperhivatkozs"/>
            <w:rFonts w:ascii="Times New Roman" w:hAnsi="Times New Roman" w:cs="Times New Roman"/>
            <w:noProof/>
            <w:color w:val="365F91" w:themeColor="accent1" w:themeShade="BF"/>
          </w:rPr>
          <w:t>Klinikai neuropszichológia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_Toc123388218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38</w:t>
        </w:r>
        <w:r w:rsidRPr="00743465">
          <w:rPr>
            <w:rFonts w:ascii="Times New Roman" w:hAnsi="Times New Roman" w:cs="Times New Roman"/>
            <w:noProof/>
            <w:webHidden/>
            <w:color w:val="365F91" w:themeColor="accent1" w:themeShade="BF"/>
          </w:rPr>
          <w:fldChar w:fldCharType="end"/>
        </w:r>
      </w:hyperlink>
    </w:p>
    <w:p w14:paraId="182E06E3" w14:textId="09DCA39F"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19" w:history="1">
        <w:r w:rsidRPr="00743465">
          <w:rPr>
            <w:rStyle w:val="Hiperhivatkozs"/>
            <w:rFonts w:ascii="Times New Roman" w:eastAsia="Times New Roman" w:hAnsi="Times New Roman" w:cs="Times New Roman"/>
            <w:noProof/>
            <w:color w:val="365F91" w:themeColor="accent1" w:themeShade="BF"/>
            <w:lang w:eastAsia="hu-HU"/>
          </w:rPr>
          <w:t>Virtuális valóság (VR) alkalmazási lehetőségei a pszichoterápiában</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_Toc123388219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43</w:t>
        </w:r>
        <w:r w:rsidRPr="00743465">
          <w:rPr>
            <w:rFonts w:ascii="Times New Roman" w:hAnsi="Times New Roman" w:cs="Times New Roman"/>
            <w:noProof/>
            <w:webHidden/>
            <w:color w:val="365F91" w:themeColor="accent1" w:themeShade="BF"/>
          </w:rPr>
          <w:fldChar w:fldCharType="end"/>
        </w:r>
      </w:hyperlink>
    </w:p>
    <w:p w14:paraId="38CAEFC2" w14:textId="00514A0F"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0" w:history="1">
        <w:r w:rsidRPr="00743465">
          <w:rPr>
            <w:rStyle w:val="Hiperhivatkozs"/>
            <w:rFonts w:ascii="Times New Roman" w:eastAsia="Times New Roman" w:hAnsi="Times New Roman" w:cs="Times New Roman"/>
            <w:noProof/>
            <w:color w:val="365F91" w:themeColor="accent1" w:themeShade="BF"/>
            <w:lang w:eastAsia="hu-HU"/>
          </w:rPr>
          <w:t>Érzelmek és non-verbális kommunikáció felismerésének és kifejezésének vizsgálata mesterséges intelligencia (AI) alkalmazásával az arcon, a gesztusokban és a vokális csatornán</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_Toc123388220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47</w:t>
        </w:r>
        <w:r w:rsidRPr="00743465">
          <w:rPr>
            <w:rFonts w:ascii="Times New Roman" w:hAnsi="Times New Roman" w:cs="Times New Roman"/>
            <w:noProof/>
            <w:webHidden/>
            <w:color w:val="365F91" w:themeColor="accent1" w:themeShade="BF"/>
          </w:rPr>
          <w:fldChar w:fldCharType="end"/>
        </w:r>
      </w:hyperlink>
    </w:p>
    <w:p w14:paraId="5C5CAF48" w14:textId="55209CEB"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1" w:history="1">
        <w:r w:rsidRPr="00743465">
          <w:rPr>
            <w:rStyle w:val="Hiperhivatkozs"/>
            <w:rFonts w:ascii="Times New Roman" w:hAnsi="Times New Roman" w:cs="Times New Roman"/>
            <w:noProof/>
            <w:color w:val="365F91" w:themeColor="accent1" w:themeShade="BF"/>
          </w:rPr>
          <w:t>Személyiségzavarok definíciója, elméletei, mérése, epidemiológiája, neurobiológiai folyamatok eltérései, kezelése</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_Toc123388221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49</w:t>
        </w:r>
        <w:r w:rsidRPr="00743465">
          <w:rPr>
            <w:rFonts w:ascii="Times New Roman" w:hAnsi="Times New Roman" w:cs="Times New Roman"/>
            <w:noProof/>
            <w:webHidden/>
            <w:color w:val="365F91" w:themeColor="accent1" w:themeShade="BF"/>
          </w:rPr>
          <w:fldChar w:fldCharType="end"/>
        </w:r>
      </w:hyperlink>
    </w:p>
    <w:p w14:paraId="6ABD33C5" w14:textId="5058017F"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2" w:history="1">
        <w:r w:rsidRPr="00743465">
          <w:rPr>
            <w:rStyle w:val="Hiperhivatkozs"/>
            <w:rFonts w:ascii="Times New Roman" w:eastAsia="Times New Roman" w:hAnsi="Times New Roman" w:cs="Times New Roman"/>
            <w:noProof/>
            <w:color w:val="365F91" w:themeColor="accent1" w:themeShade="BF"/>
            <w:lang w:eastAsia="hu-HU"/>
          </w:rPr>
          <w:t>Alvás-ébrenlét állapotok elektrofiziológiai elemzésének módszertana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_Toc123388222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55</w:t>
        </w:r>
        <w:r w:rsidRPr="00743465">
          <w:rPr>
            <w:rFonts w:ascii="Times New Roman" w:hAnsi="Times New Roman" w:cs="Times New Roman"/>
            <w:noProof/>
            <w:webHidden/>
            <w:color w:val="365F91" w:themeColor="accent1" w:themeShade="BF"/>
          </w:rPr>
          <w:fldChar w:fldCharType="end"/>
        </w:r>
      </w:hyperlink>
    </w:p>
    <w:p w14:paraId="77780BDE" w14:textId="1A6999B5"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3" w:history="1">
        <w:r w:rsidRPr="00743465">
          <w:rPr>
            <w:rStyle w:val="Hiperhivatkozs"/>
            <w:rFonts w:ascii="Times New Roman" w:eastAsia="Times New Roman" w:hAnsi="Times New Roman" w:cs="Times New Roman"/>
            <w:noProof/>
            <w:color w:val="365F91" w:themeColor="accent1" w:themeShade="BF"/>
            <w:lang w:eastAsia="hu-HU"/>
          </w:rPr>
          <w:t>A magatartásorvoslás alapjai – 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_Toc123388223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56</w:t>
        </w:r>
        <w:r w:rsidRPr="00743465">
          <w:rPr>
            <w:rFonts w:ascii="Times New Roman" w:hAnsi="Times New Roman" w:cs="Times New Roman"/>
            <w:noProof/>
            <w:webHidden/>
            <w:color w:val="365F91" w:themeColor="accent1" w:themeShade="BF"/>
          </w:rPr>
          <w:fldChar w:fldCharType="end"/>
        </w:r>
      </w:hyperlink>
    </w:p>
    <w:p w14:paraId="536C34CA" w14:textId="41DEFAFD"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4" w:history="1">
        <w:r w:rsidRPr="00743465">
          <w:rPr>
            <w:rStyle w:val="Hiperhivatkozs"/>
            <w:rFonts w:ascii="Times New Roman" w:eastAsia="Times New Roman" w:hAnsi="Times New Roman" w:cs="Times New Roman"/>
            <w:noProof/>
            <w:color w:val="365F91" w:themeColor="accent1" w:themeShade="BF"/>
            <w:lang w:eastAsia="hu-HU"/>
          </w:rPr>
          <w:t>A magatartásorvoslás alapjai – II.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_Toc123388224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58</w:t>
        </w:r>
        <w:r w:rsidRPr="00743465">
          <w:rPr>
            <w:rFonts w:ascii="Times New Roman" w:hAnsi="Times New Roman" w:cs="Times New Roman"/>
            <w:noProof/>
            <w:webHidden/>
            <w:color w:val="365F91" w:themeColor="accent1" w:themeShade="BF"/>
          </w:rPr>
          <w:fldChar w:fldCharType="end"/>
        </w:r>
      </w:hyperlink>
    </w:p>
    <w:p w14:paraId="79320E02" w14:textId="7313BC02"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5" w:history="1">
        <w:r w:rsidRPr="00743465">
          <w:rPr>
            <w:rStyle w:val="Hiperhivatkozs"/>
            <w:rFonts w:ascii="Times New Roman" w:eastAsia="Times New Roman" w:hAnsi="Times New Roman" w:cs="Times New Roman"/>
            <w:noProof/>
            <w:color w:val="365F91" w:themeColor="accent1" w:themeShade="BF"/>
            <w:lang w:eastAsia="hu-HU"/>
          </w:rPr>
          <w:t>Az egészségtudományok módszertana 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_Toc123388225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59</w:t>
        </w:r>
        <w:r w:rsidRPr="00743465">
          <w:rPr>
            <w:rFonts w:ascii="Times New Roman" w:hAnsi="Times New Roman" w:cs="Times New Roman"/>
            <w:noProof/>
            <w:webHidden/>
            <w:color w:val="365F91" w:themeColor="accent1" w:themeShade="BF"/>
          </w:rPr>
          <w:fldChar w:fldCharType="end"/>
        </w:r>
      </w:hyperlink>
    </w:p>
    <w:p w14:paraId="105060C2" w14:textId="5AD300E4"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6" w:history="1">
        <w:r w:rsidRPr="00743465">
          <w:rPr>
            <w:rStyle w:val="Hiperhivatkozs"/>
            <w:rFonts w:ascii="Times New Roman" w:eastAsia="Times New Roman" w:hAnsi="Times New Roman" w:cs="Times New Roman"/>
            <w:noProof/>
            <w:color w:val="365F91" w:themeColor="accent1" w:themeShade="BF"/>
            <w:lang w:eastAsia="hu-HU"/>
          </w:rPr>
          <w:t>Az egészségtudományok módszertana II.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_Toc123388226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61</w:t>
        </w:r>
        <w:r w:rsidRPr="00743465">
          <w:rPr>
            <w:rFonts w:ascii="Times New Roman" w:hAnsi="Times New Roman" w:cs="Times New Roman"/>
            <w:noProof/>
            <w:webHidden/>
            <w:color w:val="365F91" w:themeColor="accent1" w:themeShade="BF"/>
          </w:rPr>
          <w:fldChar w:fldCharType="end"/>
        </w:r>
      </w:hyperlink>
    </w:p>
    <w:p w14:paraId="769CBA08" w14:textId="4EF34D6A"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7" w:history="1">
        <w:r w:rsidRPr="00743465">
          <w:rPr>
            <w:rStyle w:val="Hiperhivatkozs"/>
            <w:rFonts w:ascii="Times New Roman" w:hAnsi="Times New Roman" w:cs="Times New Roman"/>
            <w:noProof/>
            <w:color w:val="365F91" w:themeColor="accent1" w:themeShade="BF"/>
          </w:rPr>
          <w:t>Szociológia és mentálhigiéné 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_Toc123388227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62</w:t>
        </w:r>
        <w:r w:rsidRPr="00743465">
          <w:rPr>
            <w:rFonts w:ascii="Times New Roman" w:hAnsi="Times New Roman" w:cs="Times New Roman"/>
            <w:noProof/>
            <w:webHidden/>
            <w:color w:val="365F91" w:themeColor="accent1" w:themeShade="BF"/>
          </w:rPr>
          <w:fldChar w:fldCharType="end"/>
        </w:r>
      </w:hyperlink>
    </w:p>
    <w:p w14:paraId="7599B0A6" w14:textId="3126DB55"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8" w:history="1">
        <w:r w:rsidRPr="00743465">
          <w:rPr>
            <w:rStyle w:val="Hiperhivatkozs"/>
            <w:rFonts w:ascii="Times New Roman" w:hAnsi="Times New Roman" w:cs="Times New Roman"/>
            <w:noProof/>
            <w:color w:val="365F91" w:themeColor="accent1" w:themeShade="BF"/>
          </w:rPr>
          <w:t>Szociológia és mentálhigiéné II.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_Toc123388228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64</w:t>
        </w:r>
        <w:r w:rsidRPr="00743465">
          <w:rPr>
            <w:rFonts w:ascii="Times New Roman" w:hAnsi="Times New Roman" w:cs="Times New Roman"/>
            <w:noProof/>
            <w:webHidden/>
            <w:color w:val="365F91" w:themeColor="accent1" w:themeShade="BF"/>
          </w:rPr>
          <w:fldChar w:fldCharType="end"/>
        </w:r>
      </w:hyperlink>
    </w:p>
    <w:p w14:paraId="241AD84D" w14:textId="199BEBD7"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29" w:history="1">
        <w:r w:rsidRPr="00743465">
          <w:rPr>
            <w:rStyle w:val="Hiperhivatkozs"/>
            <w:rFonts w:ascii="Times New Roman" w:hAnsi="Times New Roman" w:cs="Times New Roman"/>
            <w:noProof/>
            <w:color w:val="365F91" w:themeColor="accent1" w:themeShade="BF"/>
          </w:rPr>
          <w:t>Szociológia és mentálhigiéné II.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_Toc123388229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66</w:t>
        </w:r>
        <w:r w:rsidRPr="00743465">
          <w:rPr>
            <w:rFonts w:ascii="Times New Roman" w:hAnsi="Times New Roman" w:cs="Times New Roman"/>
            <w:noProof/>
            <w:webHidden/>
            <w:color w:val="365F91" w:themeColor="accent1" w:themeShade="BF"/>
          </w:rPr>
          <w:fldChar w:fldCharType="end"/>
        </w:r>
      </w:hyperlink>
    </w:p>
    <w:p w14:paraId="34E8CF86" w14:textId="57136763"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0" w:history="1">
        <w:r w:rsidRPr="00743465">
          <w:rPr>
            <w:rStyle w:val="Hiperhivatkozs"/>
            <w:rFonts w:ascii="Times New Roman" w:hAnsi="Times New Roman" w:cs="Times New Roman"/>
            <w:noProof/>
            <w:color w:val="365F91" w:themeColor="accent1" w:themeShade="BF"/>
          </w:rPr>
          <w:t>Szociológia és mentálhigiéné III.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_Toc123388230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70</w:t>
        </w:r>
        <w:r w:rsidRPr="00743465">
          <w:rPr>
            <w:rFonts w:ascii="Times New Roman" w:hAnsi="Times New Roman" w:cs="Times New Roman"/>
            <w:noProof/>
            <w:webHidden/>
            <w:color w:val="365F91" w:themeColor="accent1" w:themeShade="BF"/>
          </w:rPr>
          <w:fldChar w:fldCharType="end"/>
        </w:r>
      </w:hyperlink>
    </w:p>
    <w:p w14:paraId="626E2171" w14:textId="7AE84876"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1" w:history="1">
        <w:r w:rsidRPr="00743465">
          <w:rPr>
            <w:rStyle w:val="Hiperhivatkozs"/>
            <w:rFonts w:ascii="Times New Roman" w:hAnsi="Times New Roman" w:cs="Times New Roman"/>
            <w:noProof/>
            <w:color w:val="365F91" w:themeColor="accent1" w:themeShade="BF"/>
          </w:rPr>
          <w:t>Társadalmi jelenségek vizsgálata szociológiai szempontból</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_Toc123388231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71</w:t>
        </w:r>
        <w:r w:rsidRPr="00743465">
          <w:rPr>
            <w:rFonts w:ascii="Times New Roman" w:hAnsi="Times New Roman" w:cs="Times New Roman"/>
            <w:noProof/>
            <w:webHidden/>
            <w:color w:val="365F91" w:themeColor="accent1" w:themeShade="BF"/>
          </w:rPr>
          <w:fldChar w:fldCharType="end"/>
        </w:r>
      </w:hyperlink>
    </w:p>
    <w:p w14:paraId="3605DD1E" w14:textId="17AAAF7F"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2" w:history="1">
        <w:r w:rsidRPr="00743465">
          <w:rPr>
            <w:rStyle w:val="Hiperhivatkozs"/>
            <w:rFonts w:ascii="Times New Roman" w:hAnsi="Times New Roman" w:cs="Times New Roman"/>
            <w:noProof/>
            <w:color w:val="365F91" w:themeColor="accent1" w:themeShade="BF"/>
          </w:rPr>
          <w:t>Társadalomtudományi kutatási módszerek</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_Toc123388232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73</w:t>
        </w:r>
        <w:r w:rsidRPr="00743465">
          <w:rPr>
            <w:rFonts w:ascii="Times New Roman" w:hAnsi="Times New Roman" w:cs="Times New Roman"/>
            <w:noProof/>
            <w:webHidden/>
            <w:color w:val="365F91" w:themeColor="accent1" w:themeShade="BF"/>
          </w:rPr>
          <w:fldChar w:fldCharType="end"/>
        </w:r>
      </w:hyperlink>
    </w:p>
    <w:p w14:paraId="1A00A569" w14:textId="6B85CC05" w:rsidR="00743465" w:rsidRPr="00743465" w:rsidRDefault="00743465">
      <w:pPr>
        <w:pStyle w:val="TJ2"/>
        <w:tabs>
          <w:tab w:val="right" w:leader="dot" w:pos="9060"/>
        </w:tabs>
        <w:rPr>
          <w:rFonts w:ascii="Times New Roman" w:eastAsiaTheme="minorEastAsia" w:hAnsi="Times New Roman" w:cs="Times New Roman"/>
          <w:noProof/>
          <w:color w:val="365F91" w:themeColor="accent1" w:themeShade="BF"/>
          <w:lang w:eastAsia="hu-HU"/>
        </w:rPr>
      </w:pPr>
      <w:hyperlink w:anchor="_Toc123388233" w:history="1">
        <w:r w:rsidRPr="00743465">
          <w:rPr>
            <w:rStyle w:val="Hiperhivatkozs"/>
            <w:rFonts w:ascii="Times New Roman" w:hAnsi="Times New Roman" w:cs="Times New Roman"/>
            <w:noProof/>
            <w:color w:val="365F91" w:themeColor="accent1" w:themeShade="BF"/>
          </w:rPr>
          <w:t>DOKTORI KURZUS-INDÍTÁSI TERV</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_Toc123388233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75</w:t>
        </w:r>
        <w:r w:rsidRPr="00743465">
          <w:rPr>
            <w:rFonts w:ascii="Times New Roman" w:hAnsi="Times New Roman" w:cs="Times New Roman"/>
            <w:noProof/>
            <w:webHidden/>
            <w:color w:val="365F91" w:themeColor="accent1" w:themeShade="BF"/>
          </w:rPr>
          <w:fldChar w:fldCharType="end"/>
        </w:r>
      </w:hyperlink>
    </w:p>
    <w:p w14:paraId="25D67AFF" w14:textId="057E4C67"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4" w:history="1">
        <w:r w:rsidRPr="00743465">
          <w:rPr>
            <w:rStyle w:val="Hiperhivatkozs"/>
            <w:rFonts w:ascii="Times New Roman" w:hAnsi="Times New Roman" w:cs="Times New Roman"/>
            <w:noProof/>
            <w:color w:val="365F91" w:themeColor="accent1" w:themeShade="BF"/>
          </w:rPr>
          <w:t>Társadalomelmélet és értékszociológia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_Toc123388234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75</w:t>
        </w:r>
        <w:r w:rsidRPr="00743465">
          <w:rPr>
            <w:rFonts w:ascii="Times New Roman" w:hAnsi="Times New Roman" w:cs="Times New Roman"/>
            <w:noProof/>
            <w:webHidden/>
            <w:color w:val="365F91" w:themeColor="accent1" w:themeShade="BF"/>
          </w:rPr>
          <w:fldChar w:fldCharType="end"/>
        </w:r>
      </w:hyperlink>
    </w:p>
    <w:p w14:paraId="303957EA" w14:textId="7FA5F4A9"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5" w:history="1">
        <w:r w:rsidRPr="00743465">
          <w:rPr>
            <w:rStyle w:val="Hiperhivatkozs"/>
            <w:rFonts w:ascii="Times New Roman" w:hAnsi="Times New Roman" w:cs="Times New Roman"/>
            <w:noProof/>
            <w:color w:val="365F91" w:themeColor="accent1" w:themeShade="BF"/>
          </w:rPr>
          <w:t>A testi-lelki egészség szociológiai dimenziói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_Toc123388235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77</w:t>
        </w:r>
        <w:r w:rsidRPr="00743465">
          <w:rPr>
            <w:rFonts w:ascii="Times New Roman" w:hAnsi="Times New Roman" w:cs="Times New Roman"/>
            <w:noProof/>
            <w:webHidden/>
            <w:color w:val="365F91" w:themeColor="accent1" w:themeShade="BF"/>
          </w:rPr>
          <w:fldChar w:fldCharType="end"/>
        </w:r>
      </w:hyperlink>
    </w:p>
    <w:p w14:paraId="22EE663B" w14:textId="0CD03A04"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6" w:history="1">
        <w:r w:rsidRPr="00743465">
          <w:rPr>
            <w:rStyle w:val="Hiperhivatkozs"/>
            <w:rFonts w:ascii="Times New Roman" w:hAnsi="Times New Roman" w:cs="Times New Roman"/>
            <w:noProof/>
            <w:color w:val="365F91" w:themeColor="accent1" w:themeShade="BF"/>
          </w:rPr>
          <w:t>A népesedés szociológiája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_Toc123388236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79</w:t>
        </w:r>
        <w:r w:rsidRPr="00743465">
          <w:rPr>
            <w:rFonts w:ascii="Times New Roman" w:hAnsi="Times New Roman" w:cs="Times New Roman"/>
            <w:noProof/>
            <w:webHidden/>
            <w:color w:val="365F91" w:themeColor="accent1" w:themeShade="BF"/>
          </w:rPr>
          <w:fldChar w:fldCharType="end"/>
        </w:r>
      </w:hyperlink>
    </w:p>
    <w:p w14:paraId="2ED49E15" w14:textId="35155436"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7" w:history="1">
        <w:r w:rsidRPr="00743465">
          <w:rPr>
            <w:rStyle w:val="Hiperhivatkozs"/>
            <w:rFonts w:ascii="Times New Roman" w:hAnsi="Times New Roman" w:cs="Times New Roman"/>
            <w:noProof/>
            <w:color w:val="365F91" w:themeColor="accent1" w:themeShade="BF"/>
          </w:rPr>
          <w:t>Statisztikai módszerek a társadalomtudományi kutatásokban</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_Toc123388237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81</w:t>
        </w:r>
        <w:r w:rsidRPr="00743465">
          <w:rPr>
            <w:rFonts w:ascii="Times New Roman" w:hAnsi="Times New Roman" w:cs="Times New Roman"/>
            <w:noProof/>
            <w:webHidden/>
            <w:color w:val="365F91" w:themeColor="accent1" w:themeShade="BF"/>
          </w:rPr>
          <w:fldChar w:fldCharType="end"/>
        </w:r>
      </w:hyperlink>
    </w:p>
    <w:p w14:paraId="2DC14B65" w14:textId="437A046B"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8" w:history="1">
        <w:r w:rsidRPr="00743465">
          <w:rPr>
            <w:rStyle w:val="Hiperhivatkozs"/>
            <w:rFonts w:ascii="Times New Roman" w:hAnsi="Times New Roman" w:cs="Times New Roman"/>
            <w:noProof/>
            <w:color w:val="365F91" w:themeColor="accent1" w:themeShade="BF"/>
          </w:rPr>
          <w:t>Többváltozós statisztikai módszerek</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_Toc123388238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82</w:t>
        </w:r>
        <w:r w:rsidRPr="00743465">
          <w:rPr>
            <w:rFonts w:ascii="Times New Roman" w:hAnsi="Times New Roman" w:cs="Times New Roman"/>
            <w:noProof/>
            <w:webHidden/>
            <w:color w:val="365F91" w:themeColor="accent1" w:themeShade="BF"/>
          </w:rPr>
          <w:fldChar w:fldCharType="end"/>
        </w:r>
      </w:hyperlink>
    </w:p>
    <w:p w14:paraId="6B762B45" w14:textId="3C4067CC"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39" w:history="1">
        <w:r w:rsidRPr="00743465">
          <w:rPr>
            <w:rStyle w:val="Hiperhivatkozs"/>
            <w:rFonts w:ascii="Times New Roman" w:hAnsi="Times New Roman" w:cs="Times New Roman"/>
            <w:noProof/>
            <w:color w:val="365F91" w:themeColor="accent1" w:themeShade="BF"/>
          </w:rPr>
          <w:t>A család struktúrája és dinamikája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_Toc123388239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84</w:t>
        </w:r>
        <w:r w:rsidRPr="00743465">
          <w:rPr>
            <w:rFonts w:ascii="Times New Roman" w:hAnsi="Times New Roman" w:cs="Times New Roman"/>
            <w:noProof/>
            <w:webHidden/>
            <w:color w:val="365F91" w:themeColor="accent1" w:themeShade="BF"/>
          </w:rPr>
          <w:fldChar w:fldCharType="end"/>
        </w:r>
      </w:hyperlink>
    </w:p>
    <w:p w14:paraId="2F66DE25" w14:textId="5D02C130"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0" w:history="1">
        <w:r w:rsidRPr="00743465">
          <w:rPr>
            <w:rStyle w:val="Hiperhivatkozs"/>
            <w:rFonts w:ascii="Times New Roman" w:hAnsi="Times New Roman" w:cs="Times New Roman"/>
            <w:noProof/>
            <w:color w:val="365F91" w:themeColor="accent1" w:themeShade="BF"/>
          </w:rPr>
          <w:t>Kvalitatív kutatási módszerek és a falukutatás gyakorlata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_Toc123388240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85</w:t>
        </w:r>
        <w:r w:rsidRPr="00743465">
          <w:rPr>
            <w:rFonts w:ascii="Times New Roman" w:hAnsi="Times New Roman" w:cs="Times New Roman"/>
            <w:noProof/>
            <w:webHidden/>
            <w:color w:val="365F91" w:themeColor="accent1" w:themeShade="BF"/>
          </w:rPr>
          <w:fldChar w:fldCharType="end"/>
        </w:r>
      </w:hyperlink>
    </w:p>
    <w:p w14:paraId="1864F075" w14:textId="1EFFEEA3"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1" w:history="1">
        <w:r w:rsidRPr="00743465">
          <w:rPr>
            <w:rStyle w:val="Hiperhivatkozs"/>
            <w:rFonts w:ascii="Times New Roman" w:hAnsi="Times New Roman" w:cs="Times New Roman"/>
            <w:noProof/>
            <w:color w:val="365F91" w:themeColor="accent1" w:themeShade="BF"/>
          </w:rPr>
          <w:t>Radikális személyiségváltások</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_Toc123388241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86</w:t>
        </w:r>
        <w:r w:rsidRPr="00743465">
          <w:rPr>
            <w:rFonts w:ascii="Times New Roman" w:hAnsi="Times New Roman" w:cs="Times New Roman"/>
            <w:noProof/>
            <w:webHidden/>
            <w:color w:val="365F91" w:themeColor="accent1" w:themeShade="BF"/>
          </w:rPr>
          <w:fldChar w:fldCharType="end"/>
        </w:r>
      </w:hyperlink>
    </w:p>
    <w:p w14:paraId="73698920" w14:textId="3B376C89"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2" w:history="1">
        <w:r w:rsidRPr="00743465">
          <w:rPr>
            <w:rStyle w:val="Hiperhivatkozs"/>
            <w:rFonts w:ascii="Times New Roman" w:hAnsi="Times New Roman" w:cs="Times New Roman"/>
            <w:noProof/>
            <w:color w:val="365F91" w:themeColor="accent1" w:themeShade="BF"/>
          </w:rPr>
          <w:t>Társadalmi tőke és testi-lelki egészség</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_Toc123388242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88</w:t>
        </w:r>
        <w:r w:rsidRPr="00743465">
          <w:rPr>
            <w:rFonts w:ascii="Times New Roman" w:hAnsi="Times New Roman" w:cs="Times New Roman"/>
            <w:noProof/>
            <w:webHidden/>
            <w:color w:val="365F91" w:themeColor="accent1" w:themeShade="BF"/>
          </w:rPr>
          <w:fldChar w:fldCharType="end"/>
        </w:r>
      </w:hyperlink>
    </w:p>
    <w:p w14:paraId="32BE7B8C" w14:textId="637EBB76"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3" w:history="1">
        <w:r w:rsidRPr="00743465">
          <w:rPr>
            <w:rStyle w:val="Hiperhivatkozs"/>
            <w:rFonts w:ascii="Times New Roman" w:hAnsi="Times New Roman" w:cs="Times New Roman"/>
            <w:noProof/>
            <w:color w:val="365F91" w:themeColor="accent1" w:themeShade="BF"/>
          </w:rPr>
          <w:t>Idősek és a mentálhigiénés szemléletű idősgondozás</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_Toc123388243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90</w:t>
        </w:r>
        <w:r w:rsidRPr="00743465">
          <w:rPr>
            <w:rFonts w:ascii="Times New Roman" w:hAnsi="Times New Roman" w:cs="Times New Roman"/>
            <w:noProof/>
            <w:webHidden/>
            <w:color w:val="365F91" w:themeColor="accent1" w:themeShade="BF"/>
          </w:rPr>
          <w:fldChar w:fldCharType="end"/>
        </w:r>
      </w:hyperlink>
    </w:p>
    <w:p w14:paraId="50968B7E" w14:textId="7486EEA4"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4" w:history="1">
        <w:r w:rsidRPr="00743465">
          <w:rPr>
            <w:rStyle w:val="Hiperhivatkozs"/>
            <w:rFonts w:ascii="Times New Roman" w:hAnsi="Times New Roman" w:cs="Times New Roman"/>
            <w:noProof/>
            <w:color w:val="365F91" w:themeColor="accent1" w:themeShade="BF"/>
          </w:rPr>
          <w:t>Pszichológia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_Toc123388244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91</w:t>
        </w:r>
        <w:r w:rsidRPr="00743465">
          <w:rPr>
            <w:rFonts w:ascii="Times New Roman" w:hAnsi="Times New Roman" w:cs="Times New Roman"/>
            <w:noProof/>
            <w:webHidden/>
            <w:color w:val="365F91" w:themeColor="accent1" w:themeShade="BF"/>
          </w:rPr>
          <w:fldChar w:fldCharType="end"/>
        </w:r>
      </w:hyperlink>
    </w:p>
    <w:p w14:paraId="3A722E40" w14:textId="1C592794"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5" w:history="1">
        <w:r w:rsidRPr="00743465">
          <w:rPr>
            <w:rStyle w:val="Hiperhivatkozs"/>
            <w:rFonts w:ascii="Times New Roman" w:hAnsi="Times New Roman" w:cs="Times New Roman"/>
            <w:noProof/>
            <w:color w:val="365F91" w:themeColor="accent1" w:themeShade="BF"/>
          </w:rPr>
          <w:t>Matematikai statisztika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_Toc123388245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93</w:t>
        </w:r>
        <w:r w:rsidRPr="00743465">
          <w:rPr>
            <w:rFonts w:ascii="Times New Roman" w:hAnsi="Times New Roman" w:cs="Times New Roman"/>
            <w:noProof/>
            <w:webHidden/>
            <w:color w:val="365F91" w:themeColor="accent1" w:themeShade="BF"/>
          </w:rPr>
          <w:fldChar w:fldCharType="end"/>
        </w:r>
      </w:hyperlink>
    </w:p>
    <w:p w14:paraId="4965200C" w14:textId="2E0DB975"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6" w:history="1">
        <w:r w:rsidRPr="00743465">
          <w:rPr>
            <w:rStyle w:val="Hiperhivatkozs"/>
            <w:rFonts w:ascii="Times New Roman" w:hAnsi="Times New Roman" w:cs="Times New Roman"/>
            <w:noProof/>
            <w:color w:val="365F91" w:themeColor="accent1" w:themeShade="BF"/>
          </w:rPr>
          <w:t>Szociológiatörténet a XIX. és XX. században</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_Toc123388246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94</w:t>
        </w:r>
        <w:r w:rsidRPr="00743465">
          <w:rPr>
            <w:rFonts w:ascii="Times New Roman" w:hAnsi="Times New Roman" w:cs="Times New Roman"/>
            <w:noProof/>
            <w:webHidden/>
            <w:color w:val="365F91" w:themeColor="accent1" w:themeShade="BF"/>
          </w:rPr>
          <w:fldChar w:fldCharType="end"/>
        </w:r>
      </w:hyperlink>
    </w:p>
    <w:p w14:paraId="478B3B2F" w14:textId="5E270B79"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7" w:history="1">
        <w:r w:rsidRPr="00743465">
          <w:rPr>
            <w:rStyle w:val="Hiperhivatkozs"/>
            <w:rFonts w:ascii="Times New Roman" w:hAnsi="Times New Roman" w:cs="Times New Roman"/>
            <w:noProof/>
            <w:color w:val="365F91" w:themeColor="accent1" w:themeShade="BF"/>
          </w:rPr>
          <w:t>Társadalomtudományi kutatási módszerek</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_Toc123388247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95</w:t>
        </w:r>
        <w:r w:rsidRPr="00743465">
          <w:rPr>
            <w:rFonts w:ascii="Times New Roman" w:hAnsi="Times New Roman" w:cs="Times New Roman"/>
            <w:noProof/>
            <w:webHidden/>
            <w:color w:val="365F91" w:themeColor="accent1" w:themeShade="BF"/>
          </w:rPr>
          <w:fldChar w:fldCharType="end"/>
        </w:r>
      </w:hyperlink>
    </w:p>
    <w:p w14:paraId="436A5736" w14:textId="22ED0F8C"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8" w:history="1">
        <w:r w:rsidRPr="00743465">
          <w:rPr>
            <w:rStyle w:val="Hiperhivatkozs"/>
            <w:rFonts w:ascii="Times New Roman" w:hAnsi="Times New Roman" w:cs="Times New Roman"/>
            <w:noProof/>
            <w:color w:val="365F91" w:themeColor="accent1" w:themeShade="BF"/>
          </w:rPr>
          <w:t>Statisztikai módszerek a társadalomtudományi kutatásokban</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_Toc123388248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96</w:t>
        </w:r>
        <w:r w:rsidRPr="00743465">
          <w:rPr>
            <w:rFonts w:ascii="Times New Roman" w:hAnsi="Times New Roman" w:cs="Times New Roman"/>
            <w:noProof/>
            <w:webHidden/>
            <w:color w:val="365F91" w:themeColor="accent1" w:themeShade="BF"/>
          </w:rPr>
          <w:fldChar w:fldCharType="end"/>
        </w:r>
      </w:hyperlink>
    </w:p>
    <w:p w14:paraId="61A083FD" w14:textId="2DE7874B"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49" w:history="1">
        <w:r w:rsidRPr="00743465">
          <w:rPr>
            <w:rStyle w:val="Hiperhivatkozs"/>
            <w:rFonts w:ascii="Times New Roman" w:hAnsi="Times New Roman" w:cs="Times New Roman"/>
            <w:noProof/>
            <w:color w:val="365F91" w:themeColor="accent1" w:themeShade="BF"/>
          </w:rPr>
          <w:t>Matematikai statisztika (felzárkóztató kurzus statisztikai tanulmányokat nem végzett hallgatóknak)</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_Toc123388249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97</w:t>
        </w:r>
        <w:r w:rsidRPr="00743465">
          <w:rPr>
            <w:rFonts w:ascii="Times New Roman" w:hAnsi="Times New Roman" w:cs="Times New Roman"/>
            <w:noProof/>
            <w:webHidden/>
            <w:color w:val="365F91" w:themeColor="accent1" w:themeShade="BF"/>
          </w:rPr>
          <w:fldChar w:fldCharType="end"/>
        </w:r>
      </w:hyperlink>
    </w:p>
    <w:p w14:paraId="65F464CA" w14:textId="78A97153"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0" w:history="1">
        <w:r w:rsidRPr="00743465">
          <w:rPr>
            <w:rStyle w:val="Hiperhivatkozs"/>
            <w:rFonts w:ascii="Times New Roman" w:hAnsi="Times New Roman" w:cs="Times New Roman"/>
            <w:noProof/>
            <w:color w:val="365F91" w:themeColor="accent1" w:themeShade="BF"/>
          </w:rPr>
          <w:t>A népesedés szociológiája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_Toc123388250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99</w:t>
        </w:r>
        <w:r w:rsidRPr="00743465">
          <w:rPr>
            <w:rFonts w:ascii="Times New Roman" w:hAnsi="Times New Roman" w:cs="Times New Roman"/>
            <w:noProof/>
            <w:webHidden/>
            <w:color w:val="365F91" w:themeColor="accent1" w:themeShade="BF"/>
          </w:rPr>
          <w:fldChar w:fldCharType="end"/>
        </w:r>
      </w:hyperlink>
    </w:p>
    <w:p w14:paraId="6BCB7817" w14:textId="4DB88779"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1" w:history="1">
        <w:r w:rsidRPr="00743465">
          <w:rPr>
            <w:rStyle w:val="Hiperhivatkozs"/>
            <w:rFonts w:ascii="Times New Roman" w:hAnsi="Times New Roman" w:cs="Times New Roman"/>
            <w:noProof/>
            <w:color w:val="365F91" w:themeColor="accent1" w:themeShade="BF"/>
          </w:rPr>
          <w:t>A közösségek és közösségképződés</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_Toc123388251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101</w:t>
        </w:r>
        <w:r w:rsidRPr="00743465">
          <w:rPr>
            <w:rFonts w:ascii="Times New Roman" w:hAnsi="Times New Roman" w:cs="Times New Roman"/>
            <w:noProof/>
            <w:webHidden/>
            <w:color w:val="365F91" w:themeColor="accent1" w:themeShade="BF"/>
          </w:rPr>
          <w:fldChar w:fldCharType="end"/>
        </w:r>
      </w:hyperlink>
    </w:p>
    <w:p w14:paraId="77CAFAF8" w14:textId="329050F5"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2" w:history="1">
        <w:r w:rsidRPr="00743465">
          <w:rPr>
            <w:rStyle w:val="Hiperhivatkozs"/>
            <w:rFonts w:ascii="Times New Roman" w:hAnsi="Times New Roman" w:cs="Times New Roman"/>
            <w:noProof/>
            <w:color w:val="365F91" w:themeColor="accent1" w:themeShade="BF"/>
          </w:rPr>
          <w:t>A társadalomtudományi gondolkodás logikája és a szociológia alapfogalmai, fő irányzatai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_Toc123388252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103</w:t>
        </w:r>
        <w:r w:rsidRPr="00743465">
          <w:rPr>
            <w:rFonts w:ascii="Times New Roman" w:hAnsi="Times New Roman" w:cs="Times New Roman"/>
            <w:noProof/>
            <w:webHidden/>
            <w:color w:val="365F91" w:themeColor="accent1" w:themeShade="BF"/>
          </w:rPr>
          <w:fldChar w:fldCharType="end"/>
        </w:r>
      </w:hyperlink>
    </w:p>
    <w:p w14:paraId="410AFC99" w14:textId="528F1D1B"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3" w:history="1">
        <w:r w:rsidRPr="00743465">
          <w:rPr>
            <w:rStyle w:val="Hiperhivatkozs"/>
            <w:rFonts w:ascii="Times New Roman" w:hAnsi="Times New Roman" w:cs="Times New Roman"/>
            <w:noProof/>
            <w:color w:val="365F91" w:themeColor="accent1" w:themeShade="BF"/>
          </w:rPr>
          <w:t>A mentálhigiéné jelenségvilága: kiégés, értékátadás, poszttraumás növekedés</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_Toc123388253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104</w:t>
        </w:r>
        <w:r w:rsidRPr="00743465">
          <w:rPr>
            <w:rFonts w:ascii="Times New Roman" w:hAnsi="Times New Roman" w:cs="Times New Roman"/>
            <w:noProof/>
            <w:webHidden/>
            <w:color w:val="365F91" w:themeColor="accent1" w:themeShade="BF"/>
          </w:rPr>
          <w:fldChar w:fldCharType="end"/>
        </w:r>
      </w:hyperlink>
    </w:p>
    <w:p w14:paraId="5D8940D6" w14:textId="4EA9BE76"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4" w:history="1">
        <w:r w:rsidRPr="00743465">
          <w:rPr>
            <w:rStyle w:val="Hiperhivatkozs"/>
            <w:rFonts w:ascii="Times New Roman" w:hAnsi="Times New Roman" w:cs="Times New Roman"/>
            <w:noProof/>
            <w:color w:val="365F91" w:themeColor="accent1" w:themeShade="BF"/>
          </w:rPr>
          <w:t>Társadalomelmélet és értékszociológia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_Toc123388254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107</w:t>
        </w:r>
        <w:r w:rsidRPr="00743465">
          <w:rPr>
            <w:rFonts w:ascii="Times New Roman" w:hAnsi="Times New Roman" w:cs="Times New Roman"/>
            <w:noProof/>
            <w:webHidden/>
            <w:color w:val="365F91" w:themeColor="accent1" w:themeShade="BF"/>
          </w:rPr>
          <w:fldChar w:fldCharType="end"/>
        </w:r>
      </w:hyperlink>
    </w:p>
    <w:p w14:paraId="758947FA" w14:textId="0E21F5B8"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5" w:history="1">
        <w:r w:rsidRPr="00743465">
          <w:rPr>
            <w:rStyle w:val="Hiperhivatkozs"/>
            <w:rFonts w:ascii="Times New Roman" w:hAnsi="Times New Roman" w:cs="Times New Roman"/>
            <w:noProof/>
            <w:color w:val="365F91" w:themeColor="accent1" w:themeShade="BF"/>
          </w:rPr>
          <w:t>Radikális személyiségváltások (a megtérés fenomenológiája)</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_Toc123388255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109</w:t>
        </w:r>
        <w:r w:rsidRPr="00743465">
          <w:rPr>
            <w:rFonts w:ascii="Times New Roman" w:hAnsi="Times New Roman" w:cs="Times New Roman"/>
            <w:noProof/>
            <w:webHidden/>
            <w:color w:val="365F91" w:themeColor="accent1" w:themeShade="BF"/>
          </w:rPr>
          <w:fldChar w:fldCharType="end"/>
        </w:r>
      </w:hyperlink>
    </w:p>
    <w:p w14:paraId="2E9B33CA" w14:textId="795829E7"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6" w:history="1">
        <w:r w:rsidRPr="00743465">
          <w:rPr>
            <w:rStyle w:val="Hiperhivatkozs"/>
            <w:rFonts w:ascii="Times New Roman" w:hAnsi="Times New Roman" w:cs="Times New Roman"/>
            <w:noProof/>
            <w:color w:val="365F91" w:themeColor="accent1" w:themeShade="BF"/>
          </w:rPr>
          <w:t>Nemzeti és szervezeti kultúra: elmélet és kutatás</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_Toc123388256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110</w:t>
        </w:r>
        <w:r w:rsidRPr="00743465">
          <w:rPr>
            <w:rFonts w:ascii="Times New Roman" w:hAnsi="Times New Roman" w:cs="Times New Roman"/>
            <w:noProof/>
            <w:webHidden/>
            <w:color w:val="365F91" w:themeColor="accent1" w:themeShade="BF"/>
          </w:rPr>
          <w:fldChar w:fldCharType="end"/>
        </w:r>
      </w:hyperlink>
    </w:p>
    <w:p w14:paraId="131E8A80" w14:textId="4C2F02DF"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7" w:history="1">
        <w:r w:rsidRPr="00743465">
          <w:rPr>
            <w:rStyle w:val="Hiperhivatkozs"/>
            <w:rFonts w:ascii="Times New Roman" w:hAnsi="Times New Roman" w:cs="Times New Roman"/>
            <w:noProof/>
            <w:color w:val="365F91" w:themeColor="accent1" w:themeShade="BF"/>
          </w:rPr>
          <w:t>Publikálás angol nyelven a társadalomtudományokban</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_Toc123388257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112</w:t>
        </w:r>
        <w:r w:rsidRPr="00743465">
          <w:rPr>
            <w:rFonts w:ascii="Times New Roman" w:hAnsi="Times New Roman" w:cs="Times New Roman"/>
            <w:noProof/>
            <w:webHidden/>
            <w:color w:val="365F91" w:themeColor="accent1" w:themeShade="BF"/>
          </w:rPr>
          <w:fldChar w:fldCharType="end"/>
        </w:r>
      </w:hyperlink>
    </w:p>
    <w:p w14:paraId="15B41A3B" w14:textId="571CB772"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8" w:history="1">
        <w:r w:rsidRPr="00743465">
          <w:rPr>
            <w:rStyle w:val="Hiperhivatkozs"/>
            <w:rFonts w:ascii="Times New Roman" w:hAnsi="Times New Roman" w:cs="Times New Roman"/>
            <w:noProof/>
            <w:color w:val="365F91" w:themeColor="accent1" w:themeShade="BF"/>
          </w:rPr>
          <w:t>Társadalmi jelenségek vizsgálata szociológiai szempontból</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_Toc123388258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114</w:t>
        </w:r>
        <w:r w:rsidRPr="00743465">
          <w:rPr>
            <w:rFonts w:ascii="Times New Roman" w:hAnsi="Times New Roman" w:cs="Times New Roman"/>
            <w:noProof/>
            <w:webHidden/>
            <w:color w:val="365F91" w:themeColor="accent1" w:themeShade="BF"/>
          </w:rPr>
          <w:fldChar w:fldCharType="end"/>
        </w:r>
      </w:hyperlink>
    </w:p>
    <w:p w14:paraId="395F1915" w14:textId="614B552B" w:rsidR="00743465" w:rsidRPr="00743465" w:rsidRDefault="00743465">
      <w:pPr>
        <w:pStyle w:val="TJ3"/>
        <w:tabs>
          <w:tab w:val="right" w:leader="dot" w:pos="9060"/>
        </w:tabs>
        <w:rPr>
          <w:rFonts w:ascii="Times New Roman" w:eastAsiaTheme="minorEastAsia" w:hAnsi="Times New Roman" w:cs="Times New Roman"/>
          <w:noProof/>
          <w:color w:val="365F91" w:themeColor="accent1" w:themeShade="BF"/>
          <w:lang w:eastAsia="hu-HU"/>
        </w:rPr>
      </w:pPr>
      <w:hyperlink w:anchor="_Toc123388259" w:history="1">
        <w:r w:rsidRPr="00743465">
          <w:rPr>
            <w:rStyle w:val="Hiperhivatkozs"/>
            <w:rFonts w:ascii="Times New Roman" w:hAnsi="Times New Roman" w:cs="Times New Roman"/>
            <w:noProof/>
            <w:color w:val="365F91" w:themeColor="accent1" w:themeShade="BF"/>
          </w:rPr>
          <w:t>Az adatelemzés alapjai</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_Toc123388259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115</w:t>
        </w:r>
        <w:r w:rsidRPr="00743465">
          <w:rPr>
            <w:rFonts w:ascii="Times New Roman" w:hAnsi="Times New Roman" w:cs="Times New Roman"/>
            <w:noProof/>
            <w:webHidden/>
            <w:color w:val="365F91" w:themeColor="accent1" w:themeShade="BF"/>
          </w:rPr>
          <w:fldChar w:fldCharType="end"/>
        </w:r>
      </w:hyperlink>
    </w:p>
    <w:p w14:paraId="105217B1" w14:textId="637F0A0D" w:rsidR="00743465" w:rsidRPr="00743465" w:rsidRDefault="00743465">
      <w:pPr>
        <w:pStyle w:val="TJ1"/>
        <w:tabs>
          <w:tab w:val="right" w:leader="dot" w:pos="9060"/>
        </w:tabs>
        <w:rPr>
          <w:rFonts w:ascii="Times New Roman" w:eastAsiaTheme="minorEastAsia" w:hAnsi="Times New Roman" w:cs="Times New Roman"/>
          <w:noProof/>
          <w:color w:val="365F91" w:themeColor="accent1" w:themeShade="BF"/>
          <w:lang w:eastAsia="hu-HU"/>
        </w:rPr>
      </w:pPr>
      <w:hyperlink w:anchor="_Toc123388260" w:history="1">
        <w:r w:rsidRPr="00743465">
          <w:rPr>
            <w:rStyle w:val="Hiperhivatkozs"/>
            <w:rFonts w:ascii="Times New Roman" w:hAnsi="Times New Roman" w:cs="Times New Roman"/>
            <w:b/>
            <w:noProof/>
            <w:color w:val="365F91" w:themeColor="accent1" w:themeShade="BF"/>
          </w:rPr>
          <w:t>III. Mellékletek</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_Toc123388260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118</w:t>
        </w:r>
        <w:r w:rsidRPr="00743465">
          <w:rPr>
            <w:rFonts w:ascii="Times New Roman" w:hAnsi="Times New Roman" w:cs="Times New Roman"/>
            <w:noProof/>
            <w:webHidden/>
            <w:color w:val="365F91" w:themeColor="accent1" w:themeShade="BF"/>
          </w:rPr>
          <w:fldChar w:fldCharType="end"/>
        </w:r>
      </w:hyperlink>
    </w:p>
    <w:p w14:paraId="3863ABB5" w14:textId="21CCE932" w:rsidR="00743465" w:rsidRPr="00743465" w:rsidRDefault="00743465">
      <w:pPr>
        <w:pStyle w:val="TJ2"/>
        <w:tabs>
          <w:tab w:val="right" w:leader="dot" w:pos="9060"/>
        </w:tabs>
        <w:rPr>
          <w:rFonts w:ascii="Times New Roman" w:eastAsiaTheme="minorEastAsia" w:hAnsi="Times New Roman" w:cs="Times New Roman"/>
          <w:noProof/>
          <w:color w:val="365F91" w:themeColor="accent1" w:themeShade="BF"/>
          <w:lang w:eastAsia="hu-HU"/>
        </w:rPr>
      </w:pPr>
      <w:hyperlink w:anchor="_Toc123388261" w:history="1">
        <w:r w:rsidRPr="00743465">
          <w:rPr>
            <w:rStyle w:val="Hiperhivatkozs"/>
            <w:rFonts w:ascii="Times New Roman" w:eastAsia="Times New Roman" w:hAnsi="Times New Roman" w:cs="Times New Roman"/>
            <w:noProof/>
            <w:color w:val="365F91" w:themeColor="accent1" w:themeShade="BF"/>
            <w:lang w:eastAsia="hu-HU"/>
          </w:rPr>
          <w:t>Kiegészítő szakirodalom a 4. sz. Doktori Iskola kurzusaihoz</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_Toc123388261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118</w:t>
        </w:r>
        <w:r w:rsidRPr="00743465">
          <w:rPr>
            <w:rFonts w:ascii="Times New Roman" w:hAnsi="Times New Roman" w:cs="Times New Roman"/>
            <w:noProof/>
            <w:webHidden/>
            <w:color w:val="365F91" w:themeColor="accent1" w:themeShade="BF"/>
          </w:rPr>
          <w:fldChar w:fldCharType="end"/>
        </w:r>
      </w:hyperlink>
    </w:p>
    <w:p w14:paraId="62BF0064" w14:textId="78F19487" w:rsidR="00743465" w:rsidRPr="00743465" w:rsidRDefault="00743465">
      <w:pPr>
        <w:pStyle w:val="TJ2"/>
        <w:tabs>
          <w:tab w:val="right" w:leader="dot" w:pos="9060"/>
        </w:tabs>
        <w:rPr>
          <w:rFonts w:ascii="Times New Roman" w:eastAsiaTheme="minorEastAsia" w:hAnsi="Times New Roman" w:cs="Times New Roman"/>
          <w:noProof/>
          <w:color w:val="365F91" w:themeColor="accent1" w:themeShade="BF"/>
          <w:lang w:eastAsia="hu-HU"/>
        </w:rPr>
      </w:pPr>
      <w:hyperlink w:anchor="_Toc123388262" w:history="1">
        <w:r w:rsidRPr="00743465">
          <w:rPr>
            <w:rStyle w:val="Hiperhivatkozs"/>
            <w:rFonts w:ascii="Times New Roman" w:hAnsi="Times New Roman" w:cs="Times New Roman"/>
            <w:noProof/>
            <w:color w:val="365F91" w:themeColor="accent1" w:themeShade="BF"/>
          </w:rPr>
          <w:t>A Hallgatói beszámoló (progress check)</w:t>
        </w:r>
        <w:r w:rsidRPr="00743465">
          <w:rPr>
            <w:rFonts w:ascii="Times New Roman" w:hAnsi="Times New Roman" w:cs="Times New Roman"/>
            <w:noProof/>
            <w:webHidden/>
            <w:color w:val="365F91" w:themeColor="accent1" w:themeShade="BF"/>
          </w:rPr>
          <w:tab/>
        </w:r>
        <w:r w:rsidRPr="00743465">
          <w:rPr>
            <w:rFonts w:ascii="Times New Roman" w:hAnsi="Times New Roman" w:cs="Times New Roman"/>
            <w:noProof/>
            <w:webHidden/>
            <w:color w:val="365F91" w:themeColor="accent1" w:themeShade="BF"/>
          </w:rPr>
          <w:fldChar w:fldCharType="begin"/>
        </w:r>
        <w:r w:rsidRPr="00743465">
          <w:rPr>
            <w:rFonts w:ascii="Times New Roman" w:hAnsi="Times New Roman" w:cs="Times New Roman"/>
            <w:noProof/>
            <w:webHidden/>
            <w:color w:val="365F91" w:themeColor="accent1" w:themeShade="BF"/>
          </w:rPr>
          <w:instrText xml:space="preserve"> PAGEREF _Toc123388262 \h </w:instrText>
        </w:r>
        <w:r w:rsidRPr="00743465">
          <w:rPr>
            <w:rFonts w:ascii="Times New Roman" w:hAnsi="Times New Roman" w:cs="Times New Roman"/>
            <w:noProof/>
            <w:webHidden/>
            <w:color w:val="365F91" w:themeColor="accent1" w:themeShade="BF"/>
          </w:rPr>
        </w:r>
        <w:r w:rsidRPr="00743465">
          <w:rPr>
            <w:rFonts w:ascii="Times New Roman" w:hAnsi="Times New Roman" w:cs="Times New Roman"/>
            <w:noProof/>
            <w:webHidden/>
            <w:color w:val="365F91" w:themeColor="accent1" w:themeShade="BF"/>
          </w:rPr>
          <w:fldChar w:fldCharType="separate"/>
        </w:r>
        <w:r w:rsidRPr="00743465">
          <w:rPr>
            <w:rFonts w:ascii="Times New Roman" w:hAnsi="Times New Roman" w:cs="Times New Roman"/>
            <w:noProof/>
            <w:webHidden/>
            <w:color w:val="365F91" w:themeColor="accent1" w:themeShade="BF"/>
          </w:rPr>
          <w:t>123</w:t>
        </w:r>
        <w:r w:rsidRPr="00743465">
          <w:rPr>
            <w:rFonts w:ascii="Times New Roman" w:hAnsi="Times New Roman" w:cs="Times New Roman"/>
            <w:noProof/>
            <w:webHidden/>
            <w:color w:val="365F91" w:themeColor="accent1" w:themeShade="BF"/>
          </w:rPr>
          <w:fldChar w:fldCharType="end"/>
        </w:r>
      </w:hyperlink>
    </w:p>
    <w:p w14:paraId="33D87905" w14:textId="458B5CD3" w:rsidR="007957E6" w:rsidRPr="0021614C" w:rsidRDefault="0021614C">
      <w:pPr>
        <w:spacing w:after="200" w:line="276" w:lineRule="auto"/>
        <w:rPr>
          <w:rFonts w:ascii="Times New Roman" w:hAnsi="Times New Roman" w:cs="Times New Roman"/>
          <w:b/>
          <w:color w:val="365F91" w:themeColor="accent1" w:themeShade="BF"/>
        </w:rPr>
      </w:pPr>
      <w:r w:rsidRPr="00743465">
        <w:rPr>
          <w:rFonts w:ascii="Times New Roman" w:hAnsi="Times New Roman" w:cs="Times New Roman"/>
          <w:b/>
          <w:color w:val="365F91" w:themeColor="accent1" w:themeShade="BF"/>
        </w:rPr>
        <w:fldChar w:fldCharType="end"/>
      </w:r>
      <w:r w:rsidR="007957E6" w:rsidRPr="0021614C">
        <w:rPr>
          <w:rFonts w:ascii="Times New Roman" w:hAnsi="Times New Roman" w:cs="Times New Roman"/>
          <w:b/>
          <w:color w:val="365F91" w:themeColor="accent1" w:themeShade="BF"/>
        </w:rPr>
        <w:br w:type="page"/>
      </w:r>
      <w:bookmarkStart w:id="0" w:name="_GoBack"/>
      <w:bookmarkEnd w:id="0"/>
    </w:p>
    <w:p w14:paraId="557EE6D7" w14:textId="0A3CB6F0" w:rsidR="007957E6" w:rsidRPr="00135EF2" w:rsidRDefault="007957E6" w:rsidP="00135EF2">
      <w:pPr>
        <w:pStyle w:val="Cmsor1"/>
        <w:rPr>
          <w:b/>
        </w:rPr>
      </w:pPr>
      <w:bookmarkStart w:id="1" w:name="_Toc123388202"/>
      <w:r w:rsidRPr="00135EF2">
        <w:rPr>
          <w:b/>
        </w:rPr>
        <w:lastRenderedPageBreak/>
        <w:t>I. Preambulum</w:t>
      </w:r>
      <w:bookmarkEnd w:id="1"/>
    </w:p>
    <w:p w14:paraId="006A9F6D" w14:textId="77777777" w:rsidR="007957E6" w:rsidRPr="007957E6" w:rsidRDefault="007957E6" w:rsidP="007957E6">
      <w:pPr>
        <w:spacing w:after="0" w:line="240" w:lineRule="auto"/>
        <w:jc w:val="both"/>
        <w:rPr>
          <w:rFonts w:ascii="Times New Roman" w:hAnsi="Times New Roman" w:cs="Times New Roman"/>
          <w:b/>
          <w:color w:val="365F91" w:themeColor="accent1" w:themeShade="BF"/>
          <w:sz w:val="24"/>
          <w:szCs w:val="24"/>
        </w:rPr>
      </w:pPr>
    </w:p>
    <w:p w14:paraId="1572B97E" w14:textId="77777777" w:rsidR="007957E6" w:rsidRPr="007957E6" w:rsidRDefault="007957E6" w:rsidP="007957E6">
      <w:pPr>
        <w:spacing w:after="0" w:line="240" w:lineRule="auto"/>
        <w:jc w:val="both"/>
        <w:rPr>
          <w:rFonts w:ascii="Times New Roman" w:hAnsi="Times New Roman" w:cs="Times New Roman"/>
          <w:color w:val="365F91" w:themeColor="accent1" w:themeShade="BF"/>
          <w:sz w:val="24"/>
          <w:szCs w:val="24"/>
        </w:rPr>
      </w:pPr>
      <w:r w:rsidRPr="007957E6">
        <w:rPr>
          <w:rFonts w:ascii="Times New Roman" w:hAnsi="Times New Roman" w:cs="Times New Roman"/>
          <w:color w:val="365F91" w:themeColor="accent1" w:themeShade="BF"/>
          <w:sz w:val="24"/>
          <w:szCs w:val="24"/>
        </w:rPr>
        <w:t>Jelen dokumentumban a Semmelweis Egyetem 4. sz. Doktori Iskolájának (Mentális egészségtudományok) részletes képzési tervét ismertetjük. Az elvi és konceptuális keretek rögzítését követően a dokumentum tartalmazza az iskola 3 programjának elvárásrendszerét és azok teljesítésének időbeli kereteit. A képzési ütemterv és a követelmények ismertetését követően a doktori iskola kurzuskínálatát és kurzusleírásait soroljuk föl.</w:t>
      </w:r>
    </w:p>
    <w:p w14:paraId="6D42E6A5" w14:textId="77777777" w:rsidR="007957E6" w:rsidRPr="007957E6" w:rsidRDefault="007957E6" w:rsidP="007957E6">
      <w:pPr>
        <w:spacing w:after="0" w:line="240" w:lineRule="auto"/>
        <w:jc w:val="both"/>
        <w:rPr>
          <w:rFonts w:ascii="Times New Roman" w:hAnsi="Times New Roman" w:cs="Times New Roman"/>
          <w:b/>
          <w:color w:val="365F91" w:themeColor="accent1" w:themeShade="BF"/>
          <w:sz w:val="24"/>
          <w:szCs w:val="24"/>
        </w:rPr>
      </w:pPr>
    </w:p>
    <w:p w14:paraId="3A974569" w14:textId="0EF950D2" w:rsidR="007957E6" w:rsidRPr="00135EF2" w:rsidRDefault="00135EF2" w:rsidP="00135EF2">
      <w:pPr>
        <w:pStyle w:val="Cmsor1"/>
        <w:rPr>
          <w:rFonts w:eastAsia="Times New Roman"/>
          <w:b/>
          <w:lang w:eastAsia="hu-HU"/>
        </w:rPr>
      </w:pPr>
      <w:bookmarkStart w:id="2" w:name="_Toc123388203"/>
      <w:r w:rsidRPr="00135EF2">
        <w:rPr>
          <w:rFonts w:eastAsia="Times New Roman"/>
          <w:b/>
          <w:lang w:eastAsia="hu-HU"/>
        </w:rPr>
        <w:t xml:space="preserve">II. </w:t>
      </w:r>
      <w:r>
        <w:rPr>
          <w:rFonts w:eastAsia="Times New Roman"/>
          <w:b/>
          <w:lang w:eastAsia="hu-HU"/>
        </w:rPr>
        <w:t xml:space="preserve"> </w:t>
      </w:r>
      <w:r w:rsidR="007957E6" w:rsidRPr="00135EF2">
        <w:rPr>
          <w:rFonts w:eastAsia="Times New Roman"/>
          <w:b/>
          <w:lang w:eastAsia="hu-HU"/>
        </w:rPr>
        <w:t>A képzés célja, szerkezete és kialakításának elvei</w:t>
      </w:r>
      <w:bookmarkEnd w:id="2"/>
    </w:p>
    <w:p w14:paraId="584E99F2" w14:textId="77777777" w:rsidR="007957E6" w:rsidRPr="007957E6" w:rsidRDefault="007957E6" w:rsidP="007957E6">
      <w:pPr>
        <w:spacing w:after="0" w:line="240" w:lineRule="auto"/>
        <w:ind w:left="1287"/>
        <w:contextualSpacing/>
        <w:jc w:val="both"/>
        <w:rPr>
          <w:rFonts w:ascii="Times New Roman" w:eastAsia="Times New Roman" w:hAnsi="Times New Roman" w:cs="Times New Roman"/>
          <w:b/>
          <w:color w:val="365F91" w:themeColor="accent1" w:themeShade="BF"/>
          <w:sz w:val="24"/>
          <w:szCs w:val="24"/>
          <w:lang w:eastAsia="hu-HU"/>
        </w:rPr>
      </w:pPr>
    </w:p>
    <w:p w14:paraId="5A74B9B8" w14:textId="29CADF62" w:rsidR="007957E6" w:rsidRPr="007957E6" w:rsidRDefault="007957E6" w:rsidP="00135EF2">
      <w:pPr>
        <w:autoSpaceDE w:val="0"/>
        <w:autoSpaceDN w:val="0"/>
        <w:adjustRightInd w:val="0"/>
        <w:spacing w:after="0" w:line="276" w:lineRule="auto"/>
        <w:jc w:val="both"/>
        <w:rPr>
          <w:rFonts w:ascii="Times New Roman" w:hAnsi="Times New Roman" w:cs="Times New Roman"/>
          <w:color w:val="365F91" w:themeColor="accent1" w:themeShade="BF"/>
          <w:sz w:val="24"/>
          <w:szCs w:val="24"/>
        </w:rPr>
      </w:pPr>
      <w:r w:rsidRPr="007957E6">
        <w:rPr>
          <w:rFonts w:ascii="Times New Roman" w:hAnsi="Times New Roman" w:cs="Times New Roman"/>
          <w:color w:val="365F91" w:themeColor="accent1" w:themeShade="BF"/>
          <w:sz w:val="24"/>
          <w:szCs w:val="24"/>
        </w:rPr>
        <w:t>„Az Európai Unió 2000 óta deklarált célja egy versenyképes, tudásalapú, innovatív európai gazdaság és társad</w:t>
      </w:r>
      <w:r w:rsidR="00135EF2">
        <w:rPr>
          <w:rFonts w:ascii="Times New Roman" w:hAnsi="Times New Roman" w:cs="Times New Roman"/>
          <w:color w:val="365F91" w:themeColor="accent1" w:themeShade="BF"/>
          <w:sz w:val="24"/>
          <w:szCs w:val="24"/>
        </w:rPr>
        <w:t>alom feltételeinek megteremtése</w:t>
      </w:r>
      <w:r w:rsidRPr="007957E6">
        <w:rPr>
          <w:rFonts w:ascii="Times New Roman" w:hAnsi="Times New Roman" w:cs="Times New Roman"/>
          <w:color w:val="365F91" w:themeColor="accent1" w:themeShade="BF"/>
          <w:sz w:val="24"/>
          <w:szCs w:val="24"/>
        </w:rPr>
        <w:t>” (</w:t>
      </w:r>
      <w:r w:rsidRPr="007957E6">
        <w:rPr>
          <w:rFonts w:ascii="Times New Roman" w:hAnsi="Times New Roman" w:cs="Times New Roman"/>
          <w:i/>
          <w:color w:val="365F91" w:themeColor="accent1" w:themeShade="BF"/>
          <w:sz w:val="24"/>
          <w:szCs w:val="24"/>
        </w:rPr>
        <w:t>Csehó,</w:t>
      </w:r>
      <w:r w:rsidRPr="007957E6">
        <w:rPr>
          <w:rFonts w:ascii="Times New Roman" w:hAnsi="Times New Roman" w:cs="Times New Roman"/>
          <w:color w:val="365F91" w:themeColor="accent1" w:themeShade="BF"/>
          <w:sz w:val="24"/>
          <w:szCs w:val="24"/>
        </w:rPr>
        <w:t>2009. 57. o.)</w:t>
      </w:r>
      <w:r w:rsidR="00135EF2">
        <w:rPr>
          <w:rFonts w:ascii="Times New Roman" w:hAnsi="Times New Roman" w:cs="Times New Roman"/>
          <w:color w:val="365F91" w:themeColor="accent1" w:themeShade="BF"/>
          <w:sz w:val="24"/>
          <w:szCs w:val="24"/>
        </w:rPr>
        <w:t>.</w:t>
      </w:r>
      <w:r w:rsidRPr="007957E6">
        <w:rPr>
          <w:rFonts w:ascii="Times New Roman" w:hAnsi="Times New Roman" w:cs="Times New Roman"/>
          <w:color w:val="365F91" w:themeColor="accent1" w:themeShade="BF"/>
          <w:sz w:val="24"/>
          <w:szCs w:val="24"/>
        </w:rPr>
        <w:t xml:space="preserve"> A doktori képzés tág perspektíváit elemző, előbbi műhelytanulmányban ismertetett salzburgi tíz alapelv doktori képzés céljait és képzési stratégiáját érintő pontjait hivatkozási alapként idézzük:</w:t>
      </w:r>
    </w:p>
    <w:p w14:paraId="4B05BBC2" w14:textId="01FD2145" w:rsidR="007957E6" w:rsidRPr="007957E6" w:rsidRDefault="007957E6" w:rsidP="00135EF2">
      <w:pPr>
        <w:autoSpaceDE w:val="0"/>
        <w:autoSpaceDN w:val="0"/>
        <w:adjustRightInd w:val="0"/>
        <w:spacing w:after="0" w:line="276" w:lineRule="auto"/>
        <w:jc w:val="both"/>
        <w:rPr>
          <w:rFonts w:ascii="Times New Roman" w:hAnsi="Times New Roman" w:cs="Times New Roman"/>
          <w:i/>
          <w:color w:val="365F91" w:themeColor="accent1" w:themeShade="BF"/>
          <w:sz w:val="20"/>
          <w:szCs w:val="20"/>
        </w:rPr>
      </w:pPr>
      <w:r w:rsidRPr="007957E6">
        <w:rPr>
          <w:rFonts w:ascii="Times New Roman" w:hAnsi="Times New Roman" w:cs="Times New Roman"/>
          <w:i/>
          <w:color w:val="365F91" w:themeColor="accent1" w:themeShade="BF"/>
          <w:sz w:val="20"/>
          <w:szCs w:val="20"/>
        </w:rPr>
        <w:t xml:space="preserve">„1. alapelv: A doktori képzések alapvető eleme továbbra is az </w:t>
      </w:r>
      <w:r w:rsidRPr="007957E6">
        <w:rPr>
          <w:rFonts w:ascii="Times New Roman" w:hAnsi="Times New Roman" w:cs="Times New Roman"/>
          <w:b/>
          <w:i/>
          <w:color w:val="365F91" w:themeColor="accent1" w:themeShade="BF"/>
          <w:sz w:val="20"/>
          <w:szCs w:val="20"/>
        </w:rPr>
        <w:t>eredeti kutatásokon</w:t>
      </w:r>
      <w:r w:rsidRPr="007957E6">
        <w:rPr>
          <w:rFonts w:ascii="Times New Roman" w:hAnsi="Times New Roman" w:cs="Times New Roman"/>
          <w:i/>
          <w:color w:val="365F91" w:themeColor="accent1" w:themeShade="BF"/>
          <w:sz w:val="20"/>
          <w:szCs w:val="20"/>
        </w:rPr>
        <w:t xml:space="preserve"> keresztül elért újszerű tudományos eredmények létrehozása, ugyanakkor figyelembe kell venni, hogy a doktori képzéseknek egyre nagyobb mértékben meg kell felelniük az akadémián kívüli </w:t>
      </w:r>
      <w:r w:rsidR="00135EF2">
        <w:rPr>
          <w:rFonts w:ascii="Times New Roman" w:hAnsi="Times New Roman" w:cs="Times New Roman"/>
          <w:i/>
          <w:color w:val="365F91" w:themeColor="accent1" w:themeShade="BF"/>
          <w:sz w:val="20"/>
          <w:szCs w:val="20"/>
        </w:rPr>
        <w:t>munkaerő-piaci elvárásoknak is”</w:t>
      </w:r>
      <w:r w:rsidRPr="007957E6">
        <w:rPr>
          <w:rFonts w:ascii="Times New Roman" w:hAnsi="Times New Roman" w:cs="Times New Roman"/>
          <w:i/>
          <w:color w:val="365F91" w:themeColor="accent1" w:themeShade="BF"/>
          <w:sz w:val="20"/>
          <w:szCs w:val="20"/>
        </w:rPr>
        <w:t>( Csehó, 2009. 59. o.)</w:t>
      </w:r>
      <w:r w:rsidR="00135EF2">
        <w:rPr>
          <w:rFonts w:ascii="Times New Roman" w:hAnsi="Times New Roman" w:cs="Times New Roman"/>
          <w:i/>
          <w:color w:val="365F91" w:themeColor="accent1" w:themeShade="BF"/>
          <w:sz w:val="20"/>
          <w:szCs w:val="20"/>
        </w:rPr>
        <w:t>.</w:t>
      </w:r>
    </w:p>
    <w:p w14:paraId="3600DB3E" w14:textId="77777777" w:rsidR="007957E6" w:rsidRPr="007957E6" w:rsidRDefault="007957E6" w:rsidP="00135EF2">
      <w:pPr>
        <w:autoSpaceDE w:val="0"/>
        <w:autoSpaceDN w:val="0"/>
        <w:adjustRightInd w:val="0"/>
        <w:spacing w:after="0" w:line="276" w:lineRule="auto"/>
        <w:jc w:val="both"/>
        <w:rPr>
          <w:rFonts w:ascii="Times New Roman" w:hAnsi="Times New Roman" w:cs="Times New Roman"/>
          <w:i/>
          <w:color w:val="365F91" w:themeColor="accent1" w:themeShade="BF"/>
          <w:sz w:val="20"/>
          <w:szCs w:val="20"/>
        </w:rPr>
      </w:pPr>
      <w:r w:rsidRPr="007957E6">
        <w:rPr>
          <w:rFonts w:ascii="Times New Roman" w:hAnsi="Times New Roman" w:cs="Times New Roman"/>
          <w:i/>
          <w:color w:val="365F91" w:themeColor="accent1" w:themeShade="BF"/>
          <w:sz w:val="20"/>
          <w:szCs w:val="20"/>
        </w:rPr>
        <w:t xml:space="preserve">2. Beépülés az intézményi stratégiákba és politikákba: az egyetemeknek mint intézményeknek felelősséget kell vállalniuk azért, hogy az általuk kínált </w:t>
      </w:r>
      <w:r w:rsidRPr="007957E6">
        <w:rPr>
          <w:rFonts w:ascii="Times New Roman" w:hAnsi="Times New Roman" w:cs="Times New Roman"/>
          <w:b/>
          <w:i/>
          <w:color w:val="365F91" w:themeColor="accent1" w:themeShade="BF"/>
          <w:sz w:val="20"/>
          <w:szCs w:val="20"/>
        </w:rPr>
        <w:t>doktori programok és kutatási képzések</w:t>
      </w:r>
      <w:r w:rsidRPr="007957E6">
        <w:rPr>
          <w:rFonts w:ascii="Times New Roman" w:hAnsi="Times New Roman" w:cs="Times New Roman"/>
          <w:i/>
          <w:color w:val="365F91" w:themeColor="accent1" w:themeShade="BF"/>
          <w:sz w:val="20"/>
          <w:szCs w:val="20"/>
        </w:rPr>
        <w:t xml:space="preserve"> úgy vannak kialakítva, hogy azok megfelelnek az új kihívásoknak, és megfelelő szakmai karrierfejlődési lehetőségeket kínálnak a résztvevők számára.</w:t>
      </w:r>
    </w:p>
    <w:p w14:paraId="59E7A43A" w14:textId="35A7A522" w:rsidR="007957E6" w:rsidRPr="007957E6" w:rsidRDefault="007957E6" w:rsidP="00135EF2">
      <w:pPr>
        <w:spacing w:after="0" w:line="276" w:lineRule="auto"/>
        <w:jc w:val="both"/>
        <w:rPr>
          <w:rFonts w:ascii="Times New Roman" w:hAnsi="Times New Roman" w:cs="Times New Roman"/>
          <w:color w:val="365F91" w:themeColor="accent1" w:themeShade="BF"/>
          <w:sz w:val="24"/>
          <w:szCs w:val="20"/>
        </w:rPr>
      </w:pPr>
      <w:r w:rsidRPr="007957E6">
        <w:rPr>
          <w:rFonts w:ascii="Times New Roman" w:hAnsi="Times New Roman" w:cs="Times New Roman"/>
          <w:color w:val="365F91" w:themeColor="accent1" w:themeShade="BF"/>
          <w:sz w:val="24"/>
          <w:szCs w:val="20"/>
        </w:rPr>
        <w:t>A Mentális Egészségtudományok Doktori Iskola k</w:t>
      </w:r>
      <w:r w:rsidR="00135EF2">
        <w:rPr>
          <w:rFonts w:ascii="Times New Roman" w:hAnsi="Times New Roman" w:cs="Times New Roman"/>
          <w:color w:val="365F91" w:themeColor="accent1" w:themeShade="BF"/>
          <w:sz w:val="24"/>
          <w:szCs w:val="20"/>
        </w:rPr>
        <w:t>épzési programja illeszkedik a s</w:t>
      </w:r>
      <w:r w:rsidRPr="007957E6">
        <w:rPr>
          <w:rFonts w:ascii="Times New Roman" w:hAnsi="Times New Roman" w:cs="Times New Roman"/>
          <w:color w:val="365F91" w:themeColor="accent1" w:themeShade="BF"/>
          <w:sz w:val="24"/>
          <w:szCs w:val="20"/>
        </w:rPr>
        <w:t>alzburgi alapelvekben megfogalmazott célokhoz, azonosulva a Semmelweis Egyetem mint kutató elit egyetem céljaival és képzési stratégiáival. A Semmelweis Egyetem Doktori Szabályzatának (továbbiakban DSz) Preambuluma és a doktori képzésre vonatkozó első paragrafusa rögzíti a doktori képzési és fokozatszerzé</w:t>
      </w:r>
      <w:r w:rsidR="00135EF2">
        <w:rPr>
          <w:rFonts w:ascii="Times New Roman" w:hAnsi="Times New Roman" w:cs="Times New Roman"/>
          <w:color w:val="365F91" w:themeColor="accent1" w:themeShade="BF"/>
          <w:sz w:val="24"/>
          <w:szCs w:val="20"/>
        </w:rPr>
        <w:t>si célokat és egyúttal az első s</w:t>
      </w:r>
      <w:r w:rsidRPr="007957E6">
        <w:rPr>
          <w:rFonts w:ascii="Times New Roman" w:hAnsi="Times New Roman" w:cs="Times New Roman"/>
          <w:color w:val="365F91" w:themeColor="accent1" w:themeShade="BF"/>
          <w:sz w:val="24"/>
          <w:szCs w:val="20"/>
        </w:rPr>
        <w:t>alzburgi alapelvvel való azonosulást is deklarálja:</w:t>
      </w:r>
    </w:p>
    <w:p w14:paraId="26942295" w14:textId="77777777" w:rsidR="007957E6" w:rsidRPr="00135EF2" w:rsidRDefault="007957E6" w:rsidP="00135EF2">
      <w:pPr>
        <w:spacing w:line="276" w:lineRule="auto"/>
        <w:jc w:val="both"/>
        <w:rPr>
          <w:rFonts w:ascii="Times New Roman" w:hAnsi="Times New Roman" w:cs="Times New Roman"/>
          <w:i/>
          <w:color w:val="365F91" w:themeColor="accent1" w:themeShade="BF"/>
          <w:sz w:val="20"/>
          <w:szCs w:val="20"/>
        </w:rPr>
      </w:pPr>
      <w:r w:rsidRPr="00135EF2">
        <w:rPr>
          <w:rFonts w:ascii="Times New Roman" w:hAnsi="Times New Roman" w:cs="Times New Roman"/>
          <w:i/>
          <w:color w:val="365F91" w:themeColor="accent1" w:themeShade="BF"/>
          <w:sz w:val="20"/>
          <w:szCs w:val="20"/>
        </w:rPr>
        <w:t>„</w:t>
      </w:r>
      <w:bookmarkStart w:id="3" w:name="_Toc33093854"/>
      <w:r w:rsidRPr="00135EF2">
        <w:rPr>
          <w:rFonts w:ascii="Times New Roman" w:hAnsi="Times New Roman" w:cs="Times New Roman"/>
          <w:i/>
          <w:color w:val="365F91" w:themeColor="accent1" w:themeShade="BF"/>
          <w:sz w:val="20"/>
          <w:szCs w:val="20"/>
        </w:rPr>
        <w:t>1. §</w:t>
      </w:r>
      <w:bookmarkEnd w:id="3"/>
      <w:r w:rsidRPr="00135EF2">
        <w:rPr>
          <w:rFonts w:ascii="Times New Roman" w:hAnsi="Times New Roman" w:cs="Times New Roman"/>
          <w:i/>
          <w:color w:val="365F91" w:themeColor="accent1" w:themeShade="BF"/>
          <w:sz w:val="20"/>
          <w:szCs w:val="20"/>
        </w:rPr>
        <w:t xml:space="preserve"> A doktori képzés célja minőségi, nemzetközi mércével is rendkívül kompetens szakemberek képzése, akik rendelkeznek elsőrangú tudományos teljesítmény eléréséhez szükséges tudással és tapasztalattal, és erről doktori értekezésükben, ill. védésük során bizonyságot adnak.”(…) A doktori fokozat odaítélésével  „az Egyetem elismeri és tanúsítja, hogy a doktori fokozattal rendelkező személy alkalmas önálló kutatómunkára, egy adott tudományág/tudományterület/kutatási terület magas színvonalú, új eredményekkel gazdagító művelésére”. (DSz, Preambulum)</w:t>
      </w:r>
    </w:p>
    <w:p w14:paraId="1BFF7BFB" w14:textId="77777777" w:rsidR="007957E6" w:rsidRPr="007957E6" w:rsidRDefault="007957E6" w:rsidP="00135EF2">
      <w:pPr>
        <w:spacing w:line="276" w:lineRule="auto"/>
        <w:jc w:val="both"/>
        <w:rPr>
          <w:rFonts w:ascii="Times New Roman" w:hAnsi="Times New Roman" w:cs="Times New Roman"/>
          <w:color w:val="365F91" w:themeColor="accent1" w:themeShade="BF"/>
          <w:sz w:val="24"/>
        </w:rPr>
      </w:pPr>
      <w:r w:rsidRPr="007957E6">
        <w:rPr>
          <w:rFonts w:ascii="Times New Roman" w:hAnsi="Times New Roman" w:cs="Times New Roman"/>
          <w:color w:val="365F91" w:themeColor="accent1" w:themeShade="BF"/>
          <w:sz w:val="24"/>
        </w:rPr>
        <w:t xml:space="preserve">Doktori iskolánk programokon belüli kurzuskínálata a képzési </w:t>
      </w:r>
      <w:r w:rsidRPr="007957E6">
        <w:rPr>
          <w:rFonts w:ascii="Times New Roman" w:hAnsi="Times New Roman" w:cs="Times New Roman"/>
          <w:b/>
          <w:color w:val="365F91" w:themeColor="accent1" w:themeShade="BF"/>
          <w:sz w:val="24"/>
        </w:rPr>
        <w:t>struktúrát</w:t>
      </w:r>
      <w:r w:rsidRPr="007957E6">
        <w:rPr>
          <w:rFonts w:ascii="Times New Roman" w:hAnsi="Times New Roman" w:cs="Times New Roman"/>
          <w:color w:val="365F91" w:themeColor="accent1" w:themeShade="BF"/>
          <w:sz w:val="24"/>
        </w:rPr>
        <w:t xml:space="preserve">, az iskolánk képzési </w:t>
      </w:r>
      <w:r w:rsidRPr="007957E6">
        <w:rPr>
          <w:rFonts w:ascii="Times New Roman" w:hAnsi="Times New Roman" w:cs="Times New Roman"/>
          <w:b/>
          <w:color w:val="365F91" w:themeColor="accent1" w:themeShade="BF"/>
          <w:sz w:val="24"/>
        </w:rPr>
        <w:t>folyamatát</w:t>
      </w:r>
      <w:r w:rsidRPr="007957E6">
        <w:rPr>
          <w:rFonts w:ascii="Times New Roman" w:hAnsi="Times New Roman" w:cs="Times New Roman"/>
          <w:color w:val="365F91" w:themeColor="accent1" w:themeShade="BF"/>
          <w:sz w:val="24"/>
        </w:rPr>
        <w:t xml:space="preserve"> pedig  egységesen az egyetemi Doktori Szabályzat és Működési Szabályzat rögzíti. A kurzusainkat strukturáltan bemutató képzési tervünk </w:t>
      </w:r>
      <w:r w:rsidRPr="007957E6">
        <w:rPr>
          <w:rFonts w:ascii="Times New Roman" w:hAnsi="Times New Roman" w:cs="Times New Roman"/>
          <w:b/>
          <w:color w:val="365F91" w:themeColor="accent1" w:themeShade="BF"/>
          <w:sz w:val="24"/>
        </w:rPr>
        <w:t>a képzési program nyilvánossági elvével</w:t>
      </w:r>
      <w:r w:rsidRPr="007957E6">
        <w:rPr>
          <w:rFonts w:ascii="Times New Roman" w:hAnsi="Times New Roman" w:cs="Times New Roman"/>
          <w:color w:val="365F91" w:themeColor="accent1" w:themeShade="BF"/>
          <w:sz w:val="24"/>
        </w:rPr>
        <w:t xml:space="preserve"> összhangban a Semmelweis Egyetem doktori képzést bemutató honlapján és a doktori.hu iskolánk adatait tartalmazó felületén érhető el.</w:t>
      </w:r>
    </w:p>
    <w:p w14:paraId="33441B75" w14:textId="580D7658" w:rsidR="007957E6" w:rsidRPr="007957E6" w:rsidRDefault="007957E6" w:rsidP="00135EF2">
      <w:pPr>
        <w:autoSpaceDE w:val="0"/>
        <w:autoSpaceDN w:val="0"/>
        <w:adjustRightInd w:val="0"/>
        <w:spacing w:after="0" w:line="276" w:lineRule="auto"/>
        <w:jc w:val="both"/>
        <w:rPr>
          <w:rFonts w:ascii="Times New Roman" w:hAnsi="Times New Roman" w:cs="Times New Roman"/>
          <w:bCs/>
          <w:color w:val="365F91" w:themeColor="accent1" w:themeShade="BF"/>
          <w:sz w:val="24"/>
          <w:szCs w:val="24"/>
        </w:rPr>
      </w:pPr>
      <w:r w:rsidRPr="007957E6">
        <w:rPr>
          <w:rFonts w:ascii="Times New Roman" w:hAnsi="Times New Roman" w:cs="Times New Roman"/>
          <w:bCs/>
          <w:color w:val="365F91" w:themeColor="accent1" w:themeShade="BF"/>
          <w:sz w:val="24"/>
          <w:szCs w:val="24"/>
        </w:rPr>
        <w:t>A doktori képzésekkel kapcsolatos salzburgi „tíz alapelv” közül a képzési programot érintő pontokban foglaltaknak megfelelően alakítottuk ki kurzuskínálatu</w:t>
      </w:r>
      <w:r w:rsidR="00135EF2">
        <w:rPr>
          <w:rFonts w:ascii="Times New Roman" w:hAnsi="Times New Roman" w:cs="Times New Roman"/>
          <w:bCs/>
          <w:color w:val="365F91" w:themeColor="accent1" w:themeShade="BF"/>
          <w:sz w:val="24"/>
          <w:szCs w:val="24"/>
        </w:rPr>
        <w:t>nkat és azok teljesítésének idő</w:t>
      </w:r>
      <w:r w:rsidRPr="007957E6">
        <w:rPr>
          <w:rFonts w:ascii="Times New Roman" w:hAnsi="Times New Roman" w:cs="Times New Roman"/>
          <w:bCs/>
          <w:color w:val="365F91" w:themeColor="accent1" w:themeShade="BF"/>
          <w:sz w:val="24"/>
          <w:szCs w:val="24"/>
        </w:rPr>
        <w:t>korlátait és tartalmát.</w:t>
      </w:r>
    </w:p>
    <w:p w14:paraId="56DE3816" w14:textId="77777777" w:rsidR="007957E6" w:rsidRPr="007957E6" w:rsidRDefault="007957E6" w:rsidP="00135EF2">
      <w:pPr>
        <w:autoSpaceDE w:val="0"/>
        <w:autoSpaceDN w:val="0"/>
        <w:adjustRightInd w:val="0"/>
        <w:spacing w:after="0" w:line="276" w:lineRule="auto"/>
        <w:jc w:val="both"/>
        <w:rPr>
          <w:rFonts w:ascii="Times New Roman" w:hAnsi="Times New Roman" w:cs="Times New Roman"/>
          <w:i/>
          <w:color w:val="365F91" w:themeColor="accent1" w:themeShade="BF"/>
          <w:sz w:val="20"/>
          <w:szCs w:val="20"/>
        </w:rPr>
      </w:pPr>
      <w:r w:rsidRPr="007957E6">
        <w:rPr>
          <w:rFonts w:ascii="Times New Roman" w:hAnsi="Times New Roman" w:cs="Times New Roman"/>
          <w:bCs/>
          <w:i/>
          <w:color w:val="365F91" w:themeColor="accent1" w:themeShade="BF"/>
        </w:rPr>
        <w:t>7. alapelv: „</w:t>
      </w:r>
      <w:r w:rsidRPr="007957E6">
        <w:rPr>
          <w:rFonts w:ascii="Times New Roman" w:hAnsi="Times New Roman" w:cs="Times New Roman"/>
          <w:i/>
          <w:color w:val="365F91" w:themeColor="accent1" w:themeShade="BF"/>
          <w:sz w:val="20"/>
          <w:szCs w:val="20"/>
        </w:rPr>
        <w:t xml:space="preserve">A </w:t>
      </w:r>
      <w:r w:rsidRPr="007957E6">
        <w:rPr>
          <w:rFonts w:ascii="Times New Roman" w:hAnsi="Times New Roman" w:cs="Times New Roman"/>
          <w:b/>
          <w:i/>
          <w:color w:val="365F91" w:themeColor="accent1" w:themeShade="BF"/>
          <w:sz w:val="20"/>
          <w:szCs w:val="20"/>
        </w:rPr>
        <w:t>képzés hossza</w:t>
      </w:r>
      <w:r w:rsidRPr="007957E6">
        <w:rPr>
          <w:rFonts w:ascii="Times New Roman" w:hAnsi="Times New Roman" w:cs="Times New Roman"/>
          <w:i/>
          <w:color w:val="365F91" w:themeColor="accent1" w:themeShade="BF"/>
          <w:sz w:val="20"/>
          <w:szCs w:val="20"/>
        </w:rPr>
        <w:t>: a doktori képzések hosszának megfelelő időkorláton belül kell maradniuk (3–4 év, teljes idős képzés esetén.</w:t>
      </w:r>
    </w:p>
    <w:p w14:paraId="261A8301" w14:textId="3AF99425" w:rsidR="007957E6" w:rsidRPr="007957E6" w:rsidRDefault="007957E6" w:rsidP="00135EF2">
      <w:pPr>
        <w:autoSpaceDE w:val="0"/>
        <w:autoSpaceDN w:val="0"/>
        <w:adjustRightInd w:val="0"/>
        <w:spacing w:after="0" w:line="276" w:lineRule="auto"/>
        <w:jc w:val="both"/>
        <w:rPr>
          <w:rFonts w:ascii="Times New Roman" w:hAnsi="Times New Roman" w:cs="Times New Roman"/>
          <w:i/>
          <w:color w:val="365F91" w:themeColor="accent1" w:themeShade="BF"/>
          <w:sz w:val="20"/>
          <w:szCs w:val="20"/>
        </w:rPr>
      </w:pPr>
      <w:r w:rsidRPr="007957E6">
        <w:rPr>
          <w:rFonts w:ascii="Times New Roman" w:hAnsi="Times New Roman" w:cs="Times New Roman"/>
          <w:i/>
          <w:color w:val="365F91" w:themeColor="accent1" w:themeShade="BF"/>
          <w:sz w:val="20"/>
          <w:szCs w:val="20"/>
        </w:rPr>
        <w:lastRenderedPageBreak/>
        <w:t xml:space="preserve">8. Innovatív megoldások támogatása: </w:t>
      </w:r>
      <w:r w:rsidRPr="007957E6">
        <w:rPr>
          <w:rFonts w:ascii="Times New Roman" w:hAnsi="Times New Roman" w:cs="Times New Roman"/>
          <w:b/>
          <w:i/>
          <w:color w:val="365F91" w:themeColor="accent1" w:themeShade="BF"/>
          <w:sz w:val="20"/>
          <w:szCs w:val="20"/>
        </w:rPr>
        <w:t>interdiszciplináris képzések feltételeinek megteremtése</w:t>
      </w:r>
      <w:r w:rsidRPr="007957E6">
        <w:rPr>
          <w:rFonts w:ascii="Times New Roman" w:hAnsi="Times New Roman" w:cs="Times New Roman"/>
          <w:i/>
          <w:color w:val="365F91" w:themeColor="accent1" w:themeShade="BF"/>
          <w:sz w:val="20"/>
          <w:szCs w:val="20"/>
        </w:rPr>
        <w:t>; általános készségek (transferable skills) képzésének beépítése a doktori programokba”</w:t>
      </w:r>
      <w:r w:rsidR="00135EF2">
        <w:rPr>
          <w:rFonts w:ascii="Times New Roman" w:hAnsi="Times New Roman" w:cs="Times New Roman"/>
          <w:i/>
          <w:color w:val="365F91" w:themeColor="accent1" w:themeShade="BF"/>
          <w:sz w:val="20"/>
          <w:szCs w:val="20"/>
        </w:rPr>
        <w:t>.</w:t>
      </w:r>
    </w:p>
    <w:p w14:paraId="0055E294" w14:textId="77777777" w:rsidR="00135EF2" w:rsidRDefault="007957E6" w:rsidP="00135EF2">
      <w:pPr>
        <w:autoSpaceDE w:val="0"/>
        <w:autoSpaceDN w:val="0"/>
        <w:adjustRightInd w:val="0"/>
        <w:spacing w:after="0" w:line="276" w:lineRule="auto"/>
        <w:jc w:val="both"/>
        <w:rPr>
          <w:rFonts w:ascii="Times New Roman" w:hAnsi="Times New Roman" w:cs="Times New Roman"/>
          <w:color w:val="365F91" w:themeColor="accent1" w:themeShade="BF"/>
          <w:sz w:val="20"/>
          <w:szCs w:val="20"/>
        </w:rPr>
      </w:pPr>
      <w:r w:rsidRPr="007957E6">
        <w:rPr>
          <w:rFonts w:ascii="Times New Roman" w:hAnsi="Times New Roman" w:cs="Times New Roman"/>
          <w:color w:val="365F91" w:themeColor="accent1" w:themeShade="BF"/>
          <w:sz w:val="20"/>
          <w:szCs w:val="20"/>
        </w:rPr>
        <w:t>9. Mobilitás növelése: a doktori programoknak keresniük kell a lehetőséget, hogy hogyan tudnák támogatni</w:t>
      </w:r>
      <w:r w:rsidR="00135EF2">
        <w:rPr>
          <w:rFonts w:ascii="Times New Roman" w:hAnsi="Times New Roman" w:cs="Times New Roman"/>
          <w:color w:val="365F91" w:themeColor="accent1" w:themeShade="BF"/>
          <w:sz w:val="20"/>
          <w:szCs w:val="20"/>
        </w:rPr>
        <w:t xml:space="preserve"> </w:t>
      </w:r>
      <w:r w:rsidRPr="007957E6">
        <w:rPr>
          <w:rFonts w:ascii="Times New Roman" w:hAnsi="Times New Roman" w:cs="Times New Roman"/>
          <w:color w:val="365F91" w:themeColor="accent1" w:themeShade="BF"/>
          <w:sz w:val="20"/>
          <w:szCs w:val="20"/>
        </w:rPr>
        <w:t xml:space="preserve">mind a földrajzi, mind </w:t>
      </w:r>
      <w:r w:rsidRPr="007957E6">
        <w:rPr>
          <w:rFonts w:ascii="Times New Roman" w:hAnsi="Times New Roman" w:cs="Times New Roman"/>
          <w:b/>
          <w:color w:val="365F91" w:themeColor="accent1" w:themeShade="BF"/>
          <w:sz w:val="20"/>
          <w:szCs w:val="20"/>
        </w:rPr>
        <w:t>a tudományágak közötti</w:t>
      </w:r>
      <w:r w:rsidRPr="007957E6">
        <w:rPr>
          <w:rFonts w:ascii="Times New Roman" w:hAnsi="Times New Roman" w:cs="Times New Roman"/>
          <w:color w:val="365F91" w:themeColor="accent1" w:themeShade="BF"/>
          <w:sz w:val="20"/>
          <w:szCs w:val="20"/>
        </w:rPr>
        <w:t xml:space="preserve">, mind a különböző szektorok közötti </w:t>
      </w:r>
      <w:r w:rsidRPr="007957E6">
        <w:rPr>
          <w:rFonts w:ascii="Times New Roman" w:hAnsi="Times New Roman" w:cs="Times New Roman"/>
          <w:b/>
          <w:color w:val="365F91" w:themeColor="accent1" w:themeShade="BF"/>
          <w:sz w:val="20"/>
          <w:szCs w:val="20"/>
        </w:rPr>
        <w:t>mobilitást</w:t>
      </w:r>
      <w:r w:rsidRPr="007957E6">
        <w:rPr>
          <w:rFonts w:ascii="Times New Roman" w:hAnsi="Times New Roman" w:cs="Times New Roman"/>
          <w:color w:val="365F91" w:themeColor="accent1" w:themeShade="BF"/>
          <w:sz w:val="20"/>
          <w:szCs w:val="20"/>
        </w:rPr>
        <w:t>, továbbá a nemzetközi együttműködéseket. Mindezt egy, az egyetemek és az egyéb partnerek</w:t>
      </w:r>
      <w:r w:rsidR="00135EF2">
        <w:rPr>
          <w:rFonts w:ascii="Times New Roman" w:hAnsi="Times New Roman" w:cs="Times New Roman"/>
          <w:color w:val="365F91" w:themeColor="accent1" w:themeShade="BF"/>
          <w:sz w:val="20"/>
          <w:szCs w:val="20"/>
        </w:rPr>
        <w:t xml:space="preserve"> </w:t>
      </w:r>
      <w:r w:rsidRPr="007957E6">
        <w:rPr>
          <w:rFonts w:ascii="Times New Roman" w:hAnsi="Times New Roman" w:cs="Times New Roman"/>
          <w:color w:val="365F91" w:themeColor="accent1" w:themeShade="BF"/>
          <w:sz w:val="20"/>
          <w:szCs w:val="20"/>
        </w:rPr>
        <w:t xml:space="preserve">együttműködésén </w:t>
      </w:r>
      <w:r w:rsidR="00135EF2">
        <w:rPr>
          <w:rFonts w:ascii="Times New Roman" w:hAnsi="Times New Roman" w:cs="Times New Roman"/>
          <w:color w:val="365F91" w:themeColor="accent1" w:themeShade="BF"/>
          <w:sz w:val="20"/>
          <w:szCs w:val="20"/>
        </w:rPr>
        <w:t>alapuló integrált kereten belül</w:t>
      </w:r>
      <w:r w:rsidRPr="007957E6">
        <w:rPr>
          <w:rFonts w:ascii="Times New Roman" w:hAnsi="Times New Roman" w:cs="Times New Roman"/>
          <w:i/>
          <w:color w:val="365F91" w:themeColor="accent1" w:themeShade="BF"/>
          <w:sz w:val="20"/>
          <w:szCs w:val="20"/>
        </w:rPr>
        <w:t xml:space="preserve"> (Csehó 59-60. o.)</w:t>
      </w:r>
      <w:r w:rsidR="00135EF2">
        <w:rPr>
          <w:rFonts w:ascii="Times New Roman" w:hAnsi="Times New Roman" w:cs="Times New Roman"/>
          <w:i/>
          <w:color w:val="365F91" w:themeColor="accent1" w:themeShade="BF"/>
          <w:sz w:val="20"/>
          <w:szCs w:val="20"/>
        </w:rPr>
        <w:t>.</w:t>
      </w:r>
      <w:r w:rsidRPr="007957E6">
        <w:rPr>
          <w:rFonts w:ascii="Times New Roman" w:hAnsi="Times New Roman" w:cs="Times New Roman"/>
          <w:color w:val="365F91" w:themeColor="accent1" w:themeShade="BF"/>
          <w:sz w:val="20"/>
          <w:szCs w:val="20"/>
        </w:rPr>
        <w:t xml:space="preserve"> </w:t>
      </w:r>
    </w:p>
    <w:p w14:paraId="4B0FC90D" w14:textId="2A28F520" w:rsidR="007957E6" w:rsidRDefault="00135EF2" w:rsidP="00135EF2">
      <w:pPr>
        <w:autoSpaceDE w:val="0"/>
        <w:autoSpaceDN w:val="0"/>
        <w:adjustRightInd w:val="0"/>
        <w:spacing w:after="0" w:line="276" w:lineRule="auto"/>
        <w:jc w:val="both"/>
        <w:rPr>
          <w:rFonts w:ascii="Times New Roman" w:hAnsi="Times New Roman" w:cs="Times New Roman"/>
          <w:bCs/>
          <w:color w:val="365F91" w:themeColor="accent1" w:themeShade="BF"/>
        </w:rPr>
      </w:pPr>
      <w:r w:rsidRPr="00135EF2">
        <w:rPr>
          <w:rFonts w:ascii="Times New Roman" w:hAnsi="Times New Roman" w:cs="Times New Roman"/>
          <w:bCs/>
          <w:color w:val="365F91" w:themeColor="accent1" w:themeShade="BF"/>
        </w:rPr>
        <w:t>A</w:t>
      </w:r>
      <w:r w:rsidR="007957E6" w:rsidRPr="007957E6">
        <w:rPr>
          <w:rFonts w:ascii="Times New Roman" w:hAnsi="Times New Roman" w:cs="Times New Roman"/>
          <w:bCs/>
          <w:color w:val="365F91" w:themeColor="accent1" w:themeShade="BF"/>
        </w:rPr>
        <w:t xml:space="preserve"> 2016. szeptember 1-je után doktori képzésbe lépett hallgatók esetében 4 tanév. </w:t>
      </w:r>
    </w:p>
    <w:p w14:paraId="0050A618" w14:textId="0D0351DF" w:rsidR="00135EF2" w:rsidRDefault="00135EF2" w:rsidP="00135EF2">
      <w:pPr>
        <w:autoSpaceDE w:val="0"/>
        <w:autoSpaceDN w:val="0"/>
        <w:adjustRightInd w:val="0"/>
        <w:spacing w:after="0" w:line="276" w:lineRule="auto"/>
        <w:jc w:val="both"/>
        <w:rPr>
          <w:rFonts w:ascii="Times New Roman" w:hAnsi="Times New Roman" w:cs="Times New Roman"/>
          <w:bCs/>
          <w:color w:val="365F91" w:themeColor="accent1" w:themeShade="BF"/>
        </w:rPr>
      </w:pPr>
      <w:r>
        <w:rPr>
          <w:rFonts w:ascii="Times New Roman" w:hAnsi="Times New Roman" w:cs="Times New Roman"/>
          <w:bCs/>
          <w:color w:val="365F91" w:themeColor="accent1" w:themeShade="BF"/>
        </w:rPr>
        <w:t>A képzést bemutató összefoglaló táblázat a következő felületen érhető el:</w:t>
      </w:r>
    </w:p>
    <w:p w14:paraId="236E6B2F" w14:textId="77777777" w:rsidR="00135EF2" w:rsidRDefault="00135EF2" w:rsidP="00135EF2">
      <w:pPr>
        <w:autoSpaceDE w:val="0"/>
        <w:autoSpaceDN w:val="0"/>
        <w:adjustRightInd w:val="0"/>
        <w:spacing w:after="0" w:line="276" w:lineRule="auto"/>
        <w:jc w:val="both"/>
        <w:rPr>
          <w:rFonts w:ascii="Times New Roman" w:hAnsi="Times New Roman" w:cs="Times New Roman"/>
          <w:bCs/>
          <w:color w:val="365F91" w:themeColor="accent1" w:themeShade="BF"/>
        </w:rPr>
      </w:pPr>
      <w:hyperlink r:id="rId8" w:history="1">
        <w:r w:rsidRPr="00135EF2">
          <w:rPr>
            <w:rStyle w:val="Hiperhivatkozs"/>
            <w:rFonts w:ascii="Times New Roman" w:hAnsi="Times New Roman" w:cs="Times New Roman"/>
            <w:bCs/>
            <w:color w:val="365F91" w:themeColor="accent1" w:themeShade="BF"/>
          </w:rPr>
          <w:t>https://semmelweis.hu/phd/kepzesi-formak/rovien-a-phd-kepzes-menete/</w:t>
        </w:r>
      </w:hyperlink>
    </w:p>
    <w:p w14:paraId="6160B262" w14:textId="77777777" w:rsidR="00135EF2" w:rsidRDefault="00135EF2" w:rsidP="00135EF2">
      <w:pPr>
        <w:autoSpaceDE w:val="0"/>
        <w:autoSpaceDN w:val="0"/>
        <w:adjustRightInd w:val="0"/>
        <w:spacing w:after="0" w:line="276" w:lineRule="auto"/>
        <w:jc w:val="both"/>
        <w:rPr>
          <w:rFonts w:ascii="Times New Roman" w:hAnsi="Times New Roman" w:cs="Times New Roman"/>
          <w:bCs/>
          <w:color w:val="365F91" w:themeColor="accent1" w:themeShade="BF"/>
        </w:rPr>
      </w:pPr>
    </w:p>
    <w:p w14:paraId="69AAD692" w14:textId="5641F7A0" w:rsidR="007957E6" w:rsidRPr="0021614C" w:rsidRDefault="007957E6" w:rsidP="00135EF2">
      <w:pPr>
        <w:autoSpaceDE w:val="0"/>
        <w:autoSpaceDN w:val="0"/>
        <w:adjustRightInd w:val="0"/>
        <w:spacing w:after="0" w:line="276" w:lineRule="auto"/>
        <w:jc w:val="both"/>
        <w:rPr>
          <w:rFonts w:ascii="Times New Roman" w:hAnsi="Times New Roman" w:cs="Times New Roman"/>
          <w:color w:val="365F91" w:themeColor="accent1" w:themeShade="BF"/>
          <w:u w:val="single"/>
        </w:rPr>
      </w:pPr>
      <w:r w:rsidRPr="007957E6">
        <w:rPr>
          <w:rFonts w:ascii="Times New Roman" w:hAnsi="Times New Roman" w:cs="Times New Roman"/>
          <w:color w:val="365F91" w:themeColor="accent1" w:themeShade="BF"/>
          <w:sz w:val="24"/>
        </w:rPr>
        <w:t xml:space="preserve">Képzési tervünk leképezi az </w:t>
      </w:r>
      <w:r w:rsidRPr="007957E6">
        <w:rPr>
          <w:rFonts w:ascii="Times New Roman" w:hAnsi="Times New Roman" w:cs="Times New Roman"/>
          <w:b/>
          <w:color w:val="365F91" w:themeColor="accent1" w:themeShade="BF"/>
          <w:sz w:val="24"/>
        </w:rPr>
        <w:t>interdiszciplináris képzési alapelv</w:t>
      </w:r>
      <w:r w:rsidRPr="007957E6">
        <w:rPr>
          <w:rFonts w:ascii="Times New Roman" w:hAnsi="Times New Roman" w:cs="Times New Roman"/>
          <w:color w:val="365F91" w:themeColor="accent1" w:themeShade="BF"/>
          <w:sz w:val="24"/>
        </w:rPr>
        <w:t xml:space="preserve">nek megfelelően a MAB klasszifikáció szerint </w:t>
      </w:r>
      <w:r w:rsidR="0021614C">
        <w:rPr>
          <w:rFonts w:ascii="Times New Roman" w:hAnsi="Times New Roman" w:cs="Times New Roman"/>
          <w:color w:val="365F91" w:themeColor="accent1" w:themeShade="BF"/>
          <w:sz w:val="24"/>
        </w:rPr>
        <w:t xml:space="preserve">- </w:t>
      </w:r>
      <w:r w:rsidRPr="007957E6">
        <w:rPr>
          <w:rFonts w:ascii="Times New Roman" w:eastAsia="Times New Roman" w:hAnsi="Times New Roman" w:cs="Times New Roman"/>
          <w:i/>
          <w:iCs/>
          <w:color w:val="365F91" w:themeColor="accent1" w:themeShade="BF"/>
          <w:sz w:val="20"/>
          <w:szCs w:val="20"/>
          <w:lang w:eastAsia="hu-HU"/>
        </w:rPr>
        <w:t>a MAB 2012/7/III/9., 2014/7/VI/1., 2018/8/VI. és 2018/10/VIII/3. számú határozatai</w:t>
      </w:r>
      <w:r w:rsidRPr="007957E6">
        <w:rPr>
          <w:rFonts w:ascii="Times New Roman" w:hAnsi="Times New Roman" w:cs="Times New Roman"/>
          <w:color w:val="365F91" w:themeColor="accent1" w:themeShade="BF"/>
          <w:sz w:val="24"/>
        </w:rPr>
        <w:t xml:space="preserve"> </w:t>
      </w:r>
      <w:hyperlink r:id="rId9" w:history="1">
        <w:r w:rsidRPr="00991FCE">
          <w:rPr>
            <w:rFonts w:ascii="Times New Roman" w:hAnsi="Times New Roman" w:cs="Times New Roman"/>
            <w:color w:val="365F91" w:themeColor="accent1" w:themeShade="BF"/>
            <w:u w:val="single"/>
          </w:rPr>
          <w:t>http://old.mab.hu/web/index.php?option=com_cont</w:t>
        </w:r>
        <w:r w:rsidRPr="00991FCE">
          <w:rPr>
            <w:rFonts w:ascii="Times New Roman" w:hAnsi="Times New Roman" w:cs="Times New Roman"/>
            <w:color w:val="365F91" w:themeColor="accent1" w:themeShade="BF"/>
            <w:u w:val="single"/>
          </w:rPr>
          <w:t>e</w:t>
        </w:r>
        <w:r w:rsidRPr="00991FCE">
          <w:rPr>
            <w:rFonts w:ascii="Times New Roman" w:hAnsi="Times New Roman" w:cs="Times New Roman"/>
            <w:color w:val="365F91" w:themeColor="accent1" w:themeShade="BF"/>
            <w:u w:val="single"/>
          </w:rPr>
          <w:t>nt&amp;view=article&amp;id=387&amp;Itemid=894&amp;lang=hu</w:t>
        </w:r>
      </w:hyperlink>
      <w:r w:rsidRPr="007957E6">
        <w:rPr>
          <w:rFonts w:ascii="Times New Roman" w:hAnsi="Times New Roman" w:cs="Times New Roman"/>
          <w:color w:val="365F91" w:themeColor="accent1" w:themeShade="BF"/>
          <w:sz w:val="24"/>
        </w:rPr>
        <w:t xml:space="preserve"> </w:t>
      </w:r>
      <w:r w:rsidR="0021614C">
        <w:rPr>
          <w:rFonts w:ascii="Times New Roman" w:hAnsi="Times New Roman" w:cs="Times New Roman"/>
          <w:color w:val="365F91" w:themeColor="accent1" w:themeShade="BF"/>
          <w:sz w:val="24"/>
        </w:rPr>
        <w:t xml:space="preserve">- </w:t>
      </w:r>
      <w:r w:rsidRPr="007957E6">
        <w:rPr>
          <w:rFonts w:ascii="Times New Roman" w:hAnsi="Times New Roman" w:cs="Times New Roman"/>
          <w:color w:val="365F91" w:themeColor="accent1" w:themeShade="BF"/>
          <w:sz w:val="24"/>
        </w:rPr>
        <w:t xml:space="preserve">az orvostudományok tudományterületen belül a klinikai orvostudományok és az egészségtudományok tudományágak, valamint a társadalomtudományok tudományterületen belül a szociológiai tudományágon belüli kutatóképzést, amely az iskolán belül működő három program – 4/1. Pszichiátria, 4/2. Mentális egészségtudomány, 4/3. Egyének és közösségek erőforrásainak szociológiai és mentálhigiénés megközelítése – képzési időkorlátokon belüli kurzuskínálatában testesül meg. A 9. salzburgi alapelv </w:t>
      </w:r>
      <w:r w:rsidRPr="007957E6">
        <w:rPr>
          <w:rFonts w:ascii="Times New Roman" w:hAnsi="Times New Roman" w:cs="Times New Roman"/>
          <w:b/>
          <w:color w:val="365F91" w:themeColor="accent1" w:themeShade="BF"/>
          <w:sz w:val="24"/>
        </w:rPr>
        <w:t>tudományágak közötti mobilitás</w:t>
      </w:r>
      <w:r w:rsidRPr="007957E6">
        <w:rPr>
          <w:rFonts w:ascii="Times New Roman" w:hAnsi="Times New Roman" w:cs="Times New Roman"/>
          <w:color w:val="365F91" w:themeColor="accent1" w:themeShade="BF"/>
          <w:sz w:val="24"/>
        </w:rPr>
        <w:t>ának követelményét igyekszünk megvalósítani a képzési programok koherenciájára való törekvésben.</w:t>
      </w:r>
    </w:p>
    <w:p w14:paraId="59F68F6E" w14:textId="77777777" w:rsidR="007957E6" w:rsidRPr="007957E6" w:rsidRDefault="007957E6" w:rsidP="00135EF2">
      <w:pPr>
        <w:shd w:val="clear" w:color="auto" w:fill="FFFFFF"/>
        <w:spacing w:after="15" w:line="240" w:lineRule="auto"/>
        <w:jc w:val="both"/>
        <w:textAlignment w:val="baseline"/>
        <w:outlineLvl w:val="1"/>
        <w:rPr>
          <w:rFonts w:ascii="Times New Roman" w:eastAsia="Times New Roman" w:hAnsi="Times New Roman" w:cs="Times New Roman"/>
          <w:b/>
          <w:bCs/>
          <w:i/>
          <w:iCs/>
          <w:color w:val="365F91" w:themeColor="accent1" w:themeShade="BF"/>
          <w:sz w:val="27"/>
          <w:szCs w:val="27"/>
          <w:lang w:eastAsia="hu-HU"/>
        </w:rPr>
      </w:pPr>
    </w:p>
    <w:p w14:paraId="62E95A7B" w14:textId="589DFC63" w:rsidR="007957E6" w:rsidRDefault="007957E6" w:rsidP="00135EF2">
      <w:pPr>
        <w:shd w:val="clear" w:color="auto" w:fill="FFFFFF"/>
        <w:spacing w:after="15" w:line="240" w:lineRule="auto"/>
        <w:jc w:val="both"/>
        <w:textAlignment w:val="baseline"/>
        <w:outlineLvl w:val="1"/>
        <w:rPr>
          <w:rFonts w:ascii="Times New Roman" w:eastAsia="Times New Roman" w:hAnsi="Times New Roman" w:cs="Times New Roman"/>
          <w:bCs/>
          <w:iCs/>
          <w:color w:val="365F91" w:themeColor="accent1" w:themeShade="BF"/>
          <w:sz w:val="24"/>
          <w:szCs w:val="24"/>
          <w:lang w:eastAsia="hu-HU"/>
        </w:rPr>
      </w:pPr>
      <w:r w:rsidRPr="007957E6">
        <w:rPr>
          <w:rFonts w:ascii="Times New Roman" w:eastAsia="Times New Roman" w:hAnsi="Times New Roman" w:cs="Times New Roman"/>
          <w:bCs/>
          <w:iCs/>
          <w:color w:val="365F91" w:themeColor="accent1" w:themeShade="BF"/>
          <w:sz w:val="24"/>
          <w:szCs w:val="24"/>
          <w:lang w:eastAsia="hu-HU"/>
        </w:rPr>
        <w:t>A Mentális Egészségtudományok Doktori Iskola képzési programjának jogszabályi hátterét a Semmelweis Egyetem Doktori Szabályzata biztosítja, amely</w:t>
      </w:r>
      <w:r w:rsidRPr="007957E6">
        <w:rPr>
          <w:rFonts w:ascii="Times New Roman" w:eastAsia="Times New Roman" w:hAnsi="Times New Roman" w:cs="Times New Roman"/>
          <w:bCs/>
          <w:i/>
          <w:iCs/>
          <w:color w:val="365F91" w:themeColor="accent1" w:themeShade="BF"/>
          <w:sz w:val="24"/>
          <w:szCs w:val="24"/>
          <w:lang w:eastAsia="hu-HU"/>
        </w:rPr>
        <w:t xml:space="preserve"> </w:t>
      </w:r>
      <w:r w:rsidRPr="007957E6">
        <w:rPr>
          <w:rFonts w:ascii="Times New Roman" w:eastAsia="Times New Roman" w:hAnsi="Times New Roman" w:cs="Times New Roman"/>
          <w:bCs/>
          <w:iCs/>
          <w:color w:val="365F91" w:themeColor="accent1" w:themeShade="BF"/>
          <w:sz w:val="24"/>
          <w:szCs w:val="24"/>
          <w:lang w:eastAsia="hu-HU"/>
        </w:rPr>
        <w:t>meghatározza az abszolutóriumhoz szükséges kreditek számát, a megszerezhető kreditek típusát és ezen belül a doktori képzés 4 félévén belüli kurzuslátogatással megszerez</w:t>
      </w:r>
      <w:r w:rsidR="000546F8">
        <w:rPr>
          <w:rFonts w:ascii="Times New Roman" w:eastAsia="Times New Roman" w:hAnsi="Times New Roman" w:cs="Times New Roman"/>
          <w:bCs/>
          <w:iCs/>
          <w:color w:val="365F91" w:themeColor="accent1" w:themeShade="BF"/>
          <w:sz w:val="24"/>
          <w:szCs w:val="24"/>
          <w:lang w:eastAsia="hu-HU"/>
        </w:rPr>
        <w:t>hető tanulmányi kreditek számát.</w:t>
      </w:r>
    </w:p>
    <w:p w14:paraId="3FE84AF1" w14:textId="0B8E6EA5" w:rsidR="000546F8" w:rsidRDefault="000546F8" w:rsidP="00135EF2">
      <w:pPr>
        <w:shd w:val="clear" w:color="auto" w:fill="FFFFFF"/>
        <w:spacing w:after="15" w:line="240" w:lineRule="auto"/>
        <w:jc w:val="both"/>
        <w:textAlignment w:val="baseline"/>
        <w:outlineLvl w:val="1"/>
        <w:rPr>
          <w:rFonts w:ascii="Times New Roman" w:eastAsia="Times New Roman" w:hAnsi="Times New Roman" w:cs="Times New Roman"/>
          <w:bCs/>
          <w:iCs/>
          <w:color w:val="365F91" w:themeColor="accent1" w:themeShade="BF"/>
          <w:sz w:val="24"/>
          <w:szCs w:val="24"/>
          <w:lang w:eastAsia="hu-HU"/>
        </w:rPr>
      </w:pPr>
    </w:p>
    <w:p w14:paraId="723765AA" w14:textId="1A25FFF9" w:rsidR="000546F8" w:rsidRDefault="000546F8" w:rsidP="00135EF2">
      <w:pPr>
        <w:shd w:val="clear" w:color="auto" w:fill="FFFFFF"/>
        <w:spacing w:after="15" w:line="240" w:lineRule="auto"/>
        <w:jc w:val="both"/>
        <w:textAlignment w:val="baseline"/>
        <w:outlineLvl w:val="1"/>
        <w:rPr>
          <w:rFonts w:ascii="Times New Roman" w:eastAsia="Times New Roman" w:hAnsi="Times New Roman" w:cs="Times New Roman"/>
          <w:bCs/>
          <w:iCs/>
          <w:color w:val="365F91" w:themeColor="accent1" w:themeShade="BF"/>
          <w:sz w:val="24"/>
          <w:szCs w:val="24"/>
          <w:lang w:eastAsia="hu-HU"/>
        </w:rPr>
      </w:pPr>
      <w:r>
        <w:rPr>
          <w:rFonts w:ascii="Times New Roman" w:eastAsia="Times New Roman" w:hAnsi="Times New Roman" w:cs="Times New Roman"/>
          <w:bCs/>
          <w:iCs/>
          <w:color w:val="365F91" w:themeColor="accent1" w:themeShade="BF"/>
          <w:sz w:val="24"/>
          <w:szCs w:val="24"/>
          <w:lang w:eastAsia="hu-HU"/>
        </w:rPr>
        <w:t>A Semmelweis Egyetem Doktori Szabályzata nyilvános információként a következő oldalon érhető el:</w:t>
      </w:r>
    </w:p>
    <w:p w14:paraId="3ED9A2AA" w14:textId="2EA61CC5" w:rsidR="000546F8" w:rsidRPr="000546F8" w:rsidRDefault="000546F8" w:rsidP="00135EF2">
      <w:pPr>
        <w:shd w:val="clear" w:color="auto" w:fill="FFFFFF"/>
        <w:spacing w:after="15" w:line="240" w:lineRule="auto"/>
        <w:jc w:val="both"/>
        <w:textAlignment w:val="baseline"/>
        <w:outlineLvl w:val="1"/>
        <w:rPr>
          <w:rFonts w:ascii="Times New Roman" w:eastAsia="Times New Roman" w:hAnsi="Times New Roman" w:cs="Times New Roman"/>
          <w:bCs/>
          <w:iCs/>
          <w:color w:val="365F91" w:themeColor="accent1" w:themeShade="BF"/>
          <w:sz w:val="24"/>
          <w:szCs w:val="24"/>
          <w:lang w:eastAsia="hu-HU"/>
        </w:rPr>
      </w:pPr>
      <w:hyperlink r:id="rId10" w:history="1">
        <w:r w:rsidRPr="000546F8">
          <w:rPr>
            <w:rStyle w:val="Hiperhivatkozs"/>
            <w:rFonts w:ascii="Times New Roman" w:eastAsia="Times New Roman" w:hAnsi="Times New Roman" w:cs="Times New Roman"/>
            <w:bCs/>
            <w:iCs/>
            <w:color w:val="365F91" w:themeColor="accent1" w:themeShade="BF"/>
            <w:sz w:val="24"/>
            <w:szCs w:val="24"/>
            <w:lang w:eastAsia="hu-HU"/>
          </w:rPr>
          <w:t>https://semmelweis.hu/phd/dokumentumok/dokumentumtar/</w:t>
        </w:r>
      </w:hyperlink>
    </w:p>
    <w:p w14:paraId="62A8AAC1" w14:textId="77777777" w:rsidR="000546F8" w:rsidRPr="007957E6" w:rsidRDefault="000546F8" w:rsidP="00135EF2">
      <w:pPr>
        <w:shd w:val="clear" w:color="auto" w:fill="FFFFFF"/>
        <w:spacing w:after="15" w:line="240" w:lineRule="auto"/>
        <w:jc w:val="both"/>
        <w:textAlignment w:val="baseline"/>
        <w:outlineLvl w:val="1"/>
        <w:rPr>
          <w:rFonts w:ascii="Times New Roman" w:eastAsia="Times New Roman" w:hAnsi="Times New Roman" w:cs="Times New Roman"/>
          <w:bCs/>
          <w:iCs/>
          <w:color w:val="365F91" w:themeColor="accent1" w:themeShade="BF"/>
          <w:sz w:val="24"/>
          <w:szCs w:val="24"/>
          <w:lang w:eastAsia="hu-HU"/>
        </w:rPr>
      </w:pPr>
    </w:p>
    <w:p w14:paraId="2D4113A0" w14:textId="77777777" w:rsidR="007957E6" w:rsidRPr="007957E6" w:rsidRDefault="007957E6" w:rsidP="00135EF2">
      <w:pPr>
        <w:shd w:val="clear" w:color="auto" w:fill="FFFFFF"/>
        <w:spacing w:after="15" w:line="240" w:lineRule="auto"/>
        <w:jc w:val="both"/>
        <w:textAlignment w:val="baseline"/>
        <w:outlineLvl w:val="1"/>
        <w:rPr>
          <w:rFonts w:ascii="Times New Roman" w:eastAsia="Times New Roman" w:hAnsi="Times New Roman" w:cs="Times New Roman"/>
          <w:bCs/>
          <w:i/>
          <w:iCs/>
          <w:color w:val="365F91" w:themeColor="accent1" w:themeShade="BF"/>
          <w:sz w:val="24"/>
          <w:szCs w:val="24"/>
          <w:lang w:eastAsia="hu-HU"/>
        </w:rPr>
      </w:pPr>
    </w:p>
    <w:p w14:paraId="076694B7" w14:textId="77777777" w:rsidR="007957E6" w:rsidRPr="007957E6" w:rsidRDefault="007957E6" w:rsidP="007957E6">
      <w:pPr>
        <w:rPr>
          <w:rFonts w:ascii="Times New Roman" w:hAnsi="Times New Roman" w:cs="Times New Roman"/>
          <w:b/>
          <w:color w:val="365F91" w:themeColor="accent1" w:themeShade="BF"/>
          <w:sz w:val="24"/>
          <w:szCs w:val="24"/>
        </w:rPr>
      </w:pPr>
      <w:r w:rsidRPr="007957E6">
        <w:rPr>
          <w:rFonts w:ascii="Times New Roman" w:hAnsi="Times New Roman" w:cs="Times New Roman"/>
          <w:b/>
          <w:color w:val="365F91" w:themeColor="accent1" w:themeShade="BF"/>
          <w:sz w:val="24"/>
          <w:szCs w:val="24"/>
        </w:rPr>
        <w:t>Felhasznált irodalom</w:t>
      </w:r>
    </w:p>
    <w:p w14:paraId="0563D8B9" w14:textId="77777777" w:rsidR="007957E6" w:rsidRPr="007957E6" w:rsidRDefault="007957E6" w:rsidP="007957E6">
      <w:pPr>
        <w:rPr>
          <w:rFonts w:ascii="Times New Roman" w:hAnsi="Times New Roman" w:cs="Times New Roman"/>
          <w:b/>
          <w:color w:val="365F91" w:themeColor="accent1" w:themeShade="BF"/>
          <w:sz w:val="28"/>
          <w:szCs w:val="28"/>
        </w:rPr>
      </w:pPr>
      <w:r w:rsidRPr="007957E6">
        <w:rPr>
          <w:rFonts w:ascii="Times New Roman" w:hAnsi="Times New Roman" w:cs="Times New Roman"/>
          <w:color w:val="365F91" w:themeColor="accent1" w:themeShade="BF"/>
          <w:sz w:val="24"/>
          <w:szCs w:val="24"/>
        </w:rPr>
        <w:t xml:space="preserve">Csehó Julianna: Doktori képzések, fiatal kutatók helyzete Európai dimenzió, In. </w:t>
      </w:r>
      <w:r w:rsidRPr="007957E6">
        <w:rPr>
          <w:rFonts w:ascii="Times New Roman" w:hAnsi="Times New Roman" w:cs="Times New Roman"/>
          <w:i/>
          <w:color w:val="365F91" w:themeColor="accent1" w:themeShade="BF"/>
          <w:sz w:val="24"/>
          <w:szCs w:val="24"/>
        </w:rPr>
        <w:t>Felsőoktatási Műhely</w:t>
      </w:r>
      <w:r w:rsidRPr="007957E6">
        <w:rPr>
          <w:rFonts w:ascii="Times New Roman" w:hAnsi="Times New Roman" w:cs="Times New Roman"/>
          <w:color w:val="365F91" w:themeColor="accent1" w:themeShade="BF"/>
          <w:sz w:val="24"/>
          <w:szCs w:val="24"/>
        </w:rPr>
        <w:t xml:space="preserve">, 2009. sz. sz. 57-70. oldal </w:t>
      </w:r>
      <w:hyperlink r:id="rId11" w:history="1">
        <w:r w:rsidRPr="00991FCE">
          <w:rPr>
            <w:rFonts w:ascii="Times New Roman" w:hAnsi="Times New Roman" w:cs="Times New Roman"/>
            <w:color w:val="365F91" w:themeColor="accent1" w:themeShade="BF"/>
            <w:u w:val="single"/>
          </w:rPr>
          <w:t>https://matarka.hu/cikk_list.php?fusz=102004</w:t>
        </w:r>
      </w:hyperlink>
    </w:p>
    <w:p w14:paraId="627DD313" w14:textId="6A6D2656" w:rsidR="007957E6" w:rsidRDefault="007957E6" w:rsidP="007957E6">
      <w:pPr>
        <w:spacing w:line="300" w:lineRule="exact"/>
        <w:rPr>
          <w:rFonts w:ascii="Times New Roman" w:hAnsi="Times New Roman" w:cs="Times New Roman"/>
          <w:bCs/>
          <w:color w:val="365F91" w:themeColor="accent1" w:themeShade="BF"/>
          <w:sz w:val="24"/>
        </w:rPr>
      </w:pPr>
    </w:p>
    <w:p w14:paraId="7864A90D" w14:textId="680EF3E0" w:rsidR="000546F8" w:rsidRDefault="000546F8" w:rsidP="007957E6">
      <w:pPr>
        <w:spacing w:line="300" w:lineRule="exact"/>
        <w:rPr>
          <w:rFonts w:ascii="Times New Roman" w:hAnsi="Times New Roman" w:cs="Times New Roman"/>
          <w:bCs/>
          <w:color w:val="365F91" w:themeColor="accent1" w:themeShade="BF"/>
          <w:sz w:val="24"/>
        </w:rPr>
      </w:pPr>
    </w:p>
    <w:p w14:paraId="20AECB04" w14:textId="17D8E765" w:rsidR="000546F8" w:rsidRDefault="000546F8" w:rsidP="007957E6">
      <w:pPr>
        <w:spacing w:line="300" w:lineRule="exact"/>
        <w:rPr>
          <w:rFonts w:ascii="Times New Roman" w:hAnsi="Times New Roman" w:cs="Times New Roman"/>
          <w:bCs/>
          <w:color w:val="365F91" w:themeColor="accent1" w:themeShade="BF"/>
          <w:sz w:val="24"/>
        </w:rPr>
      </w:pPr>
    </w:p>
    <w:p w14:paraId="7731D073" w14:textId="7E56AFF3" w:rsidR="000546F8" w:rsidRDefault="000546F8" w:rsidP="007957E6">
      <w:pPr>
        <w:spacing w:line="300" w:lineRule="exact"/>
        <w:rPr>
          <w:rFonts w:ascii="Times New Roman" w:hAnsi="Times New Roman" w:cs="Times New Roman"/>
          <w:bCs/>
          <w:color w:val="365F91" w:themeColor="accent1" w:themeShade="BF"/>
          <w:sz w:val="24"/>
        </w:rPr>
      </w:pPr>
    </w:p>
    <w:p w14:paraId="5EA8FF47" w14:textId="14E20C57" w:rsidR="000546F8" w:rsidRDefault="000546F8" w:rsidP="007957E6">
      <w:pPr>
        <w:spacing w:line="300" w:lineRule="exact"/>
        <w:rPr>
          <w:rFonts w:ascii="Times New Roman" w:hAnsi="Times New Roman" w:cs="Times New Roman"/>
          <w:bCs/>
          <w:color w:val="365F91" w:themeColor="accent1" w:themeShade="BF"/>
          <w:sz w:val="24"/>
        </w:rPr>
      </w:pPr>
    </w:p>
    <w:p w14:paraId="3F002CB6" w14:textId="77777777" w:rsidR="000546F8" w:rsidRPr="007957E6" w:rsidRDefault="000546F8" w:rsidP="007957E6">
      <w:pPr>
        <w:spacing w:line="300" w:lineRule="exact"/>
        <w:rPr>
          <w:rFonts w:ascii="Times New Roman" w:hAnsi="Times New Roman" w:cs="Times New Roman"/>
          <w:bCs/>
          <w:color w:val="365F91" w:themeColor="accent1" w:themeShade="BF"/>
          <w:sz w:val="24"/>
        </w:rPr>
      </w:pPr>
    </w:p>
    <w:p w14:paraId="35A92488" w14:textId="77777777" w:rsidR="007957E6" w:rsidRPr="007957E6" w:rsidRDefault="007957E6" w:rsidP="007957E6">
      <w:pPr>
        <w:jc w:val="center"/>
        <w:rPr>
          <w:rFonts w:ascii="Times New Roman" w:hAnsi="Times New Roman" w:cs="Times New Roman"/>
          <w:b/>
          <w:color w:val="365F91" w:themeColor="accent1" w:themeShade="BF"/>
          <w:sz w:val="28"/>
          <w:szCs w:val="28"/>
        </w:rPr>
      </w:pPr>
    </w:p>
    <w:p w14:paraId="34EB450E" w14:textId="5B49726D" w:rsidR="007957E6" w:rsidRPr="000546F8" w:rsidRDefault="000546F8" w:rsidP="000546F8">
      <w:pPr>
        <w:pStyle w:val="Cmsor1"/>
        <w:rPr>
          <w:rFonts w:eastAsia="Times New Roman"/>
          <w:b/>
          <w:lang w:eastAsia="hu-HU"/>
        </w:rPr>
      </w:pPr>
      <w:bookmarkStart w:id="4" w:name="_Toc123388204"/>
      <w:r w:rsidRPr="000546F8">
        <w:rPr>
          <w:rFonts w:eastAsia="Times New Roman"/>
          <w:b/>
          <w:lang w:eastAsia="hu-HU"/>
        </w:rPr>
        <w:lastRenderedPageBreak/>
        <w:t xml:space="preserve">III. </w:t>
      </w:r>
      <w:r w:rsidR="007957E6" w:rsidRPr="000546F8">
        <w:rPr>
          <w:rFonts w:eastAsia="Times New Roman"/>
          <w:b/>
          <w:lang w:eastAsia="hu-HU"/>
        </w:rPr>
        <w:t>Képzési terv</w:t>
      </w:r>
      <w:bookmarkEnd w:id="4"/>
    </w:p>
    <w:p w14:paraId="40C50726" w14:textId="77777777" w:rsidR="007957E6" w:rsidRPr="007957E6" w:rsidRDefault="007957E6" w:rsidP="007957E6">
      <w:pPr>
        <w:spacing w:after="0" w:line="240" w:lineRule="auto"/>
        <w:ind w:left="1287"/>
        <w:contextualSpacing/>
        <w:jc w:val="both"/>
        <w:rPr>
          <w:rFonts w:ascii="Times New Roman" w:eastAsia="Times New Roman" w:hAnsi="Times New Roman" w:cs="Times New Roman"/>
          <w:b/>
          <w:color w:val="365F91" w:themeColor="accent1" w:themeShade="BF"/>
          <w:sz w:val="28"/>
          <w:szCs w:val="28"/>
          <w:lang w:eastAsia="hu-HU"/>
        </w:rPr>
      </w:pPr>
    </w:p>
    <w:p w14:paraId="61B00735" w14:textId="1A3D2ED4" w:rsidR="000546F8" w:rsidRDefault="007957E6" w:rsidP="007957E6">
      <w:pPr>
        <w:jc w:val="both"/>
        <w:rPr>
          <w:rFonts w:ascii="Times New Roman" w:hAnsi="Times New Roman" w:cs="Times New Roman"/>
          <w:color w:val="365F91" w:themeColor="accent1" w:themeShade="BF"/>
          <w:sz w:val="24"/>
          <w:szCs w:val="24"/>
        </w:rPr>
      </w:pPr>
      <w:r w:rsidRPr="007957E6">
        <w:rPr>
          <w:rFonts w:ascii="Times New Roman" w:hAnsi="Times New Roman" w:cs="Times New Roman"/>
          <w:color w:val="365F91" w:themeColor="accent1" w:themeShade="BF"/>
          <w:sz w:val="24"/>
          <w:szCs w:val="24"/>
        </w:rPr>
        <w:t>A képzési terv részleteit az alábbiakban képzési programokra bontva ismertetjük. A táblázatok egyben a kreditek odaítélésének és a komplex vizsgára bocsáthatóságnak a kritériumai is, melyek alapján objektív követelmények támaszthatók a képzés résztvevőivel szemben. A hallgatói előmenetel nyomon követését a lenti táblázatokban föltüntetett, és mindhárom érintett doktori képzési program keretében előírt évi egy szóbeli PhD-beszámoló és SE PhD-napokon való részvétel/szereplés mellett egy 3 havi rendszerességgel vezetett, a kutatói munka tételes és részletes dokumentálását szolgáló, tevékenységnapló jellegű nyilvántartás is szükséges (</w:t>
      </w:r>
      <w:r w:rsidR="00135E05">
        <w:rPr>
          <w:rFonts w:ascii="Times New Roman" w:hAnsi="Times New Roman" w:cs="Times New Roman"/>
          <w:color w:val="365F91" w:themeColor="accent1" w:themeShade="BF"/>
          <w:sz w:val="24"/>
          <w:szCs w:val="24"/>
        </w:rPr>
        <w:t>Beszámoló-progress check</w:t>
      </w:r>
      <w:r w:rsidRPr="007957E6">
        <w:rPr>
          <w:rFonts w:ascii="Times New Roman" w:hAnsi="Times New Roman" w:cs="Times New Roman"/>
          <w:color w:val="365F91" w:themeColor="accent1" w:themeShade="BF"/>
          <w:sz w:val="24"/>
          <w:szCs w:val="24"/>
        </w:rPr>
        <w:t>). A képzési tervben nem részletezett kérdések vonatkozásában a Semmelweis Egyetem hatályos doktori szabályzata mérvadó.</w:t>
      </w:r>
    </w:p>
    <w:p w14:paraId="0FE85EFD" w14:textId="683982DA" w:rsidR="000546F8" w:rsidRDefault="000546F8" w:rsidP="007957E6">
      <w:pPr>
        <w:jc w:val="both"/>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t>Az aktuális kurzustervek elérhetők:</w:t>
      </w:r>
    </w:p>
    <w:p w14:paraId="015DDBE3" w14:textId="792E8362" w:rsidR="000546F8" w:rsidRPr="000546F8" w:rsidRDefault="000546F8" w:rsidP="007957E6">
      <w:pPr>
        <w:jc w:val="both"/>
        <w:rPr>
          <w:rFonts w:ascii="Times New Roman" w:hAnsi="Times New Roman" w:cs="Times New Roman"/>
          <w:color w:val="365F91" w:themeColor="accent1" w:themeShade="BF"/>
          <w:sz w:val="24"/>
          <w:szCs w:val="24"/>
        </w:rPr>
      </w:pPr>
      <w:hyperlink r:id="rId12" w:history="1">
        <w:r w:rsidRPr="000546F8">
          <w:rPr>
            <w:rStyle w:val="Hiperhivatkozs"/>
            <w:rFonts w:ascii="Times New Roman" w:hAnsi="Times New Roman" w:cs="Times New Roman"/>
            <w:color w:val="365F91" w:themeColor="accent1" w:themeShade="BF"/>
            <w:sz w:val="24"/>
            <w:szCs w:val="24"/>
          </w:rPr>
          <w:t>https://semmelweis.hu/phd/kurzusok/2-eves-kurzustervek/</w:t>
        </w:r>
      </w:hyperlink>
    </w:p>
    <w:p w14:paraId="4279AF8A" w14:textId="18EB3D43" w:rsidR="000546F8" w:rsidRPr="000546F8" w:rsidRDefault="000546F8" w:rsidP="007957E6">
      <w:pPr>
        <w:jc w:val="both"/>
        <w:rPr>
          <w:rFonts w:ascii="Times New Roman" w:hAnsi="Times New Roman" w:cs="Times New Roman"/>
          <w:color w:val="365F91" w:themeColor="accent1" w:themeShade="BF"/>
          <w:sz w:val="24"/>
          <w:szCs w:val="24"/>
        </w:rPr>
      </w:pPr>
      <w:r w:rsidRPr="000546F8">
        <w:rPr>
          <w:rFonts w:ascii="Times New Roman" w:hAnsi="Times New Roman" w:cs="Times New Roman"/>
          <w:color w:val="365F91" w:themeColor="accent1" w:themeShade="BF"/>
          <w:sz w:val="24"/>
          <w:szCs w:val="24"/>
        </w:rPr>
        <w:t>A konkrét kurzusok leírásait itt tudják megtekinteni:</w:t>
      </w:r>
    </w:p>
    <w:p w14:paraId="1399F368" w14:textId="6E028E59" w:rsidR="000546F8" w:rsidRPr="000546F8" w:rsidRDefault="000546F8" w:rsidP="007957E6">
      <w:pPr>
        <w:jc w:val="both"/>
        <w:rPr>
          <w:rFonts w:ascii="Times New Roman" w:hAnsi="Times New Roman" w:cs="Times New Roman"/>
          <w:color w:val="365F91" w:themeColor="accent1" w:themeShade="BF"/>
          <w:sz w:val="24"/>
          <w:szCs w:val="24"/>
        </w:rPr>
      </w:pPr>
      <w:hyperlink r:id="rId13" w:history="1">
        <w:r w:rsidRPr="000546F8">
          <w:rPr>
            <w:rStyle w:val="Hiperhivatkozs"/>
            <w:rFonts w:ascii="Times New Roman" w:hAnsi="Times New Roman" w:cs="Times New Roman"/>
            <w:color w:val="365F91" w:themeColor="accent1" w:themeShade="BF"/>
            <w:sz w:val="24"/>
            <w:szCs w:val="24"/>
          </w:rPr>
          <w:t>https://semmelweis.hu/phd/kurzusok/kurzusok/</w:t>
        </w:r>
      </w:hyperlink>
    </w:p>
    <w:p w14:paraId="218CBAE5" w14:textId="77777777" w:rsidR="000546F8" w:rsidRDefault="000546F8" w:rsidP="007957E6">
      <w:pPr>
        <w:jc w:val="both"/>
        <w:rPr>
          <w:rFonts w:ascii="Times New Roman" w:hAnsi="Times New Roman" w:cs="Times New Roman"/>
          <w:color w:val="365F91" w:themeColor="accent1" w:themeShade="BF"/>
          <w:sz w:val="24"/>
          <w:szCs w:val="24"/>
        </w:rPr>
      </w:pPr>
    </w:p>
    <w:p w14:paraId="52B50EB2" w14:textId="77777777" w:rsidR="000546F8" w:rsidRDefault="000546F8">
      <w:pPr>
        <w:spacing w:after="200" w:line="276" w:lineRule="auto"/>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br w:type="page"/>
      </w:r>
    </w:p>
    <w:p w14:paraId="756AFA19" w14:textId="58E930DA" w:rsidR="000546F8" w:rsidRDefault="000546F8" w:rsidP="00991FCE">
      <w:pPr>
        <w:spacing w:after="240"/>
        <w:jc w:val="both"/>
        <w:rPr>
          <w:rFonts w:cstheme="minorHAnsi"/>
          <w:color w:val="365F91" w:themeColor="accent1" w:themeShade="BF"/>
          <w:sz w:val="18"/>
          <w:szCs w:val="18"/>
        </w:rPr>
        <w:sectPr w:rsidR="000546F8" w:rsidSect="00135EF2">
          <w:headerReference w:type="default" r:id="rId14"/>
          <w:footerReference w:type="default" r:id="rId15"/>
          <w:pgSz w:w="11906" w:h="16838"/>
          <w:pgMar w:top="1418" w:right="1418" w:bottom="1418" w:left="1418" w:header="709" w:footer="709" w:gutter="0"/>
          <w:cols w:space="708"/>
          <w:docGrid w:linePitch="360"/>
        </w:sectPr>
      </w:pPr>
    </w:p>
    <w:tbl>
      <w:tblPr>
        <w:tblStyle w:val="Rcsostblzat1"/>
        <w:tblW w:w="14752" w:type="dxa"/>
        <w:tblLayout w:type="fixed"/>
        <w:tblLook w:val="04A0" w:firstRow="1" w:lastRow="0" w:firstColumn="1" w:lastColumn="0" w:noHBand="0" w:noVBand="1"/>
      </w:tblPr>
      <w:tblGrid>
        <w:gridCol w:w="2122"/>
        <w:gridCol w:w="2126"/>
        <w:gridCol w:w="2410"/>
        <w:gridCol w:w="1984"/>
        <w:gridCol w:w="234"/>
        <w:gridCol w:w="2034"/>
        <w:gridCol w:w="1985"/>
        <w:gridCol w:w="1857"/>
      </w:tblGrid>
      <w:tr w:rsidR="009D08E4" w:rsidRPr="009D08E4" w14:paraId="1DBA2944" w14:textId="77777777" w:rsidTr="0021614C">
        <w:trPr>
          <w:trHeight w:val="530"/>
        </w:trPr>
        <w:tc>
          <w:tcPr>
            <w:tcW w:w="14752" w:type="dxa"/>
            <w:gridSpan w:val="8"/>
          </w:tcPr>
          <w:p w14:paraId="3D7868CA" w14:textId="194D4D23" w:rsidR="009D08E4" w:rsidRPr="009D08E4" w:rsidRDefault="009D08E4" w:rsidP="009D08E4">
            <w:pPr>
              <w:jc w:val="center"/>
              <w:rPr>
                <w:b/>
                <w:color w:val="365F91" w:themeColor="accent1" w:themeShade="BF"/>
              </w:rPr>
            </w:pPr>
            <w:r w:rsidRPr="009D08E4">
              <w:rPr>
                <w:b/>
                <w:color w:val="365F91" w:themeColor="accent1" w:themeShade="BF"/>
              </w:rPr>
              <w:lastRenderedPageBreak/>
              <w:t>A 4/1. Doktori program ösztöndíjas és önköltséges hallgatói számára félévi bontásban előírt minimumkövetelmények</w:t>
            </w:r>
          </w:p>
        </w:tc>
      </w:tr>
      <w:tr w:rsidR="009D08E4" w:rsidRPr="00991FCE" w14:paraId="5F1CCC9D" w14:textId="77777777" w:rsidTr="009D08E4">
        <w:trPr>
          <w:trHeight w:val="530"/>
        </w:trPr>
        <w:tc>
          <w:tcPr>
            <w:tcW w:w="2122" w:type="dxa"/>
          </w:tcPr>
          <w:p w14:paraId="4778189E" w14:textId="77777777" w:rsidR="009D08E4" w:rsidRPr="00991FCE" w:rsidRDefault="009D08E4" w:rsidP="009D08E4">
            <w:pPr>
              <w:spacing w:after="240"/>
              <w:jc w:val="center"/>
              <w:rPr>
                <w:rFonts w:cstheme="minorHAnsi"/>
                <w:color w:val="365F91" w:themeColor="accent1" w:themeShade="BF"/>
                <w:sz w:val="18"/>
                <w:szCs w:val="18"/>
              </w:rPr>
            </w:pPr>
            <w:r w:rsidRPr="00991FCE">
              <w:rPr>
                <w:rFonts w:cstheme="minorHAnsi"/>
                <w:color w:val="365F91" w:themeColor="accent1" w:themeShade="BF"/>
                <w:sz w:val="18"/>
                <w:szCs w:val="18"/>
              </w:rPr>
              <w:t>1. félév</w:t>
            </w:r>
          </w:p>
        </w:tc>
        <w:tc>
          <w:tcPr>
            <w:tcW w:w="2126" w:type="dxa"/>
          </w:tcPr>
          <w:p w14:paraId="655542D5" w14:textId="77777777" w:rsidR="009D08E4" w:rsidRPr="00991FCE" w:rsidRDefault="009D08E4" w:rsidP="009D08E4">
            <w:pPr>
              <w:spacing w:after="240"/>
              <w:jc w:val="center"/>
              <w:rPr>
                <w:rFonts w:cstheme="minorHAnsi"/>
                <w:color w:val="365F91" w:themeColor="accent1" w:themeShade="BF"/>
                <w:sz w:val="18"/>
                <w:szCs w:val="18"/>
              </w:rPr>
            </w:pPr>
            <w:r w:rsidRPr="00991FCE">
              <w:rPr>
                <w:rFonts w:cstheme="minorHAnsi"/>
                <w:color w:val="365F91" w:themeColor="accent1" w:themeShade="BF"/>
                <w:sz w:val="18"/>
                <w:szCs w:val="18"/>
              </w:rPr>
              <w:t>2. félév</w:t>
            </w:r>
          </w:p>
        </w:tc>
        <w:tc>
          <w:tcPr>
            <w:tcW w:w="2410" w:type="dxa"/>
          </w:tcPr>
          <w:p w14:paraId="12F1D2A1" w14:textId="77777777" w:rsidR="009D08E4" w:rsidRPr="00991FCE" w:rsidRDefault="009D08E4" w:rsidP="009D08E4">
            <w:pPr>
              <w:spacing w:after="240"/>
              <w:jc w:val="center"/>
              <w:rPr>
                <w:rFonts w:cstheme="minorHAnsi"/>
                <w:color w:val="365F91" w:themeColor="accent1" w:themeShade="BF"/>
                <w:sz w:val="18"/>
                <w:szCs w:val="18"/>
              </w:rPr>
            </w:pPr>
            <w:r w:rsidRPr="00991FCE">
              <w:rPr>
                <w:rFonts w:cstheme="minorHAnsi"/>
                <w:color w:val="365F91" w:themeColor="accent1" w:themeShade="BF"/>
                <w:sz w:val="18"/>
                <w:szCs w:val="18"/>
              </w:rPr>
              <w:t>3. félév</w:t>
            </w:r>
          </w:p>
        </w:tc>
        <w:tc>
          <w:tcPr>
            <w:tcW w:w="2218" w:type="dxa"/>
            <w:gridSpan w:val="2"/>
          </w:tcPr>
          <w:p w14:paraId="622A1785" w14:textId="77777777" w:rsidR="009D08E4" w:rsidRPr="00991FCE" w:rsidRDefault="009D08E4" w:rsidP="009D08E4">
            <w:pPr>
              <w:spacing w:after="240"/>
              <w:jc w:val="center"/>
              <w:rPr>
                <w:rFonts w:cstheme="minorHAnsi"/>
                <w:b/>
                <w:bCs/>
                <w:color w:val="365F91" w:themeColor="accent1" w:themeShade="BF"/>
                <w:sz w:val="18"/>
                <w:szCs w:val="18"/>
              </w:rPr>
            </w:pPr>
            <w:r w:rsidRPr="00991FCE">
              <w:rPr>
                <w:rFonts w:cstheme="minorHAnsi"/>
                <w:b/>
                <w:bCs/>
                <w:color w:val="365F91" w:themeColor="accent1" w:themeShade="BF"/>
                <w:sz w:val="18"/>
                <w:szCs w:val="18"/>
              </w:rPr>
              <w:t xml:space="preserve">4. félév, </w:t>
            </w:r>
            <w:r>
              <w:rPr>
                <w:rFonts w:cstheme="minorHAnsi"/>
                <w:b/>
                <w:bCs/>
                <w:color w:val="365F91" w:themeColor="accent1" w:themeShade="BF"/>
                <w:sz w:val="18"/>
                <w:szCs w:val="18"/>
              </w:rPr>
              <w:t xml:space="preserve"> </w:t>
            </w:r>
            <w:r w:rsidRPr="00991FCE">
              <w:rPr>
                <w:rFonts w:cstheme="minorHAnsi"/>
                <w:b/>
                <w:bCs/>
                <w:color w:val="365F91" w:themeColor="accent1" w:themeShade="BF"/>
                <w:sz w:val="18"/>
                <w:szCs w:val="18"/>
              </w:rPr>
              <w:t>Komplex vizsga</w:t>
            </w:r>
          </w:p>
        </w:tc>
        <w:tc>
          <w:tcPr>
            <w:tcW w:w="2034" w:type="dxa"/>
          </w:tcPr>
          <w:p w14:paraId="03D52987" w14:textId="77777777" w:rsidR="009D08E4" w:rsidRPr="00991FCE" w:rsidRDefault="009D08E4" w:rsidP="009D08E4">
            <w:pPr>
              <w:spacing w:after="240"/>
              <w:jc w:val="center"/>
              <w:rPr>
                <w:rFonts w:cstheme="minorHAnsi"/>
                <w:color w:val="365F91" w:themeColor="accent1" w:themeShade="BF"/>
                <w:sz w:val="18"/>
                <w:szCs w:val="18"/>
              </w:rPr>
            </w:pPr>
            <w:r w:rsidRPr="00991FCE">
              <w:rPr>
                <w:rFonts w:cstheme="minorHAnsi"/>
                <w:color w:val="365F91" w:themeColor="accent1" w:themeShade="BF"/>
                <w:sz w:val="18"/>
                <w:szCs w:val="18"/>
              </w:rPr>
              <w:t>5. félév</w:t>
            </w:r>
          </w:p>
        </w:tc>
        <w:tc>
          <w:tcPr>
            <w:tcW w:w="1985" w:type="dxa"/>
          </w:tcPr>
          <w:p w14:paraId="23A6DC36" w14:textId="77777777" w:rsidR="009D08E4" w:rsidRPr="00991FCE" w:rsidRDefault="009D08E4" w:rsidP="009D08E4">
            <w:pPr>
              <w:spacing w:after="240"/>
              <w:jc w:val="center"/>
              <w:rPr>
                <w:rFonts w:cstheme="minorHAnsi"/>
                <w:color w:val="365F91" w:themeColor="accent1" w:themeShade="BF"/>
                <w:sz w:val="18"/>
                <w:szCs w:val="18"/>
              </w:rPr>
            </w:pPr>
            <w:r w:rsidRPr="00991FCE">
              <w:rPr>
                <w:rFonts w:cstheme="minorHAnsi"/>
                <w:color w:val="365F91" w:themeColor="accent1" w:themeShade="BF"/>
                <w:sz w:val="18"/>
                <w:szCs w:val="18"/>
              </w:rPr>
              <w:t>6. félév</w:t>
            </w:r>
          </w:p>
        </w:tc>
        <w:tc>
          <w:tcPr>
            <w:tcW w:w="1857" w:type="dxa"/>
          </w:tcPr>
          <w:p w14:paraId="535AD7FC" w14:textId="77777777" w:rsidR="009D08E4" w:rsidRPr="00991FCE" w:rsidRDefault="009D08E4" w:rsidP="009D08E4">
            <w:pPr>
              <w:spacing w:after="240"/>
              <w:jc w:val="center"/>
              <w:rPr>
                <w:rFonts w:cstheme="minorHAnsi"/>
                <w:color w:val="365F91" w:themeColor="accent1" w:themeShade="BF"/>
                <w:sz w:val="18"/>
                <w:szCs w:val="18"/>
              </w:rPr>
            </w:pPr>
            <w:r w:rsidRPr="00991FCE">
              <w:rPr>
                <w:rFonts w:cstheme="minorHAnsi"/>
                <w:color w:val="365F91" w:themeColor="accent1" w:themeShade="BF"/>
                <w:sz w:val="18"/>
                <w:szCs w:val="18"/>
              </w:rPr>
              <w:t>7. félév</w:t>
            </w:r>
          </w:p>
        </w:tc>
      </w:tr>
      <w:tr w:rsidR="009D08E4" w:rsidRPr="00991FCE" w14:paraId="1A3D3CC4" w14:textId="77777777" w:rsidTr="009D08E4">
        <w:trPr>
          <w:trHeight w:val="2049"/>
        </w:trPr>
        <w:tc>
          <w:tcPr>
            <w:tcW w:w="2122" w:type="dxa"/>
          </w:tcPr>
          <w:p w14:paraId="376F3297"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részletes kutatási és munkaterv kidolgozása folyamatban, szakirodalmazás</w:t>
            </w:r>
          </w:p>
          <w:p w14:paraId="3FF4988E"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eszközök, mérőeszközök kiválasztása, beszerezhetősége, alternatívák</w:t>
            </w:r>
          </w:p>
          <w:p w14:paraId="258D674A"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Irodalmi keresési stratégia kidolgozása és bemutatása: kulcsszavak, adatbázisok</w:t>
            </w:r>
          </w:p>
          <w:p w14:paraId="3CC04458"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az irodalmazás eredményeképpen egy 1000 szavas angol összefoglaló legalább 15 releváns és friss irodalmi hivatkozással. Az összefoglaló végén a jelölt fogalmazzon meg legalább 3 kutatási kérdést/hipotézist</w:t>
            </w:r>
          </w:p>
        </w:tc>
        <w:tc>
          <w:tcPr>
            <w:tcW w:w="2126" w:type="dxa"/>
          </w:tcPr>
          <w:p w14:paraId="370AC23B"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részletes kutatási és munkaterv megléte</w:t>
            </w:r>
          </w:p>
          <w:p w14:paraId="32CA183E"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etikai engedélyhez szükséges beadvány előkészítése</w:t>
            </w:r>
          </w:p>
          <w:p w14:paraId="0E10CEF4"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etikai engedély benyújtása</w:t>
            </w:r>
          </w:p>
          <w:p w14:paraId="35E0249B"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vizsgálati populáció elemszámának meghatározása (ez lefelé eltérhet az etikai engedélyben megadott számtól)</w:t>
            </w:r>
          </w:p>
          <w:p w14:paraId="72E93076"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szakirodalmazás naprakészen tartása</w:t>
            </w:r>
          </w:p>
          <w:p w14:paraId="76F51D1E"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 kutatással vagy az adatok elemzésével kapcsolatos speciális adatbázisok, honlapok azonosítása, listájának összeállítása</w:t>
            </w:r>
          </w:p>
        </w:tc>
        <w:tc>
          <w:tcPr>
            <w:tcW w:w="2410" w:type="dxa"/>
          </w:tcPr>
          <w:p w14:paraId="346B0AA6"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hipotézisek</w:t>
            </w:r>
          </w:p>
          <w:p w14:paraId="09845ACC"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etikai engedélyeztetés lezárása</w:t>
            </w:r>
          </w:p>
          <w:p w14:paraId="359C0B71"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kutatási módszer beállítása</w:t>
            </w:r>
          </w:p>
          <w:p w14:paraId="3E6FC4E5"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elemzési módszerek beállítása</w:t>
            </w:r>
          </w:p>
          <w:p w14:paraId="60E14CAC"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szakirodalmazás naprakészen tartása</w:t>
            </w:r>
          </w:p>
          <w:p w14:paraId="3E474743"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első kísérleti személy vizsgálata dokumentáltan megtörtént: aláírt beleegyező nyilatkozat és adatok az adatbázisban</w:t>
            </w:r>
          </w:p>
          <w:p w14:paraId="4F85BAF1"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 kutatással vagy az adatok elemzésével kapcsolatos speciális adatbázisok, honlapok azonosítása, listájának frissítése, újabb verziók ellenőrzése, használatuk megkezdése</w:t>
            </w:r>
          </w:p>
          <w:p w14:paraId="58619514"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részvétel a témavezető/ kutatócsoport további projektjeiben</w:t>
            </w:r>
          </w:p>
        </w:tc>
        <w:tc>
          <w:tcPr>
            <w:tcW w:w="1984" w:type="dxa"/>
          </w:tcPr>
          <w:p w14:paraId="32A0FED4"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az adatbázis minimum 25%-os elkészültsége</w:t>
            </w:r>
          </w:p>
          <w:p w14:paraId="655CC755"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 xml:space="preserve">komplex vizsgához szükséges elemzések és prezentáció elkészítése </w:t>
            </w:r>
          </w:p>
          <w:p w14:paraId="3357EA30"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szakirodalmazás naprakészen tartása</w:t>
            </w:r>
          </w:p>
          <w:p w14:paraId="4EBFF2E7"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 kutatással vagy az adatok elemzésével kapcsolatos speciális adatbázisok, honlapok azonosítása, listájának frissítése, újabb verziók ellenőrzése, használatuk folytatása</w:t>
            </w:r>
          </w:p>
          <w:p w14:paraId="34D65BFD"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részvétel a témavezető/kutatócsoport további / kapcsolódó projektjeiben</w:t>
            </w:r>
          </w:p>
          <w:p w14:paraId="1E93CB1C" w14:textId="77777777" w:rsidR="009D08E4" w:rsidRPr="00991FCE" w:rsidRDefault="009D08E4" w:rsidP="00991FCE">
            <w:pPr>
              <w:spacing w:after="240"/>
              <w:rPr>
                <w:rFonts w:cstheme="minorHAnsi"/>
                <w:color w:val="365F91" w:themeColor="accent1" w:themeShade="BF"/>
                <w:sz w:val="18"/>
                <w:szCs w:val="18"/>
              </w:rPr>
            </w:pPr>
          </w:p>
          <w:p w14:paraId="26E3AE9D" w14:textId="77777777" w:rsidR="009D08E4" w:rsidRPr="00991FCE" w:rsidRDefault="009D08E4" w:rsidP="00991FCE">
            <w:pPr>
              <w:spacing w:after="240"/>
              <w:rPr>
                <w:rFonts w:cstheme="minorHAnsi"/>
                <w:color w:val="365F91" w:themeColor="accent1" w:themeShade="BF"/>
                <w:sz w:val="18"/>
                <w:szCs w:val="18"/>
              </w:rPr>
            </w:pPr>
          </w:p>
        </w:tc>
        <w:tc>
          <w:tcPr>
            <w:tcW w:w="2268" w:type="dxa"/>
            <w:gridSpan w:val="2"/>
          </w:tcPr>
          <w:p w14:paraId="07AE94C8"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az adatbázis minimum 50%-os elkészültsége</w:t>
            </w:r>
          </w:p>
          <w:p w14:paraId="4F8E64AB"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elemzési stratégia átgondolása és részletes leírása</w:t>
            </w:r>
          </w:p>
          <w:p w14:paraId="24B8CDD0"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deskriptív és előzetes elemzések</w:t>
            </w:r>
          </w:p>
          <w:p w14:paraId="60BC684C"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közlési stratégia kidolgozásának megkezdése</w:t>
            </w:r>
          </w:p>
          <w:p w14:paraId="36FA0D3E"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szakirodalmazás naprakészen tartása</w:t>
            </w:r>
          </w:p>
          <w:p w14:paraId="31DAD100"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 kutatással vagy az adatok elemzésével kapcsolatos speciális adatbázisok, honlapok azonosítása, listájának frissítése, újabb verziók ellenőrzése, használatuk folytatása</w:t>
            </w:r>
          </w:p>
          <w:p w14:paraId="3290BFCC"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részvétel a témavezető/ kutatócsoport további/ kapcsolódó projektjeiben; társszerzős közleményhez elemzések megkezdése</w:t>
            </w:r>
          </w:p>
        </w:tc>
        <w:tc>
          <w:tcPr>
            <w:tcW w:w="1985" w:type="dxa"/>
          </w:tcPr>
          <w:p w14:paraId="761AC3EE"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az adatbázis minimum 80%-os elkészültsége</w:t>
            </w:r>
          </w:p>
          <w:p w14:paraId="7BDB84F5"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hipotézisek véglegesítése</w:t>
            </w:r>
          </w:p>
          <w:p w14:paraId="2F88A2D1"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elemzési stratégia véglegesítése</w:t>
            </w:r>
          </w:p>
          <w:p w14:paraId="27DAF07D"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közlési stratégia szempontjainak kidolgozása, lehetséges célfolyóirítok listájának összeállítása</w:t>
            </w:r>
          </w:p>
          <w:p w14:paraId="1548A69B"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 kutatással vagy az adatok elemzésével kapcsolatos speciális adatbázisok, honlapok azonosítása, listájának frissítése, újabb verziók ellenőrzése, használatuk folytatása</w:t>
            </w:r>
          </w:p>
          <w:p w14:paraId="01D87ED9" w14:textId="448EB500" w:rsidR="009D08E4" w:rsidRPr="00991FCE" w:rsidRDefault="009D08E4" w:rsidP="009D08E4">
            <w:pPr>
              <w:spacing w:after="240"/>
              <w:rPr>
                <w:rFonts w:cstheme="minorHAnsi"/>
                <w:color w:val="365F91" w:themeColor="accent1" w:themeShade="BF"/>
                <w:sz w:val="18"/>
                <w:szCs w:val="18"/>
              </w:rPr>
            </w:pPr>
            <w:r w:rsidRPr="00991FCE">
              <w:rPr>
                <w:rFonts w:cstheme="minorHAnsi"/>
                <w:color w:val="365F91" w:themeColor="accent1" w:themeShade="BF"/>
                <w:sz w:val="18"/>
                <w:szCs w:val="18"/>
              </w:rPr>
              <w:t>részvétel a témavezető/ kutatócsoport további /kapcsolódó projektjeiben; társszerzős közlemény elemzéseinek véglegesítése, cikkírás</w:t>
            </w:r>
          </w:p>
        </w:tc>
        <w:tc>
          <w:tcPr>
            <w:tcW w:w="1857" w:type="dxa"/>
          </w:tcPr>
          <w:p w14:paraId="6986F2EB"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adatgyűjtés közleményhez szükséges fázisának lezárása, (amennyiben nem történt meg)</w:t>
            </w:r>
          </w:p>
          <w:p w14:paraId="79220207"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közlési stratégia véglegesítése</w:t>
            </w:r>
          </w:p>
          <w:p w14:paraId="28B4C386"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közlési stratégiának megfelelő adatelemzési séma véglegesítése</w:t>
            </w:r>
          </w:p>
          <w:p w14:paraId="39BDC49F"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adatelemzés</w:t>
            </w:r>
          </w:p>
          <w:p w14:paraId="402CD28A" w14:textId="77777777" w:rsidR="009D08E4" w:rsidRPr="00991FCE" w:rsidRDefault="009D08E4" w:rsidP="00991FCE">
            <w:pPr>
              <w:spacing w:after="240"/>
              <w:rPr>
                <w:rFonts w:cstheme="minorHAnsi"/>
                <w:color w:val="365F91" w:themeColor="accent1" w:themeShade="BF"/>
                <w:sz w:val="18"/>
                <w:szCs w:val="18"/>
              </w:rPr>
            </w:pPr>
            <w:r w:rsidRPr="00991FCE">
              <w:rPr>
                <w:rFonts w:cstheme="minorHAnsi"/>
                <w:color w:val="365F91" w:themeColor="accent1" w:themeShade="BF"/>
                <w:sz w:val="18"/>
                <w:szCs w:val="18"/>
              </w:rPr>
              <w:t>elsőszerzős eredeti közlemény megírása, benyújtása</w:t>
            </w:r>
          </w:p>
        </w:tc>
      </w:tr>
    </w:tbl>
    <w:p w14:paraId="144BA855" w14:textId="77777777" w:rsidR="000546F8" w:rsidRDefault="000546F8" w:rsidP="00991FCE">
      <w:pPr>
        <w:rPr>
          <w:color w:val="365F91" w:themeColor="accent1" w:themeShade="BF"/>
        </w:rPr>
        <w:sectPr w:rsidR="000546F8" w:rsidSect="000546F8">
          <w:pgSz w:w="16838" w:h="11906" w:orient="landscape"/>
          <w:pgMar w:top="1418" w:right="1418" w:bottom="1418" w:left="1418" w:header="709" w:footer="709" w:gutter="0"/>
          <w:cols w:space="708"/>
          <w:docGrid w:linePitch="360"/>
        </w:sectPr>
      </w:pPr>
    </w:p>
    <w:p w14:paraId="0A8BBFD1" w14:textId="35C2FC09" w:rsidR="00991FCE" w:rsidRPr="00991FCE" w:rsidRDefault="00991FCE" w:rsidP="00F327E5">
      <w:pPr>
        <w:jc w:val="center"/>
        <w:rPr>
          <w:color w:val="365F91" w:themeColor="accent1" w:themeShade="BF"/>
        </w:rPr>
      </w:pPr>
      <w:r w:rsidRPr="00991FCE">
        <w:rPr>
          <w:color w:val="365F91" w:themeColor="accent1" w:themeShade="BF"/>
        </w:rPr>
        <w:lastRenderedPageBreak/>
        <w:t>A 4/2. Doktori program ösztöndíjas és önköltséges hallgatói számára félévi bontásban előírt minimumkövetelmények</w:t>
      </w:r>
    </w:p>
    <w:tbl>
      <w:tblPr>
        <w:tblStyle w:val="Rcsostblzat2"/>
        <w:tblW w:w="0" w:type="auto"/>
        <w:jc w:val="center"/>
        <w:tblLayout w:type="fixed"/>
        <w:tblLook w:val="04A0" w:firstRow="1" w:lastRow="0" w:firstColumn="1" w:lastColumn="0" w:noHBand="0" w:noVBand="1"/>
      </w:tblPr>
      <w:tblGrid>
        <w:gridCol w:w="1413"/>
        <w:gridCol w:w="1984"/>
        <w:gridCol w:w="1249"/>
        <w:gridCol w:w="878"/>
        <w:gridCol w:w="2126"/>
        <w:gridCol w:w="1417"/>
        <w:gridCol w:w="1134"/>
        <w:gridCol w:w="993"/>
        <w:gridCol w:w="1842"/>
      </w:tblGrid>
      <w:tr w:rsidR="00F327E5" w:rsidRPr="00991FCE" w14:paraId="1A579658" w14:textId="77777777" w:rsidTr="00F327E5">
        <w:trPr>
          <w:jc w:val="center"/>
        </w:trPr>
        <w:tc>
          <w:tcPr>
            <w:tcW w:w="1413" w:type="dxa"/>
            <w:vAlign w:val="center"/>
          </w:tcPr>
          <w:p w14:paraId="2E4A591E" w14:textId="77777777" w:rsidR="00991FCE" w:rsidRPr="00991FCE" w:rsidRDefault="00991FCE" w:rsidP="00991FCE">
            <w:pPr>
              <w:spacing w:after="0" w:line="240" w:lineRule="auto"/>
              <w:rPr>
                <w:color w:val="365F91" w:themeColor="accent1" w:themeShade="BF"/>
              </w:rPr>
            </w:pPr>
            <w:r w:rsidRPr="00991FCE">
              <w:rPr>
                <w:color w:val="365F91" w:themeColor="accent1" w:themeShade="BF"/>
              </w:rPr>
              <w:t>Félévek</w:t>
            </w:r>
          </w:p>
        </w:tc>
        <w:tc>
          <w:tcPr>
            <w:tcW w:w="1984" w:type="dxa"/>
            <w:vAlign w:val="center"/>
          </w:tcPr>
          <w:p w14:paraId="7549A378" w14:textId="77777777" w:rsidR="00991FCE" w:rsidRPr="00991FCE" w:rsidRDefault="00991FCE" w:rsidP="004F7B48">
            <w:pPr>
              <w:numPr>
                <w:ilvl w:val="0"/>
                <w:numId w:val="31"/>
              </w:numPr>
              <w:spacing w:after="0" w:line="240" w:lineRule="auto"/>
              <w:contextualSpacing/>
              <w:jc w:val="center"/>
              <w:rPr>
                <w:rFonts w:ascii="Times New Roman" w:eastAsia="Times New Roman" w:hAnsi="Times New Roman" w:cs="Times New Roman"/>
                <w:color w:val="365F91" w:themeColor="accent1" w:themeShade="BF"/>
                <w:szCs w:val="24"/>
                <w:lang w:eastAsia="hu-HU"/>
              </w:rPr>
            </w:pPr>
          </w:p>
        </w:tc>
        <w:tc>
          <w:tcPr>
            <w:tcW w:w="1249" w:type="dxa"/>
            <w:vAlign w:val="center"/>
          </w:tcPr>
          <w:p w14:paraId="25112F0D" w14:textId="77777777" w:rsidR="00991FCE" w:rsidRPr="00991FCE" w:rsidRDefault="00991FCE" w:rsidP="004F7B48">
            <w:pPr>
              <w:numPr>
                <w:ilvl w:val="0"/>
                <w:numId w:val="31"/>
              </w:numPr>
              <w:spacing w:after="0" w:line="240" w:lineRule="auto"/>
              <w:contextualSpacing/>
              <w:jc w:val="center"/>
              <w:rPr>
                <w:rFonts w:ascii="Times New Roman" w:eastAsia="Times New Roman" w:hAnsi="Times New Roman" w:cs="Times New Roman"/>
                <w:color w:val="365F91" w:themeColor="accent1" w:themeShade="BF"/>
                <w:szCs w:val="24"/>
                <w:lang w:eastAsia="hu-HU"/>
              </w:rPr>
            </w:pPr>
          </w:p>
        </w:tc>
        <w:tc>
          <w:tcPr>
            <w:tcW w:w="878" w:type="dxa"/>
            <w:vAlign w:val="center"/>
          </w:tcPr>
          <w:p w14:paraId="1F46D453" w14:textId="77777777" w:rsidR="00991FCE" w:rsidRPr="00991FCE" w:rsidRDefault="00991FCE" w:rsidP="004F7B48">
            <w:pPr>
              <w:numPr>
                <w:ilvl w:val="0"/>
                <w:numId w:val="31"/>
              </w:numPr>
              <w:spacing w:after="0" w:line="240" w:lineRule="auto"/>
              <w:contextualSpacing/>
              <w:jc w:val="center"/>
              <w:rPr>
                <w:rFonts w:ascii="Times New Roman" w:eastAsia="Times New Roman" w:hAnsi="Times New Roman" w:cs="Times New Roman"/>
                <w:color w:val="365F91" w:themeColor="accent1" w:themeShade="BF"/>
                <w:szCs w:val="24"/>
                <w:lang w:eastAsia="hu-HU"/>
              </w:rPr>
            </w:pPr>
          </w:p>
        </w:tc>
        <w:tc>
          <w:tcPr>
            <w:tcW w:w="2126" w:type="dxa"/>
            <w:vAlign w:val="center"/>
          </w:tcPr>
          <w:p w14:paraId="7B4C3C61" w14:textId="77777777" w:rsidR="00991FCE" w:rsidRPr="00991FCE" w:rsidRDefault="00991FCE" w:rsidP="004F7B48">
            <w:pPr>
              <w:numPr>
                <w:ilvl w:val="0"/>
                <w:numId w:val="31"/>
              </w:numPr>
              <w:spacing w:after="0" w:line="240" w:lineRule="auto"/>
              <w:contextualSpacing/>
              <w:jc w:val="center"/>
              <w:rPr>
                <w:rFonts w:ascii="Times New Roman" w:eastAsia="Times New Roman" w:hAnsi="Times New Roman" w:cs="Times New Roman"/>
                <w:color w:val="365F91" w:themeColor="accent1" w:themeShade="BF"/>
                <w:szCs w:val="24"/>
                <w:lang w:eastAsia="hu-HU"/>
              </w:rPr>
            </w:pPr>
          </w:p>
        </w:tc>
        <w:tc>
          <w:tcPr>
            <w:tcW w:w="1417" w:type="dxa"/>
            <w:vAlign w:val="center"/>
          </w:tcPr>
          <w:p w14:paraId="36B55956" w14:textId="77777777" w:rsidR="00991FCE" w:rsidRPr="00991FCE" w:rsidRDefault="00991FCE" w:rsidP="004F7B48">
            <w:pPr>
              <w:numPr>
                <w:ilvl w:val="0"/>
                <w:numId w:val="31"/>
              </w:numPr>
              <w:spacing w:after="0" w:line="240" w:lineRule="auto"/>
              <w:contextualSpacing/>
              <w:jc w:val="center"/>
              <w:rPr>
                <w:rFonts w:ascii="Times New Roman" w:eastAsia="Times New Roman" w:hAnsi="Times New Roman" w:cs="Times New Roman"/>
                <w:color w:val="365F91" w:themeColor="accent1" w:themeShade="BF"/>
                <w:szCs w:val="24"/>
                <w:lang w:eastAsia="hu-HU"/>
              </w:rPr>
            </w:pPr>
          </w:p>
        </w:tc>
        <w:tc>
          <w:tcPr>
            <w:tcW w:w="1134" w:type="dxa"/>
            <w:vAlign w:val="center"/>
          </w:tcPr>
          <w:p w14:paraId="66311B12" w14:textId="77777777" w:rsidR="00991FCE" w:rsidRPr="00991FCE" w:rsidRDefault="00991FCE" w:rsidP="004F7B48">
            <w:pPr>
              <w:numPr>
                <w:ilvl w:val="0"/>
                <w:numId w:val="31"/>
              </w:numPr>
              <w:spacing w:after="0" w:line="240" w:lineRule="auto"/>
              <w:contextualSpacing/>
              <w:jc w:val="center"/>
              <w:rPr>
                <w:rFonts w:ascii="Times New Roman" w:eastAsia="Times New Roman" w:hAnsi="Times New Roman" w:cs="Times New Roman"/>
                <w:color w:val="365F91" w:themeColor="accent1" w:themeShade="BF"/>
                <w:szCs w:val="24"/>
                <w:lang w:eastAsia="hu-HU"/>
              </w:rPr>
            </w:pPr>
          </w:p>
        </w:tc>
        <w:tc>
          <w:tcPr>
            <w:tcW w:w="993" w:type="dxa"/>
            <w:vAlign w:val="center"/>
          </w:tcPr>
          <w:p w14:paraId="04E871C9" w14:textId="77777777" w:rsidR="00991FCE" w:rsidRPr="00991FCE" w:rsidRDefault="00991FCE" w:rsidP="004F7B48">
            <w:pPr>
              <w:numPr>
                <w:ilvl w:val="0"/>
                <w:numId w:val="31"/>
              </w:numPr>
              <w:spacing w:after="0" w:line="240" w:lineRule="auto"/>
              <w:contextualSpacing/>
              <w:jc w:val="center"/>
              <w:rPr>
                <w:rFonts w:ascii="Times New Roman" w:eastAsia="Times New Roman" w:hAnsi="Times New Roman" w:cs="Times New Roman"/>
                <w:color w:val="365F91" w:themeColor="accent1" w:themeShade="BF"/>
                <w:szCs w:val="24"/>
                <w:lang w:eastAsia="hu-HU"/>
              </w:rPr>
            </w:pPr>
          </w:p>
        </w:tc>
        <w:tc>
          <w:tcPr>
            <w:tcW w:w="1842" w:type="dxa"/>
            <w:vAlign w:val="center"/>
          </w:tcPr>
          <w:p w14:paraId="6461E33D" w14:textId="77777777" w:rsidR="00991FCE" w:rsidRPr="00991FCE" w:rsidRDefault="00991FCE" w:rsidP="004F7B48">
            <w:pPr>
              <w:numPr>
                <w:ilvl w:val="0"/>
                <w:numId w:val="31"/>
              </w:numPr>
              <w:spacing w:after="0" w:line="240" w:lineRule="auto"/>
              <w:contextualSpacing/>
              <w:jc w:val="center"/>
              <w:rPr>
                <w:rFonts w:ascii="Times New Roman" w:eastAsia="Times New Roman" w:hAnsi="Times New Roman" w:cs="Times New Roman"/>
                <w:color w:val="365F91" w:themeColor="accent1" w:themeShade="BF"/>
                <w:szCs w:val="24"/>
                <w:lang w:eastAsia="hu-HU"/>
              </w:rPr>
            </w:pPr>
          </w:p>
        </w:tc>
      </w:tr>
      <w:tr w:rsidR="00991FCE" w:rsidRPr="00991FCE" w14:paraId="57F1EED4" w14:textId="77777777" w:rsidTr="00F327E5">
        <w:trPr>
          <w:jc w:val="center"/>
        </w:trPr>
        <w:tc>
          <w:tcPr>
            <w:tcW w:w="1413" w:type="dxa"/>
            <w:vAlign w:val="center"/>
          </w:tcPr>
          <w:p w14:paraId="2D2F7920" w14:textId="77777777" w:rsidR="00991FCE" w:rsidRPr="00991FCE" w:rsidRDefault="00991FCE" w:rsidP="00991FCE">
            <w:pPr>
              <w:spacing w:after="0" w:line="240" w:lineRule="auto"/>
              <w:rPr>
                <w:color w:val="365F91" w:themeColor="accent1" w:themeShade="BF"/>
              </w:rPr>
            </w:pPr>
            <w:r w:rsidRPr="00991FCE">
              <w:rPr>
                <w:color w:val="365F91" w:themeColor="accent1" w:themeShade="BF"/>
              </w:rPr>
              <w:t>Oktatási kreditek</w:t>
            </w:r>
          </w:p>
        </w:tc>
        <w:tc>
          <w:tcPr>
            <w:tcW w:w="11623" w:type="dxa"/>
            <w:gridSpan w:val="8"/>
            <w:vAlign w:val="center"/>
          </w:tcPr>
          <w:p w14:paraId="11467B39"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félévente egy magyar és egy idegen nyelvű gyakorlat/előadásrészlet megtartása vagy oktatóbetegként való szerepvállalás</w:t>
            </w:r>
            <w:r w:rsidRPr="00991FCE">
              <w:rPr>
                <w:color w:val="365F91" w:themeColor="accent1" w:themeShade="BF"/>
                <w:vertAlign w:val="superscript"/>
              </w:rPr>
              <w:t>1</w:t>
            </w:r>
          </w:p>
        </w:tc>
      </w:tr>
      <w:tr w:rsidR="00991FCE" w:rsidRPr="00991FCE" w14:paraId="097F7A0F" w14:textId="77777777" w:rsidTr="00F327E5">
        <w:trPr>
          <w:jc w:val="center"/>
        </w:trPr>
        <w:tc>
          <w:tcPr>
            <w:tcW w:w="1413" w:type="dxa"/>
            <w:vMerge w:val="restart"/>
            <w:vAlign w:val="center"/>
          </w:tcPr>
          <w:p w14:paraId="776432E6" w14:textId="77777777" w:rsidR="00991FCE" w:rsidRPr="00991FCE" w:rsidRDefault="00991FCE" w:rsidP="00991FCE">
            <w:pPr>
              <w:spacing w:after="0" w:line="240" w:lineRule="auto"/>
              <w:rPr>
                <w:color w:val="365F91" w:themeColor="accent1" w:themeShade="BF"/>
              </w:rPr>
            </w:pPr>
            <w:r w:rsidRPr="00991FCE">
              <w:rPr>
                <w:color w:val="365F91" w:themeColor="accent1" w:themeShade="BF"/>
              </w:rPr>
              <w:t>Kutatási kreditek</w:t>
            </w:r>
          </w:p>
        </w:tc>
        <w:tc>
          <w:tcPr>
            <w:tcW w:w="11623" w:type="dxa"/>
            <w:gridSpan w:val="8"/>
            <w:vAlign w:val="center"/>
          </w:tcPr>
          <w:p w14:paraId="5A01935F"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szakirodalom feldolgozása és nyomon követése</w:t>
            </w:r>
          </w:p>
        </w:tc>
      </w:tr>
      <w:tr w:rsidR="00F327E5" w:rsidRPr="00991FCE" w14:paraId="30035A8B" w14:textId="77777777" w:rsidTr="00F327E5">
        <w:trPr>
          <w:jc w:val="center"/>
        </w:trPr>
        <w:tc>
          <w:tcPr>
            <w:tcW w:w="1413" w:type="dxa"/>
            <w:vMerge/>
            <w:vAlign w:val="center"/>
          </w:tcPr>
          <w:p w14:paraId="7A7A3D0E" w14:textId="77777777" w:rsidR="00991FCE" w:rsidRPr="00991FCE" w:rsidRDefault="00991FCE" w:rsidP="00991FCE">
            <w:pPr>
              <w:spacing w:after="0" w:line="240" w:lineRule="auto"/>
              <w:rPr>
                <w:color w:val="365F91" w:themeColor="accent1" w:themeShade="BF"/>
              </w:rPr>
            </w:pPr>
          </w:p>
        </w:tc>
        <w:tc>
          <w:tcPr>
            <w:tcW w:w="1984" w:type="dxa"/>
            <w:vAlign w:val="center"/>
          </w:tcPr>
          <w:p w14:paraId="3E853759"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kutatási terv és munkaterv részletes kidolgozása</w:t>
            </w:r>
            <w:r w:rsidRPr="00991FCE">
              <w:rPr>
                <w:color w:val="365F91" w:themeColor="accent1" w:themeShade="BF"/>
                <w:vertAlign w:val="superscript"/>
              </w:rPr>
              <w:t>2</w:t>
            </w:r>
          </w:p>
        </w:tc>
        <w:tc>
          <w:tcPr>
            <w:tcW w:w="2127" w:type="dxa"/>
            <w:gridSpan w:val="2"/>
            <w:vAlign w:val="center"/>
          </w:tcPr>
          <w:p w14:paraId="17A93584"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adatgyűjtés</w:t>
            </w:r>
            <w:r w:rsidRPr="00991FCE">
              <w:rPr>
                <w:color w:val="365F91" w:themeColor="accent1" w:themeShade="BF"/>
                <w:vertAlign w:val="superscript"/>
              </w:rPr>
              <w:t>3</w:t>
            </w:r>
          </w:p>
        </w:tc>
        <w:tc>
          <w:tcPr>
            <w:tcW w:w="2126" w:type="dxa"/>
            <w:vAlign w:val="center"/>
          </w:tcPr>
          <w:p w14:paraId="5176B6CF"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 xml:space="preserve">adatgyűjtés folytatása, adatelemzés, </w:t>
            </w:r>
            <w:r w:rsidRPr="00991FCE">
              <w:rPr>
                <w:b/>
                <w:color w:val="365F91" w:themeColor="accent1" w:themeShade="BF"/>
              </w:rPr>
              <w:t>hipotézistesztelésre alkalmas (rész)adatbázis</w:t>
            </w:r>
            <w:r w:rsidRPr="00991FCE">
              <w:rPr>
                <w:b/>
                <w:color w:val="365F91" w:themeColor="accent1" w:themeShade="BF"/>
                <w:vertAlign w:val="superscript"/>
              </w:rPr>
              <w:t>3</w:t>
            </w:r>
          </w:p>
        </w:tc>
        <w:tc>
          <w:tcPr>
            <w:tcW w:w="3544" w:type="dxa"/>
            <w:gridSpan w:val="3"/>
            <w:vAlign w:val="center"/>
          </w:tcPr>
          <w:p w14:paraId="52500355"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adatgyűjtés folytatása, adatelemzés</w:t>
            </w:r>
            <w:r w:rsidRPr="00991FCE">
              <w:rPr>
                <w:color w:val="365F91" w:themeColor="accent1" w:themeShade="BF"/>
                <w:vertAlign w:val="superscript"/>
              </w:rPr>
              <w:t>3</w:t>
            </w:r>
          </w:p>
        </w:tc>
        <w:tc>
          <w:tcPr>
            <w:tcW w:w="1842" w:type="dxa"/>
            <w:vAlign w:val="center"/>
          </w:tcPr>
          <w:p w14:paraId="629CAF71"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disszertáció-írás</w:t>
            </w:r>
          </w:p>
        </w:tc>
      </w:tr>
      <w:tr w:rsidR="00991FCE" w:rsidRPr="00991FCE" w14:paraId="043BEB33" w14:textId="77777777" w:rsidTr="00F327E5">
        <w:trPr>
          <w:jc w:val="center"/>
        </w:trPr>
        <w:tc>
          <w:tcPr>
            <w:tcW w:w="1413" w:type="dxa"/>
            <w:vMerge/>
            <w:vAlign w:val="center"/>
          </w:tcPr>
          <w:p w14:paraId="0BB54DD5" w14:textId="77777777" w:rsidR="00991FCE" w:rsidRPr="00991FCE" w:rsidRDefault="00991FCE" w:rsidP="00991FCE">
            <w:pPr>
              <w:spacing w:after="0" w:line="240" w:lineRule="auto"/>
              <w:rPr>
                <w:color w:val="365F91" w:themeColor="accent1" w:themeShade="BF"/>
              </w:rPr>
            </w:pPr>
          </w:p>
        </w:tc>
        <w:tc>
          <w:tcPr>
            <w:tcW w:w="1984" w:type="dxa"/>
            <w:vAlign w:val="center"/>
          </w:tcPr>
          <w:p w14:paraId="457794DC"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etikai engedély megszerzése</w:t>
            </w:r>
          </w:p>
        </w:tc>
        <w:tc>
          <w:tcPr>
            <w:tcW w:w="9639" w:type="dxa"/>
            <w:gridSpan w:val="7"/>
            <w:vAlign w:val="center"/>
          </w:tcPr>
          <w:p w14:paraId="17968368"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kiegészítő etikai engedélyek megszerzése (amennyiben indokolt)</w:t>
            </w:r>
          </w:p>
        </w:tc>
      </w:tr>
      <w:tr w:rsidR="00F327E5" w:rsidRPr="00991FCE" w14:paraId="327107E4" w14:textId="77777777" w:rsidTr="00F327E5">
        <w:trPr>
          <w:jc w:val="center"/>
        </w:trPr>
        <w:tc>
          <w:tcPr>
            <w:tcW w:w="1413" w:type="dxa"/>
            <w:vMerge/>
            <w:vAlign w:val="center"/>
          </w:tcPr>
          <w:p w14:paraId="09BAC2C5" w14:textId="77777777" w:rsidR="00991FCE" w:rsidRPr="00991FCE" w:rsidRDefault="00991FCE" w:rsidP="00991FCE">
            <w:pPr>
              <w:spacing w:after="0" w:line="240" w:lineRule="auto"/>
              <w:rPr>
                <w:color w:val="365F91" w:themeColor="accent1" w:themeShade="BF"/>
              </w:rPr>
            </w:pPr>
          </w:p>
        </w:tc>
        <w:tc>
          <w:tcPr>
            <w:tcW w:w="1984" w:type="dxa"/>
            <w:vAlign w:val="center"/>
          </w:tcPr>
          <w:p w14:paraId="5CCEBEBB" w14:textId="77777777" w:rsidR="00991FCE" w:rsidRPr="00991FCE" w:rsidRDefault="00991FCE" w:rsidP="00991FCE">
            <w:pPr>
              <w:spacing w:after="0" w:line="240" w:lineRule="auto"/>
              <w:rPr>
                <w:color w:val="365F91" w:themeColor="accent1" w:themeShade="BF"/>
              </w:rPr>
            </w:pPr>
          </w:p>
        </w:tc>
        <w:tc>
          <w:tcPr>
            <w:tcW w:w="1249" w:type="dxa"/>
            <w:vAlign w:val="center"/>
          </w:tcPr>
          <w:p w14:paraId="0277EA7F"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PhD-beszámoló</w:t>
            </w:r>
            <w:r w:rsidRPr="00991FCE">
              <w:rPr>
                <w:color w:val="365F91" w:themeColor="accent1" w:themeShade="BF"/>
                <w:vertAlign w:val="superscript"/>
              </w:rPr>
              <w:t>4</w:t>
            </w:r>
          </w:p>
        </w:tc>
        <w:tc>
          <w:tcPr>
            <w:tcW w:w="3004" w:type="dxa"/>
            <w:gridSpan w:val="2"/>
            <w:vAlign w:val="center"/>
          </w:tcPr>
          <w:p w14:paraId="4D6BC674"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PhD-beszámoló (évente egyszer)</w:t>
            </w:r>
            <w:r w:rsidRPr="00991FCE">
              <w:rPr>
                <w:color w:val="365F91" w:themeColor="accent1" w:themeShade="BF"/>
                <w:vertAlign w:val="superscript"/>
              </w:rPr>
              <w:t>4</w:t>
            </w:r>
          </w:p>
        </w:tc>
        <w:tc>
          <w:tcPr>
            <w:tcW w:w="2551" w:type="dxa"/>
            <w:gridSpan w:val="2"/>
            <w:vAlign w:val="center"/>
          </w:tcPr>
          <w:p w14:paraId="3AA93273"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PhD-beszámoló (évente egyszer)</w:t>
            </w:r>
            <w:r w:rsidRPr="00991FCE">
              <w:rPr>
                <w:color w:val="365F91" w:themeColor="accent1" w:themeShade="BF"/>
                <w:vertAlign w:val="superscript"/>
              </w:rPr>
              <w:t>4</w:t>
            </w:r>
          </w:p>
        </w:tc>
        <w:tc>
          <w:tcPr>
            <w:tcW w:w="2835" w:type="dxa"/>
            <w:gridSpan w:val="2"/>
            <w:vAlign w:val="center"/>
          </w:tcPr>
          <w:p w14:paraId="08013C40"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PhD-beszámoló (évente egyszer)</w:t>
            </w:r>
            <w:r w:rsidRPr="00991FCE">
              <w:rPr>
                <w:color w:val="365F91" w:themeColor="accent1" w:themeShade="BF"/>
                <w:vertAlign w:val="superscript"/>
              </w:rPr>
              <w:t xml:space="preserve">4 </w:t>
            </w:r>
            <w:r w:rsidRPr="00991FCE">
              <w:rPr>
                <w:color w:val="365F91" w:themeColor="accent1" w:themeShade="BF"/>
              </w:rPr>
              <w:t>vagy házi védés</w:t>
            </w:r>
          </w:p>
        </w:tc>
      </w:tr>
      <w:tr w:rsidR="00F327E5" w:rsidRPr="00991FCE" w14:paraId="085433C9" w14:textId="77777777" w:rsidTr="00F327E5">
        <w:trPr>
          <w:jc w:val="center"/>
        </w:trPr>
        <w:tc>
          <w:tcPr>
            <w:tcW w:w="1413" w:type="dxa"/>
            <w:vMerge/>
            <w:vAlign w:val="center"/>
          </w:tcPr>
          <w:p w14:paraId="354888DA" w14:textId="77777777" w:rsidR="00991FCE" w:rsidRPr="00991FCE" w:rsidRDefault="00991FCE" w:rsidP="00991FCE">
            <w:pPr>
              <w:spacing w:after="0" w:line="240" w:lineRule="auto"/>
              <w:rPr>
                <w:color w:val="365F91" w:themeColor="accent1" w:themeShade="BF"/>
              </w:rPr>
            </w:pPr>
          </w:p>
        </w:tc>
        <w:tc>
          <w:tcPr>
            <w:tcW w:w="1984" w:type="dxa"/>
            <w:vAlign w:val="center"/>
          </w:tcPr>
          <w:p w14:paraId="3AB6D090" w14:textId="77777777" w:rsidR="00991FCE" w:rsidRPr="00991FCE" w:rsidRDefault="00991FCE" w:rsidP="00991FCE">
            <w:pPr>
              <w:spacing w:after="0" w:line="240" w:lineRule="auto"/>
              <w:rPr>
                <w:color w:val="365F91" w:themeColor="accent1" w:themeShade="BF"/>
              </w:rPr>
            </w:pPr>
          </w:p>
        </w:tc>
        <w:tc>
          <w:tcPr>
            <w:tcW w:w="1249" w:type="dxa"/>
            <w:vAlign w:val="center"/>
          </w:tcPr>
          <w:p w14:paraId="126BF517"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részvétel az SE PhD napokon</w:t>
            </w:r>
            <w:r w:rsidRPr="00991FCE">
              <w:rPr>
                <w:color w:val="365F91" w:themeColor="accent1" w:themeShade="BF"/>
                <w:vertAlign w:val="superscript"/>
              </w:rPr>
              <w:t>5</w:t>
            </w:r>
          </w:p>
        </w:tc>
        <w:tc>
          <w:tcPr>
            <w:tcW w:w="878" w:type="dxa"/>
            <w:vAlign w:val="center"/>
          </w:tcPr>
          <w:p w14:paraId="52A61F7D" w14:textId="77777777" w:rsidR="00991FCE" w:rsidRPr="00991FCE" w:rsidRDefault="00991FCE" w:rsidP="00991FCE">
            <w:pPr>
              <w:spacing w:after="0" w:line="240" w:lineRule="auto"/>
              <w:rPr>
                <w:color w:val="365F91" w:themeColor="accent1" w:themeShade="BF"/>
              </w:rPr>
            </w:pPr>
          </w:p>
        </w:tc>
        <w:tc>
          <w:tcPr>
            <w:tcW w:w="2126" w:type="dxa"/>
            <w:vAlign w:val="center"/>
          </w:tcPr>
          <w:p w14:paraId="4A12D7B9"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poszter vagy előadás az SE PhD napokon</w:t>
            </w:r>
          </w:p>
        </w:tc>
        <w:tc>
          <w:tcPr>
            <w:tcW w:w="1417" w:type="dxa"/>
            <w:vAlign w:val="center"/>
          </w:tcPr>
          <w:p w14:paraId="4FEAC1D4" w14:textId="77777777" w:rsidR="00991FCE" w:rsidRPr="00991FCE" w:rsidRDefault="00991FCE" w:rsidP="00991FCE">
            <w:pPr>
              <w:spacing w:after="0" w:line="240" w:lineRule="auto"/>
              <w:rPr>
                <w:color w:val="365F91" w:themeColor="accent1" w:themeShade="BF"/>
              </w:rPr>
            </w:pPr>
          </w:p>
        </w:tc>
        <w:tc>
          <w:tcPr>
            <w:tcW w:w="1134" w:type="dxa"/>
            <w:vAlign w:val="center"/>
          </w:tcPr>
          <w:p w14:paraId="7C1AB1E3"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előadás az SE PhD napokon</w:t>
            </w:r>
          </w:p>
        </w:tc>
        <w:tc>
          <w:tcPr>
            <w:tcW w:w="993" w:type="dxa"/>
            <w:vAlign w:val="center"/>
          </w:tcPr>
          <w:p w14:paraId="2727436F" w14:textId="77777777" w:rsidR="00991FCE" w:rsidRPr="00991FCE" w:rsidRDefault="00991FCE" w:rsidP="00991FCE">
            <w:pPr>
              <w:spacing w:after="0" w:line="240" w:lineRule="auto"/>
              <w:rPr>
                <w:color w:val="365F91" w:themeColor="accent1" w:themeShade="BF"/>
              </w:rPr>
            </w:pPr>
          </w:p>
        </w:tc>
        <w:tc>
          <w:tcPr>
            <w:tcW w:w="1842" w:type="dxa"/>
            <w:vAlign w:val="center"/>
          </w:tcPr>
          <w:p w14:paraId="2852B771"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előadás az SE PhD napokon</w:t>
            </w:r>
          </w:p>
        </w:tc>
      </w:tr>
      <w:tr w:rsidR="00991FCE" w:rsidRPr="00991FCE" w14:paraId="0A3D884E" w14:textId="77777777" w:rsidTr="00F327E5">
        <w:trPr>
          <w:jc w:val="center"/>
        </w:trPr>
        <w:tc>
          <w:tcPr>
            <w:tcW w:w="1413" w:type="dxa"/>
            <w:vMerge/>
            <w:vAlign w:val="center"/>
          </w:tcPr>
          <w:p w14:paraId="21534F4F" w14:textId="77777777" w:rsidR="00991FCE" w:rsidRPr="00991FCE" w:rsidRDefault="00991FCE" w:rsidP="00991FCE">
            <w:pPr>
              <w:spacing w:after="0" w:line="240" w:lineRule="auto"/>
              <w:rPr>
                <w:color w:val="365F91" w:themeColor="accent1" w:themeShade="BF"/>
              </w:rPr>
            </w:pPr>
          </w:p>
        </w:tc>
        <w:tc>
          <w:tcPr>
            <w:tcW w:w="4111" w:type="dxa"/>
            <w:gridSpan w:val="3"/>
            <w:vAlign w:val="center"/>
          </w:tcPr>
          <w:p w14:paraId="14164066" w14:textId="77777777" w:rsidR="00991FCE" w:rsidRPr="00991FCE" w:rsidRDefault="00991FCE" w:rsidP="00991FCE">
            <w:pPr>
              <w:spacing w:after="0" w:line="240" w:lineRule="auto"/>
              <w:jc w:val="center"/>
              <w:rPr>
                <w:b/>
                <w:color w:val="365F91" w:themeColor="accent1" w:themeShade="BF"/>
              </w:rPr>
            </w:pPr>
            <w:r w:rsidRPr="00991FCE">
              <w:rPr>
                <w:b/>
                <w:color w:val="365F91" w:themeColor="accent1" w:themeShade="BF"/>
              </w:rPr>
              <w:t>tudományos publikáció elkészítésében szerzőként való részvétel</w:t>
            </w:r>
            <w:r w:rsidRPr="00991FCE">
              <w:rPr>
                <w:b/>
                <w:color w:val="365F91" w:themeColor="accent1" w:themeShade="BF"/>
                <w:vertAlign w:val="superscript"/>
              </w:rPr>
              <w:t xml:space="preserve">6 </w:t>
            </w:r>
            <w:r w:rsidRPr="00991FCE">
              <w:rPr>
                <w:b/>
                <w:color w:val="365F91" w:themeColor="accent1" w:themeShade="BF"/>
              </w:rPr>
              <w:t>– a közlemény a IV. félév végére elfogadott státusba kerül</w:t>
            </w:r>
          </w:p>
        </w:tc>
        <w:tc>
          <w:tcPr>
            <w:tcW w:w="2126" w:type="dxa"/>
            <w:vAlign w:val="center"/>
          </w:tcPr>
          <w:p w14:paraId="34B15376" w14:textId="77777777" w:rsidR="00991FCE" w:rsidRPr="00991FCE" w:rsidRDefault="00991FCE" w:rsidP="00991FCE">
            <w:pPr>
              <w:spacing w:after="0" w:line="240" w:lineRule="auto"/>
              <w:jc w:val="center"/>
              <w:rPr>
                <w:color w:val="365F91" w:themeColor="accent1" w:themeShade="BF"/>
                <w:vertAlign w:val="superscript"/>
              </w:rPr>
            </w:pPr>
            <w:r w:rsidRPr="00991FCE">
              <w:rPr>
                <w:b/>
                <w:color w:val="365F91" w:themeColor="accent1" w:themeShade="BF"/>
              </w:rPr>
              <w:t>elsőszerzős tudományos publikáció elkészítése és elbírálásra való benyújtása</w:t>
            </w:r>
            <w:r w:rsidRPr="00991FCE">
              <w:rPr>
                <w:color w:val="365F91" w:themeColor="accent1" w:themeShade="BF"/>
                <w:vertAlign w:val="superscript"/>
              </w:rPr>
              <w:t>7</w:t>
            </w:r>
          </w:p>
        </w:tc>
        <w:tc>
          <w:tcPr>
            <w:tcW w:w="1417" w:type="dxa"/>
            <w:vAlign w:val="center"/>
          </w:tcPr>
          <w:p w14:paraId="11DB9782"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nemzetközi tudományos konferencián való részvétel (előadás vagy poszter)</w:t>
            </w:r>
          </w:p>
        </w:tc>
        <w:tc>
          <w:tcPr>
            <w:tcW w:w="3969" w:type="dxa"/>
            <w:gridSpan w:val="3"/>
            <w:vAlign w:val="center"/>
          </w:tcPr>
          <w:p w14:paraId="30500E33" w14:textId="77777777" w:rsidR="00991FCE" w:rsidRPr="00991FCE" w:rsidRDefault="00991FCE" w:rsidP="00991FCE">
            <w:pPr>
              <w:spacing w:after="0" w:line="240" w:lineRule="auto"/>
              <w:jc w:val="center"/>
              <w:rPr>
                <w:color w:val="365F91" w:themeColor="accent1" w:themeShade="BF"/>
              </w:rPr>
            </w:pPr>
            <w:r w:rsidRPr="00991FCE">
              <w:rPr>
                <w:color w:val="365F91" w:themeColor="accent1" w:themeShade="BF"/>
              </w:rPr>
              <w:t>további első- és másodszerzős konferenciaszereplések, publikációk</w:t>
            </w:r>
          </w:p>
        </w:tc>
      </w:tr>
      <w:tr w:rsidR="00991FCE" w:rsidRPr="00991FCE" w14:paraId="22E4CF09" w14:textId="77777777" w:rsidTr="00F327E5">
        <w:trPr>
          <w:jc w:val="center"/>
        </w:trPr>
        <w:tc>
          <w:tcPr>
            <w:tcW w:w="1413" w:type="dxa"/>
            <w:vAlign w:val="center"/>
          </w:tcPr>
          <w:p w14:paraId="75A2E0A4" w14:textId="77777777" w:rsidR="00991FCE" w:rsidRPr="00991FCE" w:rsidRDefault="00991FCE" w:rsidP="00991FCE">
            <w:pPr>
              <w:spacing w:after="0" w:line="240" w:lineRule="auto"/>
              <w:rPr>
                <w:color w:val="365F91" w:themeColor="accent1" w:themeShade="BF"/>
              </w:rPr>
            </w:pPr>
            <w:r w:rsidRPr="00991FCE">
              <w:rPr>
                <w:color w:val="365F91" w:themeColor="accent1" w:themeShade="BF"/>
              </w:rPr>
              <w:t>Tanulmányi kreditek</w:t>
            </w:r>
          </w:p>
        </w:tc>
        <w:tc>
          <w:tcPr>
            <w:tcW w:w="6237" w:type="dxa"/>
            <w:gridSpan w:val="4"/>
            <w:vAlign w:val="center"/>
          </w:tcPr>
          <w:p w14:paraId="0490D849" w14:textId="77777777" w:rsidR="00991FCE" w:rsidRPr="00F327E5" w:rsidRDefault="00991FCE" w:rsidP="00991FCE">
            <w:pPr>
              <w:spacing w:after="0" w:line="240" w:lineRule="auto"/>
              <w:rPr>
                <w:color w:val="365F91" w:themeColor="accent1" w:themeShade="BF"/>
                <w:sz w:val="21"/>
                <w:szCs w:val="21"/>
              </w:rPr>
            </w:pPr>
            <w:r w:rsidRPr="00F327E5">
              <w:rPr>
                <w:color w:val="365F91" w:themeColor="accent1" w:themeShade="BF"/>
                <w:sz w:val="21"/>
                <w:szCs w:val="21"/>
              </w:rPr>
              <w:t>Félévente minimum 1 kurzus felvétele. A 4/2 programban kötelezőek: Az egészségtudományok módszertana I-II., A magatartásorvoslás alapjai I-II. Központi kötelezően választható kurzusok köréből min. 8 kredit megszerzése. Összesen min. 16 kredit. Felzárkóztató kurzus (kreditek jóváírás nélkül) kötelező az alábbi tárgykörökben az alapképzés során oktatásban nem részesülő hallgatók számára: Orvosi pszichológia (SE ÁOK)</w:t>
            </w:r>
          </w:p>
        </w:tc>
        <w:tc>
          <w:tcPr>
            <w:tcW w:w="5386" w:type="dxa"/>
            <w:gridSpan w:val="4"/>
            <w:vAlign w:val="center"/>
          </w:tcPr>
          <w:p w14:paraId="43C620CA" w14:textId="77777777" w:rsidR="00991FCE" w:rsidRPr="00991FCE" w:rsidRDefault="00991FCE" w:rsidP="00991FCE">
            <w:pPr>
              <w:spacing w:after="0" w:line="240" w:lineRule="auto"/>
              <w:jc w:val="center"/>
              <w:rPr>
                <w:color w:val="365F91" w:themeColor="accent1" w:themeShade="BF"/>
              </w:rPr>
            </w:pPr>
          </w:p>
        </w:tc>
      </w:tr>
    </w:tbl>
    <w:p w14:paraId="78408A9C" w14:textId="77777777" w:rsidR="00F327E5" w:rsidRDefault="00F327E5" w:rsidP="00991FCE">
      <w:pPr>
        <w:spacing w:after="200" w:line="276" w:lineRule="auto"/>
        <w:rPr>
          <w:b/>
          <w:color w:val="365F91" w:themeColor="accent1" w:themeShade="BF"/>
        </w:rPr>
      </w:pPr>
    </w:p>
    <w:p w14:paraId="23EBC2C1" w14:textId="77777777" w:rsidR="00F327E5" w:rsidRDefault="00F327E5" w:rsidP="00991FCE">
      <w:pPr>
        <w:spacing w:after="200" w:line="276" w:lineRule="auto"/>
        <w:rPr>
          <w:b/>
          <w:color w:val="365F91" w:themeColor="accent1" w:themeShade="BF"/>
        </w:rPr>
      </w:pPr>
    </w:p>
    <w:p w14:paraId="3E5E8D58" w14:textId="77777777" w:rsidR="00F327E5" w:rsidRDefault="00F327E5" w:rsidP="00991FCE">
      <w:pPr>
        <w:spacing w:after="200" w:line="276" w:lineRule="auto"/>
        <w:rPr>
          <w:b/>
          <w:color w:val="365F91" w:themeColor="accent1" w:themeShade="BF"/>
        </w:rPr>
      </w:pPr>
      <w:r>
        <w:rPr>
          <w:b/>
          <w:color w:val="365F91" w:themeColor="accent1" w:themeShade="BF"/>
        </w:rPr>
        <w:t>*</w:t>
      </w:r>
      <w:r w:rsidR="00991FCE" w:rsidRPr="00991FCE">
        <w:rPr>
          <w:b/>
          <w:color w:val="365F91" w:themeColor="accent1" w:themeShade="BF"/>
        </w:rPr>
        <w:t>vastagon szedett betűk: komplex vizsgára bocsájtás kritériumai</w:t>
      </w:r>
    </w:p>
    <w:p w14:paraId="39EA9A7F" w14:textId="77777777" w:rsidR="00991FCE" w:rsidRPr="00991FCE" w:rsidRDefault="00991FCE" w:rsidP="00F327E5">
      <w:pPr>
        <w:jc w:val="both"/>
        <w:rPr>
          <w:color w:val="365F91" w:themeColor="accent1" w:themeShade="BF"/>
          <w:sz w:val="20"/>
        </w:rPr>
      </w:pPr>
      <w:r w:rsidRPr="00991FCE">
        <w:rPr>
          <w:color w:val="365F91" w:themeColor="accent1" w:themeShade="BF"/>
          <w:sz w:val="20"/>
          <w:vertAlign w:val="superscript"/>
        </w:rPr>
        <w:t>1</w:t>
      </w:r>
      <w:r w:rsidRPr="00991FCE">
        <w:rPr>
          <w:color w:val="365F91" w:themeColor="accent1" w:themeShade="BF"/>
          <w:sz w:val="20"/>
        </w:rPr>
        <w:t xml:space="preserve">Az oktatás lehetőség szerint a Semmelweis Egyetem keretein belül történjen, de ha nincs rá más mód, akkor társintézményben is történhet. A gyakorlatokat/előadásrészleteket javasolt a hallgató kutatási témájának és jártasságának megfelelő tárgyban és tematikában megtartani. Kontakt órák helyett van lehetőség előadások vagy gyakorlatok előkészítésének, szemléltető anyagai összeállításának átvállalására is. A hallgató oktatási feladatainak megszervezésében előkészítésében a témavezető és az illetékes tárgy felelőse járnak el. </w:t>
      </w:r>
    </w:p>
    <w:p w14:paraId="7835DE17" w14:textId="77777777" w:rsidR="00991FCE" w:rsidRPr="00991FCE" w:rsidRDefault="00991FCE" w:rsidP="00F327E5">
      <w:pPr>
        <w:jc w:val="both"/>
        <w:rPr>
          <w:color w:val="365F91" w:themeColor="accent1" w:themeShade="BF"/>
          <w:sz w:val="20"/>
        </w:rPr>
      </w:pPr>
      <w:r w:rsidRPr="00991FCE">
        <w:rPr>
          <w:color w:val="365F91" w:themeColor="accent1" w:themeShade="BF"/>
          <w:sz w:val="20"/>
          <w:vertAlign w:val="superscript"/>
        </w:rPr>
        <w:t>2</w:t>
      </w:r>
      <w:r w:rsidRPr="00991FCE">
        <w:rPr>
          <w:color w:val="365F91" w:themeColor="accent1" w:themeShade="BF"/>
          <w:sz w:val="20"/>
        </w:rPr>
        <w:t>Az alkalmazott eszközök, eljárások és technikai feltételek, valamint az ütemezés és a bevonandó társkutatók körének lehető legnagyobb mértékben való tisztázása. A megvalósítás elé gördülő potenciális akadályok számba vétele, vészforgatókönyvek kidolgozása az egyes problémákra.</w:t>
      </w:r>
    </w:p>
    <w:p w14:paraId="4595FE08" w14:textId="77777777" w:rsidR="00991FCE" w:rsidRPr="00991FCE" w:rsidRDefault="00991FCE" w:rsidP="00F327E5">
      <w:pPr>
        <w:jc w:val="both"/>
        <w:rPr>
          <w:color w:val="365F91" w:themeColor="accent1" w:themeShade="BF"/>
          <w:sz w:val="20"/>
        </w:rPr>
      </w:pPr>
      <w:r w:rsidRPr="00991FCE">
        <w:rPr>
          <w:color w:val="365F91" w:themeColor="accent1" w:themeShade="BF"/>
          <w:sz w:val="20"/>
          <w:vertAlign w:val="superscript"/>
        </w:rPr>
        <w:t>3</w:t>
      </w:r>
      <w:r w:rsidRPr="00991FCE">
        <w:rPr>
          <w:color w:val="365F91" w:themeColor="accent1" w:themeShade="BF"/>
          <w:sz w:val="20"/>
        </w:rPr>
        <w:t>Kivételt képeznek az empirikus adatfelvétellel nem járó, elméleti munkák (pl. bioetika), ahol ez a kritérium nem érvényes, viszont a komplex vizsgára bocsáthatóság publikációs kritériumai vonatkozásában kompenzálódik</w:t>
      </w:r>
    </w:p>
    <w:p w14:paraId="263F657B" w14:textId="77777777" w:rsidR="00991FCE" w:rsidRPr="00991FCE" w:rsidRDefault="00991FCE" w:rsidP="00F327E5">
      <w:pPr>
        <w:jc w:val="both"/>
        <w:rPr>
          <w:color w:val="365F91" w:themeColor="accent1" w:themeShade="BF"/>
          <w:sz w:val="20"/>
        </w:rPr>
      </w:pPr>
      <w:r w:rsidRPr="00991FCE">
        <w:rPr>
          <w:color w:val="365F91" w:themeColor="accent1" w:themeShade="BF"/>
          <w:sz w:val="20"/>
          <w:vertAlign w:val="superscript"/>
        </w:rPr>
        <w:t>4</w:t>
      </w:r>
      <w:r w:rsidRPr="00991FCE">
        <w:rPr>
          <w:color w:val="365F91" w:themeColor="accent1" w:themeShade="BF"/>
          <w:sz w:val="20"/>
        </w:rPr>
        <w:t>A hallgató számot ad részletes tervéről, eddigi munkájáról a Magatartástudományi Intézet erre rendszeresített heti üléseinek valamelyikén. Előadás és megbeszélés összesített ideje: 30 perc (ideális esetben 15 + 15). Helyszín: Harkai Schiller Pál könyvtár. Időpontegyeztetésre kijelölt személy: az SE ÁOK Magatartástudományi Intézetének könyvtárosa. Beszámoló nyelve: angol (a hatályos doktori szabályzat szerint angol nyelvű védésre kötelezett hallgatók esetében) illetve magyar (a hatályos doktori szabályzat értelmében a doktori védést magyarul is megvalósítható hallgatók esetében).</w:t>
      </w:r>
    </w:p>
    <w:p w14:paraId="6924DABA" w14:textId="77777777" w:rsidR="00991FCE" w:rsidRPr="00991FCE" w:rsidRDefault="00991FCE" w:rsidP="00F327E5">
      <w:pPr>
        <w:jc w:val="both"/>
        <w:rPr>
          <w:color w:val="365F91" w:themeColor="accent1" w:themeShade="BF"/>
          <w:sz w:val="20"/>
        </w:rPr>
      </w:pPr>
      <w:r w:rsidRPr="00991FCE">
        <w:rPr>
          <w:color w:val="365F91" w:themeColor="accent1" w:themeShade="BF"/>
          <w:sz w:val="20"/>
          <w:vertAlign w:val="superscript"/>
        </w:rPr>
        <w:t>5</w:t>
      </w:r>
      <w:r w:rsidRPr="00991FCE">
        <w:rPr>
          <w:color w:val="365F91" w:themeColor="accent1" w:themeShade="BF"/>
          <w:sz w:val="20"/>
        </w:rPr>
        <w:t xml:space="preserve">Nem kötelező előadni vagy posztert bemutatni </w:t>
      </w:r>
    </w:p>
    <w:p w14:paraId="45E7F081" w14:textId="77777777" w:rsidR="00991FCE" w:rsidRPr="00991FCE" w:rsidRDefault="00991FCE" w:rsidP="00F327E5">
      <w:pPr>
        <w:jc w:val="both"/>
        <w:rPr>
          <w:color w:val="365F91" w:themeColor="accent1" w:themeShade="BF"/>
          <w:sz w:val="20"/>
        </w:rPr>
      </w:pPr>
      <w:r w:rsidRPr="00991FCE">
        <w:rPr>
          <w:color w:val="365F91" w:themeColor="accent1" w:themeShade="BF"/>
          <w:sz w:val="20"/>
          <w:vertAlign w:val="superscript"/>
        </w:rPr>
        <w:t>6</w:t>
      </w:r>
      <w:r w:rsidRPr="00991FCE">
        <w:rPr>
          <w:color w:val="365F91" w:themeColor="accent1" w:themeShade="BF"/>
          <w:sz w:val="20"/>
        </w:rPr>
        <w:t>Lektorált tudományos folyóirat vagy könyvfejezet; publikáció lehetséges típusai: szakcikk, szemle (szakirodalmi összefoglaló narratív, szisztematikus vagy „scoping” formában), metaanalízis, protokoll (regisztrációs) közlemény; közlemény nyelve: nem szabályozott; szerzőség: bármilyen (első vagy másodszerzőség)</w:t>
      </w:r>
    </w:p>
    <w:p w14:paraId="6E026405" w14:textId="77777777" w:rsidR="00991FCE" w:rsidRPr="00991FCE" w:rsidRDefault="00991FCE" w:rsidP="00F327E5">
      <w:pPr>
        <w:jc w:val="both"/>
        <w:rPr>
          <w:color w:val="365F91" w:themeColor="accent1" w:themeShade="BF"/>
          <w:sz w:val="20"/>
        </w:rPr>
      </w:pPr>
      <w:r w:rsidRPr="00991FCE">
        <w:rPr>
          <w:color w:val="365F91" w:themeColor="accent1" w:themeShade="BF"/>
          <w:sz w:val="20"/>
          <w:vertAlign w:val="superscript"/>
        </w:rPr>
        <w:t>7</w:t>
      </w:r>
      <w:r w:rsidRPr="00991FCE">
        <w:rPr>
          <w:color w:val="365F91" w:themeColor="accent1" w:themeShade="BF"/>
          <w:sz w:val="20"/>
        </w:rPr>
        <w:t>Lektorált, nemzetközileg jegyzett tudományos folyóirat; közlemény lehetséges típusai: szakcikk, szemle (szakirodalmi összefoglaló narratív, szisztematikus vagy „scoping” formában), metaanalízis, protokoll (regisztrációs) közlemény; közlemény nyelve: angol. Az elméleti doktori munkák esetében, amelyek adatfelvételt nem feltételeznek (pl. bioetika) ez a közlemény is elfogadott státusú kell legyen a komplex vizsgáig. Minden más esetben elégséges az elbírálás alatti státus.</w:t>
      </w:r>
    </w:p>
    <w:p w14:paraId="6CC407E1" w14:textId="77777777" w:rsidR="00991FCE" w:rsidRPr="00991FCE" w:rsidRDefault="00991FCE" w:rsidP="00F327E5">
      <w:pPr>
        <w:spacing w:after="200" w:line="276" w:lineRule="auto"/>
        <w:jc w:val="both"/>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br w:type="page"/>
      </w:r>
    </w:p>
    <w:p w14:paraId="376F2A84" w14:textId="77777777" w:rsidR="00991FCE" w:rsidRPr="00991FCE" w:rsidRDefault="00991FCE" w:rsidP="00F327E5">
      <w:pPr>
        <w:jc w:val="both"/>
        <w:rPr>
          <w:color w:val="365F91" w:themeColor="accent1" w:themeShade="BF"/>
        </w:rPr>
        <w:sectPr w:rsidR="00991FCE" w:rsidRPr="00991FCE" w:rsidSect="00F327E5">
          <w:headerReference w:type="default" r:id="rId16"/>
          <w:pgSz w:w="16838" w:h="11906" w:orient="landscape"/>
          <w:pgMar w:top="1418" w:right="1418" w:bottom="1418" w:left="1418" w:header="709" w:footer="709" w:gutter="0"/>
          <w:cols w:space="708"/>
          <w:docGrid w:linePitch="360"/>
        </w:sectPr>
      </w:pPr>
    </w:p>
    <w:p w14:paraId="3EBED375" w14:textId="77777777" w:rsidR="00991FCE" w:rsidRPr="00991FCE" w:rsidRDefault="00991FCE" w:rsidP="00F327E5">
      <w:pPr>
        <w:jc w:val="center"/>
        <w:rPr>
          <w:color w:val="365F91" w:themeColor="accent1" w:themeShade="BF"/>
        </w:rPr>
      </w:pPr>
      <w:r w:rsidRPr="00991FCE">
        <w:rPr>
          <w:color w:val="365F91" w:themeColor="accent1" w:themeShade="BF"/>
        </w:rPr>
        <w:lastRenderedPageBreak/>
        <w:t>A 4/3. Doktori program ösztöndíjas és önköltséges hallgatói számára félévi bontásban előírt minimumkövetelmények</w:t>
      </w:r>
    </w:p>
    <w:tbl>
      <w:tblPr>
        <w:tblStyle w:val="Rcsostblzat2"/>
        <w:tblW w:w="14522" w:type="dxa"/>
        <w:tblLayout w:type="fixed"/>
        <w:tblLook w:val="04A0" w:firstRow="1" w:lastRow="0" w:firstColumn="1" w:lastColumn="0" w:noHBand="0" w:noVBand="1"/>
      </w:tblPr>
      <w:tblGrid>
        <w:gridCol w:w="1696"/>
        <w:gridCol w:w="2694"/>
        <w:gridCol w:w="2126"/>
        <w:gridCol w:w="2126"/>
        <w:gridCol w:w="1418"/>
        <w:gridCol w:w="1417"/>
        <w:gridCol w:w="1559"/>
        <w:gridCol w:w="1486"/>
      </w:tblGrid>
      <w:tr w:rsidR="00F327E5" w:rsidRPr="00991FCE" w14:paraId="46F69EC2" w14:textId="77777777" w:rsidTr="0021614C">
        <w:tc>
          <w:tcPr>
            <w:tcW w:w="1696" w:type="dxa"/>
          </w:tcPr>
          <w:p w14:paraId="0B611A19" w14:textId="77777777" w:rsidR="00F327E5" w:rsidRPr="00991FCE" w:rsidRDefault="00F327E5" w:rsidP="00991FCE">
            <w:pPr>
              <w:spacing w:after="120"/>
              <w:ind w:left="360"/>
              <w:jc w:val="both"/>
              <w:rPr>
                <w:color w:val="365F91" w:themeColor="accent1" w:themeShade="BF"/>
                <w:sz w:val="18"/>
                <w:szCs w:val="18"/>
              </w:rPr>
            </w:pPr>
            <w:bookmarkStart w:id="5" w:name="_Hlk98419941"/>
            <w:r w:rsidRPr="00991FCE">
              <w:rPr>
                <w:color w:val="365F91" w:themeColor="accent1" w:themeShade="BF"/>
                <w:sz w:val="18"/>
                <w:szCs w:val="18"/>
              </w:rPr>
              <w:t>I. félév</w:t>
            </w:r>
          </w:p>
        </w:tc>
        <w:tc>
          <w:tcPr>
            <w:tcW w:w="2694" w:type="dxa"/>
          </w:tcPr>
          <w:p w14:paraId="2732FA5D" w14:textId="77777777" w:rsidR="00F327E5" w:rsidRPr="00991FCE" w:rsidRDefault="00F327E5" w:rsidP="00991FCE">
            <w:pPr>
              <w:spacing w:after="120"/>
              <w:ind w:left="360"/>
              <w:jc w:val="both"/>
              <w:rPr>
                <w:color w:val="365F91" w:themeColor="accent1" w:themeShade="BF"/>
                <w:sz w:val="18"/>
                <w:szCs w:val="18"/>
              </w:rPr>
            </w:pPr>
            <w:r w:rsidRPr="00991FCE">
              <w:rPr>
                <w:color w:val="365F91" w:themeColor="accent1" w:themeShade="BF"/>
                <w:sz w:val="18"/>
                <w:szCs w:val="18"/>
              </w:rPr>
              <w:t>II. félév</w:t>
            </w:r>
          </w:p>
        </w:tc>
        <w:tc>
          <w:tcPr>
            <w:tcW w:w="2126" w:type="dxa"/>
          </w:tcPr>
          <w:p w14:paraId="69BB8DFC" w14:textId="77777777" w:rsidR="00F327E5" w:rsidRPr="00991FCE" w:rsidRDefault="00F327E5" w:rsidP="00991FCE">
            <w:pPr>
              <w:spacing w:after="120"/>
              <w:ind w:left="360"/>
              <w:jc w:val="both"/>
              <w:rPr>
                <w:color w:val="365F91" w:themeColor="accent1" w:themeShade="BF"/>
                <w:sz w:val="18"/>
                <w:szCs w:val="18"/>
              </w:rPr>
            </w:pPr>
            <w:r w:rsidRPr="00991FCE">
              <w:rPr>
                <w:color w:val="365F91" w:themeColor="accent1" w:themeShade="BF"/>
                <w:sz w:val="18"/>
                <w:szCs w:val="18"/>
              </w:rPr>
              <w:t>III. félév</w:t>
            </w:r>
          </w:p>
        </w:tc>
        <w:tc>
          <w:tcPr>
            <w:tcW w:w="2126" w:type="dxa"/>
          </w:tcPr>
          <w:p w14:paraId="5B42F255" w14:textId="77777777" w:rsidR="00F327E5" w:rsidRPr="00991FCE" w:rsidRDefault="00F327E5" w:rsidP="00991FCE">
            <w:pPr>
              <w:spacing w:after="120"/>
              <w:ind w:left="360"/>
              <w:jc w:val="both"/>
              <w:rPr>
                <w:color w:val="365F91" w:themeColor="accent1" w:themeShade="BF"/>
                <w:sz w:val="18"/>
                <w:szCs w:val="18"/>
              </w:rPr>
            </w:pPr>
            <w:r w:rsidRPr="00991FCE">
              <w:rPr>
                <w:color w:val="365F91" w:themeColor="accent1" w:themeShade="BF"/>
                <w:sz w:val="18"/>
                <w:szCs w:val="18"/>
              </w:rPr>
              <w:t>IV. félév</w:t>
            </w:r>
          </w:p>
        </w:tc>
        <w:tc>
          <w:tcPr>
            <w:tcW w:w="1418" w:type="dxa"/>
          </w:tcPr>
          <w:p w14:paraId="32579566" w14:textId="77777777" w:rsidR="00F327E5" w:rsidRPr="00991FCE" w:rsidRDefault="00F327E5" w:rsidP="00991FCE">
            <w:pPr>
              <w:spacing w:after="120"/>
              <w:ind w:left="360"/>
              <w:jc w:val="both"/>
              <w:rPr>
                <w:color w:val="365F91" w:themeColor="accent1" w:themeShade="BF"/>
                <w:sz w:val="18"/>
                <w:szCs w:val="18"/>
              </w:rPr>
            </w:pPr>
            <w:r w:rsidRPr="00991FCE">
              <w:rPr>
                <w:color w:val="365F91" w:themeColor="accent1" w:themeShade="BF"/>
                <w:sz w:val="18"/>
                <w:szCs w:val="18"/>
              </w:rPr>
              <w:t>V. félév</w:t>
            </w:r>
          </w:p>
        </w:tc>
        <w:tc>
          <w:tcPr>
            <w:tcW w:w="1417" w:type="dxa"/>
          </w:tcPr>
          <w:p w14:paraId="650B40D2" w14:textId="77777777" w:rsidR="00F327E5" w:rsidRPr="00991FCE" w:rsidRDefault="00F327E5" w:rsidP="00991FCE">
            <w:pPr>
              <w:spacing w:after="120"/>
              <w:ind w:left="360"/>
              <w:jc w:val="both"/>
              <w:rPr>
                <w:color w:val="365F91" w:themeColor="accent1" w:themeShade="BF"/>
                <w:sz w:val="18"/>
                <w:szCs w:val="18"/>
              </w:rPr>
            </w:pPr>
            <w:r w:rsidRPr="00991FCE">
              <w:rPr>
                <w:color w:val="365F91" w:themeColor="accent1" w:themeShade="BF"/>
                <w:sz w:val="18"/>
                <w:szCs w:val="18"/>
              </w:rPr>
              <w:t>VI. félév</w:t>
            </w:r>
          </w:p>
        </w:tc>
        <w:tc>
          <w:tcPr>
            <w:tcW w:w="1559" w:type="dxa"/>
          </w:tcPr>
          <w:p w14:paraId="7BC29F2A" w14:textId="77777777" w:rsidR="00F327E5" w:rsidRPr="00991FCE" w:rsidRDefault="00F327E5" w:rsidP="00991FCE">
            <w:pPr>
              <w:spacing w:after="120"/>
              <w:ind w:left="360"/>
              <w:jc w:val="both"/>
              <w:rPr>
                <w:color w:val="365F91" w:themeColor="accent1" w:themeShade="BF"/>
                <w:sz w:val="18"/>
                <w:szCs w:val="18"/>
              </w:rPr>
            </w:pPr>
            <w:r w:rsidRPr="00991FCE">
              <w:rPr>
                <w:color w:val="365F91" w:themeColor="accent1" w:themeShade="BF"/>
                <w:sz w:val="18"/>
                <w:szCs w:val="18"/>
              </w:rPr>
              <w:t>VII. félév</w:t>
            </w:r>
          </w:p>
        </w:tc>
        <w:tc>
          <w:tcPr>
            <w:tcW w:w="1486" w:type="dxa"/>
          </w:tcPr>
          <w:p w14:paraId="7460F728" w14:textId="77777777" w:rsidR="00F327E5" w:rsidRPr="00991FCE" w:rsidRDefault="00F327E5" w:rsidP="00991FCE">
            <w:pPr>
              <w:spacing w:after="120"/>
              <w:ind w:left="360"/>
              <w:jc w:val="both"/>
              <w:rPr>
                <w:color w:val="365F91" w:themeColor="accent1" w:themeShade="BF"/>
                <w:sz w:val="18"/>
                <w:szCs w:val="18"/>
              </w:rPr>
            </w:pPr>
            <w:r w:rsidRPr="00991FCE">
              <w:rPr>
                <w:color w:val="365F91" w:themeColor="accent1" w:themeShade="BF"/>
                <w:sz w:val="18"/>
                <w:szCs w:val="18"/>
              </w:rPr>
              <w:t>VIII. félév</w:t>
            </w:r>
          </w:p>
        </w:tc>
      </w:tr>
      <w:tr w:rsidR="00F327E5" w:rsidRPr="00991FCE" w14:paraId="3B1FC84A" w14:textId="77777777" w:rsidTr="0021614C">
        <w:trPr>
          <w:trHeight w:val="308"/>
        </w:trPr>
        <w:tc>
          <w:tcPr>
            <w:tcW w:w="8642" w:type="dxa"/>
            <w:gridSpan w:val="4"/>
          </w:tcPr>
          <w:p w14:paraId="60EE24B7" w14:textId="77777777" w:rsidR="00F327E5" w:rsidRPr="00991FCE" w:rsidRDefault="00F327E5" w:rsidP="00991FCE">
            <w:pPr>
              <w:spacing w:after="120"/>
              <w:jc w:val="center"/>
              <w:rPr>
                <w:color w:val="365F91" w:themeColor="accent1" w:themeShade="BF"/>
                <w:sz w:val="18"/>
                <w:szCs w:val="18"/>
              </w:rPr>
            </w:pPr>
            <w:bookmarkStart w:id="6" w:name="_Hlk98419853"/>
            <w:bookmarkEnd w:id="5"/>
            <w:r w:rsidRPr="00991FCE">
              <w:rPr>
                <w:color w:val="365F91" w:themeColor="accent1" w:themeShade="BF"/>
                <w:sz w:val="18"/>
                <w:szCs w:val="18"/>
              </w:rPr>
              <w:t>KÉPZÉSI FÁZIS + KOMPLEX VIZSGA</w:t>
            </w:r>
          </w:p>
        </w:tc>
        <w:tc>
          <w:tcPr>
            <w:tcW w:w="5880" w:type="dxa"/>
            <w:gridSpan w:val="4"/>
          </w:tcPr>
          <w:p w14:paraId="2B035D51" w14:textId="77777777" w:rsidR="00F327E5" w:rsidRPr="00991FCE" w:rsidRDefault="00F327E5" w:rsidP="00991FCE">
            <w:pPr>
              <w:spacing w:after="120"/>
              <w:jc w:val="center"/>
              <w:rPr>
                <w:color w:val="365F91" w:themeColor="accent1" w:themeShade="BF"/>
                <w:sz w:val="18"/>
                <w:szCs w:val="18"/>
              </w:rPr>
            </w:pPr>
            <w:r w:rsidRPr="00991FCE">
              <w:rPr>
                <w:color w:val="365F91" w:themeColor="accent1" w:themeShade="BF"/>
                <w:sz w:val="18"/>
                <w:szCs w:val="18"/>
              </w:rPr>
              <w:t>DISSZERTÁCIÓS FÁZIS</w:t>
            </w:r>
          </w:p>
        </w:tc>
      </w:tr>
      <w:bookmarkEnd w:id="6"/>
      <w:tr w:rsidR="00F327E5" w:rsidRPr="00991FCE" w14:paraId="34E88596" w14:textId="77777777" w:rsidTr="00495754">
        <w:tc>
          <w:tcPr>
            <w:tcW w:w="1696" w:type="dxa"/>
          </w:tcPr>
          <w:p w14:paraId="43C9B067"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Részletes kutatási terv kidolgozása</w:t>
            </w:r>
          </w:p>
          <w:p w14:paraId="2B813F2E"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Kérdésfeltevések, hipotézisek meghatározása</w:t>
            </w:r>
          </w:p>
          <w:p w14:paraId="1861806F"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Lehetséges mérőeszközök meghatározása alternatívákkal, mérőeszközrendszer kialakításának megkezdése</w:t>
            </w:r>
          </w:p>
          <w:p w14:paraId="6F88E90E"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Folyamatos szakirodalom kutatás: keresési stratégia kidolgozása; kulcsszavak, adatbázisok meghatározása; az olvasott szakirodalmak folyamatos dokumentációja +</w:t>
            </w:r>
          </w:p>
          <w:p w14:paraId="7261A9E8" w14:textId="77777777" w:rsidR="00F327E5" w:rsidRPr="00991FCE" w:rsidRDefault="00F327E5" w:rsidP="00991FCE">
            <w:pPr>
              <w:spacing w:after="120"/>
              <w:rPr>
                <w:color w:val="365F91" w:themeColor="accent1" w:themeShade="BF"/>
                <w:sz w:val="18"/>
                <w:szCs w:val="18"/>
              </w:rPr>
            </w:pPr>
          </w:p>
        </w:tc>
        <w:tc>
          <w:tcPr>
            <w:tcW w:w="2694" w:type="dxa"/>
          </w:tcPr>
          <w:p w14:paraId="27C011CF"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 xml:space="preserve">Részletes kutatási és munkaterv véglegesítése </w:t>
            </w:r>
          </w:p>
          <w:p w14:paraId="0E77F4AA"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Kérdésfeltevések, hipotézisek meghatározása</w:t>
            </w:r>
          </w:p>
          <w:p w14:paraId="2AF1D5A8"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Szakirodalmazás naprakészen tartása</w:t>
            </w:r>
          </w:p>
          <w:p w14:paraId="1A9E54D7"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 xml:space="preserve">Mérőeszközrendszer tervezése (kvantitatív kutatás esetén: kérdőív adaptációk vagy szerkesztés; kvalitatív kutatás esetén: egyéni vagy fókuszcsoportos interjúk vezérfonalának kidolgozása; másodelemzés esetén: speciális adatbázisok, honlapok azonosítása, listájának összeállítása) </w:t>
            </w:r>
          </w:p>
          <w:p w14:paraId="47298888"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Kutatási módszerek tervezése: mintavétel, eljárások, mérőeszközök, adatkezelés</w:t>
            </w:r>
          </w:p>
          <w:p w14:paraId="1F67ADBD"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Pilot vizsgálat előkészítése</w:t>
            </w:r>
          </w:p>
          <w:p w14:paraId="6780E773"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Pilot vizsgálat etikai engedélyéhez szükséges beadvány előkészítése</w:t>
            </w:r>
          </w:p>
          <w:p w14:paraId="573C2508"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Cikkírás, konferenciarészvétel</w:t>
            </w:r>
          </w:p>
          <w:p w14:paraId="39658038"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Kutatási tevékenység és olvasott szakirodalmak folyamatos dokumentációja+</w:t>
            </w:r>
          </w:p>
        </w:tc>
        <w:tc>
          <w:tcPr>
            <w:tcW w:w="2126" w:type="dxa"/>
          </w:tcPr>
          <w:p w14:paraId="05F4B5CB"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Pilot vizsgálat etikai engedélyeztetése</w:t>
            </w:r>
          </w:p>
          <w:p w14:paraId="17EEF13C"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Pilot vizsgálat végrehajtása, eredmények elemzése</w:t>
            </w:r>
          </w:p>
          <w:p w14:paraId="44A93F06"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Pilot vizsgálat eredményei alapján a végleges kutatás módszereinek véglegesítése: mintavétel, eljárások, mérőeszközök, adatkezelés</w:t>
            </w:r>
          </w:p>
          <w:p w14:paraId="2BE393CF"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A végleges kutatás etikai engedélyének benyújtása</w:t>
            </w:r>
          </w:p>
          <w:p w14:paraId="54AA42BE"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Adatfelvétel előkészítése</w:t>
            </w:r>
          </w:p>
          <w:p w14:paraId="22CF44FF"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Kérdésfeltevések, hipotézisek véglegesítése: elemzési módszerek, stratégiák megtervezése</w:t>
            </w:r>
          </w:p>
          <w:p w14:paraId="0496B98A"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Szakirodalmazás naprakészen tartása</w:t>
            </w:r>
          </w:p>
          <w:p w14:paraId="2558A0E0"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Cikkírás, konferenciarészvétel</w:t>
            </w:r>
          </w:p>
          <w:p w14:paraId="54207EA0"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Kutatási tevékenység és olvasott szakirodalmak folyamatos dokumentációja+</w:t>
            </w:r>
          </w:p>
        </w:tc>
        <w:tc>
          <w:tcPr>
            <w:tcW w:w="2126" w:type="dxa"/>
          </w:tcPr>
          <w:p w14:paraId="7DA6A460"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A végleges kutatás etikai engedélyeztetésének lezárása</w:t>
            </w:r>
          </w:p>
          <w:p w14:paraId="7CFCF86C"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Adatgyűjtés megkezdése/folyamatban</w:t>
            </w:r>
          </w:p>
          <w:p w14:paraId="0FD349B0"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Szakirodalmazás naprakészen tartása</w:t>
            </w:r>
          </w:p>
          <w:p w14:paraId="37BEA18E"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Cikkírás, konferenciarészvétel</w:t>
            </w:r>
          </w:p>
          <w:p w14:paraId="27489C67"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Komplex vizsgára való felkészülés: elméleti és módszertani beszámolók; a kutatás eddigi fázisainak és eredményeinek bemutatása; publikációs stratégia ismertetése</w:t>
            </w:r>
          </w:p>
          <w:p w14:paraId="27A4F0C3"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Kutatási tevékenység és olvasott szakirodalmak folyamatos dokumentációja+</w:t>
            </w:r>
          </w:p>
          <w:p w14:paraId="7DB53E68" w14:textId="77777777" w:rsidR="00F327E5" w:rsidRPr="00991FCE" w:rsidRDefault="00F327E5" w:rsidP="00991FCE">
            <w:pPr>
              <w:spacing w:after="120"/>
              <w:rPr>
                <w:color w:val="365F91" w:themeColor="accent1" w:themeShade="BF"/>
                <w:sz w:val="18"/>
                <w:szCs w:val="18"/>
              </w:rPr>
            </w:pPr>
          </w:p>
        </w:tc>
        <w:tc>
          <w:tcPr>
            <w:tcW w:w="1418" w:type="dxa"/>
          </w:tcPr>
          <w:p w14:paraId="2D280641"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 xml:space="preserve">Adatgyűjtés folytatása </w:t>
            </w:r>
          </w:p>
          <w:p w14:paraId="7384C9CC"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Elemzések és cikkírás</w:t>
            </w:r>
          </w:p>
          <w:p w14:paraId="483E7D50"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Szakirodalmazás naprakészen tartása</w:t>
            </w:r>
          </w:p>
          <w:p w14:paraId="205A369D"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Kutatási tevékenység és olvasott szakirodalmak folyamatos dokumentációja+</w:t>
            </w:r>
          </w:p>
        </w:tc>
        <w:tc>
          <w:tcPr>
            <w:tcW w:w="1417" w:type="dxa"/>
          </w:tcPr>
          <w:p w14:paraId="3FEDE2A0"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 xml:space="preserve">Adatgyűjtés folytatása </w:t>
            </w:r>
          </w:p>
          <w:p w14:paraId="241BF9CE"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Elemzések és cikkírás</w:t>
            </w:r>
          </w:p>
          <w:p w14:paraId="604B19F8"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Szakirodalmazás naprakészen tartása</w:t>
            </w:r>
          </w:p>
          <w:p w14:paraId="3C301988"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Kutatási tevékenység és olvasott szakirodalmak folyamatos dokumentációja+</w:t>
            </w:r>
          </w:p>
        </w:tc>
        <w:tc>
          <w:tcPr>
            <w:tcW w:w="1559" w:type="dxa"/>
          </w:tcPr>
          <w:p w14:paraId="1C505977"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 xml:space="preserve">Adatgyűjtés folytatása </w:t>
            </w:r>
          </w:p>
          <w:p w14:paraId="5184E2A7"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Elemzések és cikkírás</w:t>
            </w:r>
          </w:p>
          <w:p w14:paraId="71F7F1E3"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Disszertáció írása</w:t>
            </w:r>
          </w:p>
          <w:p w14:paraId="50078DC5"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Szakirodalmazás naprakészen tartása</w:t>
            </w:r>
          </w:p>
          <w:p w14:paraId="4CD6A598"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Kutatási tevékenység és olvasott szakirodalmak folyamatos dokumentációja+</w:t>
            </w:r>
          </w:p>
        </w:tc>
        <w:tc>
          <w:tcPr>
            <w:tcW w:w="1486" w:type="dxa"/>
          </w:tcPr>
          <w:p w14:paraId="619B88B1"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 xml:space="preserve">Adatgyűjtés folytatása </w:t>
            </w:r>
          </w:p>
          <w:p w14:paraId="26D7CB4A"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Elemzések és cikkírás</w:t>
            </w:r>
          </w:p>
          <w:p w14:paraId="3F9E9952"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Disszertáció írása</w:t>
            </w:r>
          </w:p>
          <w:p w14:paraId="426CA48C"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Szakirodalmazás naprakészen tartása</w:t>
            </w:r>
          </w:p>
          <w:p w14:paraId="5CF16CD1"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Kutatási tevékenység és olvasott szakirodalmak folyamatos dokumentációja+</w:t>
            </w:r>
          </w:p>
        </w:tc>
      </w:tr>
      <w:tr w:rsidR="00F327E5" w:rsidRPr="00991FCE" w14:paraId="1E10760A" w14:textId="77777777" w:rsidTr="0021614C">
        <w:tc>
          <w:tcPr>
            <w:tcW w:w="1696" w:type="dxa"/>
          </w:tcPr>
          <w:p w14:paraId="259E5A40"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lastRenderedPageBreak/>
              <w:t>Doktori Műhelyeken*</w:t>
            </w:r>
          </w:p>
          <w:p w14:paraId="46F91321"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való részvétel</w:t>
            </w:r>
          </w:p>
        </w:tc>
        <w:tc>
          <w:tcPr>
            <w:tcW w:w="2694" w:type="dxa"/>
          </w:tcPr>
          <w:p w14:paraId="5C5FB693"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Doktori Műhelyeken való részvétel</w:t>
            </w:r>
          </w:p>
          <w:p w14:paraId="5EEBFA38"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PhD Napokon való részvétel</w:t>
            </w:r>
          </w:p>
        </w:tc>
        <w:tc>
          <w:tcPr>
            <w:tcW w:w="2126" w:type="dxa"/>
          </w:tcPr>
          <w:p w14:paraId="1DEB27DD"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Doktori Műhelyeken való részvétel</w:t>
            </w:r>
          </w:p>
        </w:tc>
        <w:tc>
          <w:tcPr>
            <w:tcW w:w="2126" w:type="dxa"/>
          </w:tcPr>
          <w:p w14:paraId="616503E1"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Doktori Műhelyeken való részvétel</w:t>
            </w:r>
          </w:p>
          <w:p w14:paraId="7B52AA39"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PhD Napokon való részvétel</w:t>
            </w:r>
          </w:p>
        </w:tc>
        <w:tc>
          <w:tcPr>
            <w:tcW w:w="1418" w:type="dxa"/>
          </w:tcPr>
          <w:p w14:paraId="2D594498" w14:textId="77777777" w:rsidR="00F327E5" w:rsidRPr="00991FCE" w:rsidRDefault="00F327E5" w:rsidP="00991FCE">
            <w:pPr>
              <w:spacing w:after="120"/>
              <w:rPr>
                <w:color w:val="365F91" w:themeColor="accent1" w:themeShade="BF"/>
                <w:sz w:val="18"/>
                <w:szCs w:val="18"/>
              </w:rPr>
            </w:pPr>
          </w:p>
        </w:tc>
        <w:tc>
          <w:tcPr>
            <w:tcW w:w="1417" w:type="dxa"/>
          </w:tcPr>
          <w:p w14:paraId="54A946AC"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Doktori Fórum való részvétel**</w:t>
            </w:r>
          </w:p>
        </w:tc>
        <w:tc>
          <w:tcPr>
            <w:tcW w:w="1559" w:type="dxa"/>
          </w:tcPr>
          <w:p w14:paraId="7D090AF3" w14:textId="77777777" w:rsidR="00F327E5" w:rsidRPr="00991FCE" w:rsidRDefault="00F327E5" w:rsidP="00991FCE">
            <w:pPr>
              <w:spacing w:after="120"/>
              <w:rPr>
                <w:color w:val="365F91" w:themeColor="accent1" w:themeShade="BF"/>
                <w:sz w:val="18"/>
                <w:szCs w:val="18"/>
              </w:rPr>
            </w:pPr>
          </w:p>
        </w:tc>
        <w:tc>
          <w:tcPr>
            <w:tcW w:w="1486" w:type="dxa"/>
          </w:tcPr>
          <w:p w14:paraId="5EF5FDA4" w14:textId="77777777" w:rsidR="00F327E5" w:rsidRPr="00991FCE" w:rsidRDefault="00F327E5" w:rsidP="00991FCE">
            <w:pPr>
              <w:spacing w:after="120"/>
              <w:rPr>
                <w:color w:val="365F91" w:themeColor="accent1" w:themeShade="BF"/>
                <w:sz w:val="18"/>
                <w:szCs w:val="18"/>
              </w:rPr>
            </w:pPr>
            <w:r w:rsidRPr="00991FCE">
              <w:rPr>
                <w:color w:val="365F91" w:themeColor="accent1" w:themeShade="BF"/>
                <w:sz w:val="18"/>
                <w:szCs w:val="18"/>
              </w:rPr>
              <w:t>Doktori Fórumon való részvétel**</w:t>
            </w:r>
          </w:p>
        </w:tc>
      </w:tr>
    </w:tbl>
    <w:p w14:paraId="716D121A" w14:textId="77777777" w:rsidR="00495754" w:rsidRDefault="00495754" w:rsidP="00495754">
      <w:pPr>
        <w:spacing w:line="240" w:lineRule="auto"/>
        <w:jc w:val="both"/>
        <w:rPr>
          <w:color w:val="365F91" w:themeColor="accent1" w:themeShade="BF"/>
        </w:rPr>
      </w:pPr>
    </w:p>
    <w:p w14:paraId="788D21F7" w14:textId="2F372401" w:rsidR="00991FCE" w:rsidRPr="00991FCE" w:rsidRDefault="00991FCE" w:rsidP="00495754">
      <w:pPr>
        <w:spacing w:line="240" w:lineRule="auto"/>
        <w:jc w:val="both"/>
        <w:rPr>
          <w:color w:val="365F91" w:themeColor="accent1" w:themeShade="BF"/>
        </w:rPr>
      </w:pPr>
      <w:r w:rsidRPr="00991FCE">
        <w:rPr>
          <w:color w:val="365F91" w:themeColor="accent1" w:themeShade="BF"/>
        </w:rPr>
        <w:t>+ Programunk a LimeSurvey platformot használja a hallgatók előre menetelének folyamatos nyomon követésére; minden hallgató havonta kitölti a rövid online kérdőívet, amelyben beszámolnak: (1) az olvasott szakirodalmakról; (2) a témavezetővel folytatott konzultációk gyakoriságáról és témáiról; (3) konferenciarészvételről; (4) és egyéb kutatással összefüggő tevékenységeikről, programjaikról. A témavezetők a félévek végén megkapják a részletes havi kimutatásokat, ennek áttekintése is segíti a féléves kutatómunka értékelését (lásd. kutatási kreditek elismerése a NEPTUN-ban).</w:t>
      </w:r>
    </w:p>
    <w:p w14:paraId="595CF3BF" w14:textId="77777777" w:rsidR="00991FCE" w:rsidRPr="00991FCE" w:rsidRDefault="00991FCE" w:rsidP="00495754">
      <w:pPr>
        <w:tabs>
          <w:tab w:val="num" w:pos="720"/>
        </w:tabs>
        <w:spacing w:line="240" w:lineRule="auto"/>
        <w:jc w:val="both"/>
        <w:rPr>
          <w:color w:val="365F91" w:themeColor="accent1" w:themeShade="BF"/>
        </w:rPr>
      </w:pPr>
      <w:r w:rsidRPr="00991FCE">
        <w:rPr>
          <w:color w:val="365F91" w:themeColor="accent1" w:themeShade="BF"/>
        </w:rPr>
        <w:t xml:space="preserve">*  </w:t>
      </w:r>
      <w:r w:rsidRPr="00991FCE">
        <w:rPr>
          <w:bCs/>
          <w:color w:val="365F91" w:themeColor="accent1" w:themeShade="BF"/>
        </w:rPr>
        <w:t xml:space="preserve">Félévente 2 Doktori Műhelyen kötelező részvétel és beszámoló; </w:t>
      </w:r>
      <w:r w:rsidRPr="00991FCE">
        <w:rPr>
          <w:color w:val="365F91" w:themeColor="accent1" w:themeShade="BF"/>
        </w:rPr>
        <w:t>őszi félévben a kutatási tervről (I. évesek) / a kutatás állásáról (II. évesek) beszámoló, valamint egy szakcikk egy részének megírása, megvitatása kiscsoportban; tavaszi félévben a PhD Napokra való készülés, előadás gyakorlása</w:t>
      </w:r>
    </w:p>
    <w:p w14:paraId="5DFFB955" w14:textId="77777777" w:rsidR="00991FCE" w:rsidRPr="00991FCE" w:rsidRDefault="00991FCE" w:rsidP="00495754">
      <w:pPr>
        <w:spacing w:line="240" w:lineRule="auto"/>
        <w:jc w:val="both"/>
        <w:rPr>
          <w:color w:val="365F91" w:themeColor="accent1" w:themeShade="BF"/>
        </w:rPr>
      </w:pPr>
      <w:r w:rsidRPr="00991FCE">
        <w:rPr>
          <w:color w:val="365F91" w:themeColor="accent1" w:themeShade="BF"/>
        </w:rPr>
        <w:t>** Évi egy alkalommal Doktori Fórum, Intézeti oktatóink részvételével a Tudományos KáVé keretében; PPT előadás és vita</w:t>
      </w:r>
    </w:p>
    <w:p w14:paraId="3675CEA4" w14:textId="77777777" w:rsidR="00991FCE" w:rsidRPr="00991FCE" w:rsidRDefault="00991FCE" w:rsidP="00495754">
      <w:pPr>
        <w:jc w:val="both"/>
        <w:rPr>
          <w:rFonts w:ascii="Times New Roman" w:hAnsi="Times New Roman" w:cs="Times New Roman"/>
          <w:color w:val="365F91" w:themeColor="accent1" w:themeShade="BF"/>
        </w:rPr>
      </w:pPr>
    </w:p>
    <w:p w14:paraId="60853E78" w14:textId="77777777" w:rsidR="00991FCE" w:rsidRPr="00991FCE" w:rsidRDefault="00991FCE" w:rsidP="00991FCE">
      <w:pPr>
        <w:spacing w:after="200" w:line="276" w:lineRule="auto"/>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br w:type="page"/>
      </w:r>
    </w:p>
    <w:p w14:paraId="72BA7A13" w14:textId="77777777" w:rsidR="00991FCE" w:rsidRPr="00991FCE" w:rsidRDefault="00991FCE" w:rsidP="00991FCE">
      <w:pPr>
        <w:jc w:val="both"/>
        <w:rPr>
          <w:rFonts w:ascii="Times New Roman" w:hAnsi="Times New Roman" w:cs="Times New Roman"/>
          <w:color w:val="365F91" w:themeColor="accent1" w:themeShade="BF"/>
        </w:rPr>
        <w:sectPr w:rsidR="00991FCE" w:rsidRPr="00991FCE" w:rsidSect="00991FCE">
          <w:pgSz w:w="16838" w:h="11906" w:orient="landscape"/>
          <w:pgMar w:top="1418" w:right="1418" w:bottom="1418" w:left="1418" w:header="709" w:footer="709" w:gutter="0"/>
          <w:cols w:space="708"/>
          <w:docGrid w:linePitch="360"/>
        </w:sectPr>
      </w:pPr>
    </w:p>
    <w:p w14:paraId="49E2E30F" w14:textId="77777777" w:rsidR="00495754" w:rsidRDefault="00495754" w:rsidP="00991FCE">
      <w:pPr>
        <w:jc w:val="both"/>
        <w:rPr>
          <w:rFonts w:ascii="Times New Roman" w:hAnsi="Times New Roman" w:cs="Times New Roman"/>
          <w:color w:val="365F91" w:themeColor="accent1" w:themeShade="BF"/>
        </w:rPr>
      </w:pPr>
    </w:p>
    <w:p w14:paraId="606DBD98" w14:textId="77777777" w:rsidR="00991FCE" w:rsidRPr="00991FCE" w:rsidRDefault="00991FCE" w:rsidP="00991FCE">
      <w:pPr>
        <w:pBdr>
          <w:top w:val="single" w:sz="4" w:space="1" w:color="auto"/>
          <w:left w:val="single" w:sz="4" w:space="4" w:color="auto"/>
          <w:bottom w:val="single" w:sz="4" w:space="1" w:color="auto"/>
          <w:right w:val="single" w:sz="4" w:space="4" w:color="auto"/>
        </w:pBdr>
        <w:spacing w:line="300" w:lineRule="exact"/>
        <w:jc w:val="center"/>
        <w:rPr>
          <w:rFonts w:ascii="Times New Roman" w:hAnsi="Times New Roman" w:cs="Times New Roman"/>
          <w:b/>
          <w:color w:val="365F91" w:themeColor="accent1" w:themeShade="BF"/>
        </w:rPr>
      </w:pPr>
      <w:r w:rsidRPr="00991FCE">
        <w:rPr>
          <w:rFonts w:ascii="Times New Roman" w:hAnsi="Times New Roman" w:cs="Times New Roman"/>
          <w:b/>
          <w:color w:val="365F91" w:themeColor="accent1" w:themeShade="BF"/>
        </w:rPr>
        <w:t>Mintatantervünk elvi struktúrája (240 kredit megoszlása):</w:t>
      </w:r>
    </w:p>
    <w:p w14:paraId="6D0F584B" w14:textId="77777777" w:rsidR="00991FCE" w:rsidRPr="00991FCE" w:rsidRDefault="00991FCE" w:rsidP="00991FCE">
      <w:pPr>
        <w:pBdr>
          <w:top w:val="single" w:sz="4" w:space="1" w:color="auto"/>
          <w:left w:val="single" w:sz="4" w:space="4" w:color="auto"/>
          <w:bottom w:val="single" w:sz="4" w:space="1" w:color="auto"/>
          <w:right w:val="single" w:sz="4" w:space="4" w:color="auto"/>
        </w:pBdr>
        <w:spacing w:line="300" w:lineRule="exact"/>
        <w:rPr>
          <w:rFonts w:ascii="Times New Roman" w:hAnsi="Times New Roman" w:cs="Times New Roman"/>
          <w:b/>
          <w:color w:val="365F91" w:themeColor="accent1" w:themeShade="BF"/>
        </w:rPr>
      </w:pPr>
      <w:r w:rsidRPr="00991FCE">
        <w:rPr>
          <w:rFonts w:ascii="Times New Roman" w:hAnsi="Times New Roman" w:cs="Times New Roman"/>
          <w:b/>
          <w:color w:val="365F91" w:themeColor="accent1" w:themeShade="BF"/>
        </w:rPr>
        <w:t>1-4. szemeszter (összesen 120 kredit)</w:t>
      </w:r>
    </w:p>
    <w:p w14:paraId="00BB1A8E" w14:textId="77777777" w:rsidR="00991FCE" w:rsidRPr="00991FCE" w:rsidRDefault="00991FCE" w:rsidP="00991FCE">
      <w:pPr>
        <w:pBdr>
          <w:top w:val="single" w:sz="4" w:space="1" w:color="auto"/>
          <w:left w:val="single" w:sz="4" w:space="4" w:color="auto"/>
          <w:bottom w:val="single" w:sz="4" w:space="1" w:color="auto"/>
          <w:right w:val="single" w:sz="4" w:space="4" w:color="auto"/>
        </w:pBdr>
        <w:outlineLvl w:val="0"/>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Kurzusok teljesítése:</w:t>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b/>
          <w:color w:val="365F91" w:themeColor="accent1" w:themeShade="BF"/>
        </w:rPr>
        <w:t>4 kredit</w:t>
      </w:r>
    </w:p>
    <w:p w14:paraId="24F65CE1" w14:textId="77777777" w:rsidR="00991FCE" w:rsidRPr="00991FCE" w:rsidRDefault="00991FCE" w:rsidP="00991FCE">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365F91" w:themeColor="accent1" w:themeShade="BF"/>
        </w:rPr>
      </w:pPr>
      <w:r w:rsidRPr="00991FCE">
        <w:rPr>
          <w:rFonts w:ascii="Times New Roman" w:hAnsi="Times New Roman" w:cs="Times New Roman"/>
          <w:color w:val="365F91" w:themeColor="accent1" w:themeShade="BF"/>
        </w:rPr>
        <w:t>Kutatómunka, oktatómunka</w:t>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b/>
          <w:color w:val="365F91" w:themeColor="accent1" w:themeShade="BF"/>
        </w:rPr>
        <w:t>26 kredit</w:t>
      </w:r>
    </w:p>
    <w:p w14:paraId="1A55EC6C" w14:textId="77777777" w:rsidR="00991FCE" w:rsidRPr="00991FCE" w:rsidRDefault="00991FCE" w:rsidP="00991FCE">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b/>
          <w:color w:val="365F91" w:themeColor="accent1" w:themeShade="BF"/>
        </w:rPr>
        <w:t>Összesen:</w:t>
      </w:r>
      <w:r w:rsidRPr="00991FCE">
        <w:rPr>
          <w:rFonts w:ascii="Times New Roman" w:hAnsi="Times New Roman" w:cs="Times New Roman"/>
          <w:color w:val="365F91" w:themeColor="accent1" w:themeShade="BF"/>
        </w:rPr>
        <w:tab/>
      </w:r>
      <w:r w:rsidRPr="00991FCE">
        <w:rPr>
          <w:rFonts w:ascii="Times New Roman" w:hAnsi="Times New Roman" w:cs="Times New Roman"/>
          <w:b/>
          <w:color w:val="365F91" w:themeColor="accent1" w:themeShade="BF"/>
        </w:rPr>
        <w:t>30 kredit/szemeszter</w:t>
      </w:r>
    </w:p>
    <w:p w14:paraId="6D5BB18D" w14:textId="77777777" w:rsidR="00991FCE" w:rsidRPr="00991FCE" w:rsidRDefault="00991FCE" w:rsidP="00991FCE">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365F91" w:themeColor="accent1" w:themeShade="BF"/>
        </w:rPr>
      </w:pPr>
      <w:r w:rsidRPr="00991FCE">
        <w:rPr>
          <w:rFonts w:ascii="Times New Roman" w:hAnsi="Times New Roman" w:cs="Times New Roman"/>
          <w:b/>
          <w:color w:val="365F91" w:themeColor="accent1" w:themeShade="BF"/>
        </w:rPr>
        <w:t>5-8. szemeszter (összesen 120 kredit)</w:t>
      </w:r>
    </w:p>
    <w:p w14:paraId="71B76D43" w14:textId="77777777" w:rsidR="00991FCE" w:rsidRPr="00991FCE" w:rsidRDefault="00991FCE" w:rsidP="00991FCE">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365F91" w:themeColor="accent1" w:themeShade="BF"/>
        </w:rPr>
      </w:pPr>
      <w:r w:rsidRPr="00991FCE">
        <w:rPr>
          <w:rFonts w:ascii="Times New Roman" w:hAnsi="Times New Roman" w:cs="Times New Roman"/>
          <w:color w:val="365F91" w:themeColor="accent1" w:themeShade="BF"/>
        </w:rPr>
        <w:t>Kutatómunka, oktatómunka</w:t>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color w:val="365F91" w:themeColor="accent1" w:themeShade="BF"/>
        </w:rPr>
        <w:tab/>
      </w:r>
      <w:r w:rsidRPr="00991FCE">
        <w:rPr>
          <w:rFonts w:ascii="Times New Roman" w:hAnsi="Times New Roman" w:cs="Times New Roman"/>
          <w:b/>
          <w:color w:val="365F91" w:themeColor="accent1" w:themeShade="BF"/>
        </w:rPr>
        <w:t>Összesen:</w:t>
      </w:r>
      <w:r w:rsidRPr="00991FCE">
        <w:rPr>
          <w:rFonts w:ascii="Times New Roman" w:hAnsi="Times New Roman" w:cs="Times New Roman"/>
          <w:color w:val="365F91" w:themeColor="accent1" w:themeShade="BF"/>
        </w:rPr>
        <w:tab/>
      </w:r>
      <w:r w:rsidRPr="00991FCE">
        <w:rPr>
          <w:rFonts w:ascii="Times New Roman" w:hAnsi="Times New Roman" w:cs="Times New Roman"/>
          <w:b/>
          <w:color w:val="365F91" w:themeColor="accent1" w:themeShade="BF"/>
        </w:rPr>
        <w:t>30 kredit/szemeszter</w:t>
      </w:r>
    </w:p>
    <w:p w14:paraId="6271C029" w14:textId="77777777" w:rsidR="00991FCE" w:rsidRPr="00991FCE" w:rsidRDefault="00991FCE" w:rsidP="00991FCE">
      <w:pPr>
        <w:jc w:val="both"/>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A Mentális Egészségtudományok Doktori Iskolán belül széleskörű kurzusadatbázissal rendelkezünk, amelyet minden félévben a 2 éves időstruktúrán belül tervezetten közzéteszünk, megjelenítve a központi kötelezően választható, a programokon belüli kötelezően választható, illetve választható, opcionális és a nem orvosi alapdiplomával rendelkező hallgatóink számára a felzárkóztató kurzusainkat.</w:t>
      </w:r>
    </w:p>
    <w:p w14:paraId="40E5C567" w14:textId="77777777" w:rsidR="00991FCE" w:rsidRPr="00991FCE" w:rsidRDefault="00991FCE" w:rsidP="00991FCE">
      <w:pPr>
        <w:jc w:val="both"/>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A felzárkóztató kurzusaink tematikája erős átfedést mutat a komplex vizsga, illetve a régi rendszerben tanulók esetén a doktori szigorlat – egységes tételsorral tesztelhető - fő tárgyával, amely programokon belül egységes. Pszichiátria 4/1-es programon belül: pszichiátria, a Mentális egészségtudományokon belül 4/2 egészségtudomány, a 4/3-as programon belül pedig szociológia.</w:t>
      </w:r>
    </w:p>
    <w:p w14:paraId="49D2D875" w14:textId="77777777" w:rsidR="00991FCE" w:rsidRPr="00991FCE" w:rsidRDefault="00991FCE" w:rsidP="00991FCE">
      <w:pPr>
        <w:jc w:val="both"/>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 xml:space="preserve">A kurzusadatbázisból minden PhD hallgatónk a kutatási témájához leginkább hasznosnak ítélt kurzust választ egyeztetve témavezetőjével, így viszonylagos szabadsággal rendelkezik a tanulmányi kreditek teljesítése terén. A Doktori Szabályzat ugyanakkor egységesen minden programunk számára iránymutatást ad, hogy a megszerzendő tanulmányi kreditek milyen megoszlást mutassanak az első négy félév- a képzési és kutatási szakasz - végén, azaz a komplex vizsga előtt. </w:t>
      </w:r>
    </w:p>
    <w:p w14:paraId="5F1E365A" w14:textId="77777777" w:rsidR="00991FCE" w:rsidRPr="00991FCE" w:rsidRDefault="00991FCE" w:rsidP="00991FCE">
      <w:pPr>
        <w:jc w:val="both"/>
        <w:rPr>
          <w:rFonts w:ascii="Times New Roman" w:hAnsi="Times New Roman" w:cs="Times New Roman"/>
          <w:b/>
          <w:color w:val="365F91" w:themeColor="accent1" w:themeShade="BF"/>
        </w:rPr>
      </w:pPr>
      <w:r w:rsidRPr="00991FCE">
        <w:rPr>
          <w:rFonts w:ascii="Times New Roman" w:hAnsi="Times New Roman" w:cs="Times New Roman"/>
          <w:b/>
          <w:color w:val="365F91" w:themeColor="accent1" w:themeShade="BF"/>
        </w:rPr>
        <w:t xml:space="preserve">Minden tanév második félévében a félév elfogadásának feltétele az iskolán belül egyedi módon meghatározott konferenciarészvétel: A Mentális Egészségtudományok Doktori Iskola a Semmelweis Egyetem PhD Tudományos Napok éves konferenciáján az elsőéveseknek részvételt, a másodéveseknek poszter prezentációs, harmadéveseknek pedig tudományos előadás követelményt ír elő. </w:t>
      </w:r>
    </w:p>
    <w:p w14:paraId="231E3CAB" w14:textId="41208A2E" w:rsidR="00991FCE" w:rsidRPr="00991FCE" w:rsidRDefault="00991FCE" w:rsidP="00495754">
      <w:pPr>
        <w:spacing w:line="300" w:lineRule="exact"/>
        <w:jc w:val="both"/>
        <w:rPr>
          <w:rFonts w:ascii="Times New Roman" w:hAnsi="Times New Roman" w:cs="Times New Roman"/>
          <w:color w:val="365F91" w:themeColor="accent1" w:themeShade="BF"/>
        </w:rPr>
      </w:pPr>
      <w:r w:rsidRPr="00991FCE">
        <w:rPr>
          <w:rFonts w:ascii="Times New Roman" w:hAnsi="Times New Roman" w:cs="Times New Roman"/>
          <w:b/>
          <w:color w:val="365F91" w:themeColor="accent1" w:themeShade="BF"/>
        </w:rPr>
        <w:t>A kutatási krediteket</w:t>
      </w:r>
      <w:r w:rsidRPr="00991FCE">
        <w:rPr>
          <w:rFonts w:ascii="Times New Roman" w:hAnsi="Times New Roman" w:cs="Times New Roman"/>
          <w:color w:val="365F91" w:themeColor="accent1" w:themeShade="BF"/>
        </w:rPr>
        <w:t xml:space="preserve"> a kutatási terv figyelembe vételével a témavezető írja jóvá minden szemeszterben. Munkabeszámoló: a doktorandusz intézeti vagy kutatócsoporti szemináriumon számol be kutató munkájának eredményéről. A 4/1-es Pszichiátria program számára a Pszichiátriai és Pszichoterápiás Klinika heti rendszerességgel tartott tudományos ülésein biztosítunk lehetőséget. A 4/2-es Mentális egészségtudomány program a Magatartástudományi Intézetben szerda délelőttönként tudományos fórum (Agytorna) és 4/3-as Szociológia program pedig a Mentálhigiéné Intézetben pénteki napon félévente négy alkalommal doktori műhelyfoglalkozásokon biztosít rendszeres beszámolási lehetőséget a programban kutató PhD hallgatóknak.  </w:t>
      </w:r>
    </w:p>
    <w:p w14:paraId="5A0A2CC8" w14:textId="77777777" w:rsidR="00991FCE" w:rsidRPr="00991FCE" w:rsidRDefault="00991FCE" w:rsidP="00495754">
      <w:pPr>
        <w:jc w:val="both"/>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A DI keretében végzett tudományos kutatás és publikáció etikai vonatozásaival kapcsolatban a Magyar Tudományos Akadémia Tudományetikai Kódexében lefektetett alapelvek és ajánlások az irányadóak.</w:t>
      </w:r>
    </w:p>
    <w:p w14:paraId="5364EB7E" w14:textId="77777777" w:rsidR="00991FCE" w:rsidRPr="00991FCE" w:rsidRDefault="00991FCE" w:rsidP="00991FCE">
      <w:pPr>
        <w:jc w:val="both"/>
        <w:rPr>
          <w:rFonts w:ascii="Times New Roman" w:hAnsi="Times New Roman" w:cs="Times New Roman"/>
          <w:color w:val="365F91" w:themeColor="accent1" w:themeShade="BF"/>
        </w:rPr>
      </w:pPr>
      <w:r w:rsidRPr="00991FCE">
        <w:rPr>
          <w:rFonts w:ascii="Times New Roman" w:hAnsi="Times New Roman" w:cs="Times New Roman"/>
          <w:i/>
          <w:color w:val="365F91" w:themeColor="accent1" w:themeShade="BF"/>
        </w:rPr>
        <w:lastRenderedPageBreak/>
        <w:t xml:space="preserve">Komplex vizsgára jelentkezés feltétele: </w:t>
      </w:r>
      <w:r w:rsidRPr="00991FCE">
        <w:rPr>
          <w:rFonts w:ascii="Times New Roman" w:hAnsi="Times New Roman" w:cs="Times New Roman"/>
          <w:color w:val="365F91" w:themeColor="accent1" w:themeShade="BF"/>
        </w:rPr>
        <w:t xml:space="preserve"> A doktorandusz köteles a második tanév végén részletes beszámolót készíteni  az elvégzett kutatómunkáról, amelynek  tartalmaznia kell:</w:t>
      </w:r>
    </w:p>
    <w:p w14:paraId="61AB1DC2" w14:textId="77777777" w:rsidR="00991FCE" w:rsidRPr="00991FCE" w:rsidRDefault="00991FCE" w:rsidP="00991FCE">
      <w:pPr>
        <w:spacing w:before="120"/>
        <w:ind w:left="540"/>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 a felvett és teljesített kurzusokat, az eredmény és kreditpont megadásával,</w:t>
      </w:r>
    </w:p>
    <w:p w14:paraId="7CA18546" w14:textId="77777777" w:rsidR="00991FCE" w:rsidRPr="00991FCE" w:rsidRDefault="00991FCE" w:rsidP="00991FCE">
      <w:pPr>
        <w:ind w:left="540"/>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 az oktatási tevékenységet, az óraszám és kreditpont megjelöléssel,</w:t>
      </w:r>
    </w:p>
    <w:p w14:paraId="5B82BA8D" w14:textId="77777777" w:rsidR="00991FCE" w:rsidRPr="00991FCE" w:rsidRDefault="00991FCE" w:rsidP="00991FCE">
      <w:pPr>
        <w:ind w:left="540"/>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 a kutatómunka legfontosabb eredményeit,</w:t>
      </w:r>
    </w:p>
    <w:p w14:paraId="413B9142" w14:textId="77777777" w:rsidR="00991FCE" w:rsidRPr="00991FCE" w:rsidRDefault="00991FCE" w:rsidP="00991FCE">
      <w:pPr>
        <w:ind w:left="540"/>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 megtartott előadásait,</w:t>
      </w:r>
    </w:p>
    <w:p w14:paraId="2540693E" w14:textId="77777777" w:rsidR="00991FCE" w:rsidRPr="00991FCE" w:rsidRDefault="00991FCE" w:rsidP="00991FCE">
      <w:pPr>
        <w:ind w:left="540"/>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 megjelent, elfogadott, ill. beküldött közleményeit.</w:t>
      </w:r>
    </w:p>
    <w:p w14:paraId="7AA14BFB" w14:textId="77777777" w:rsidR="00495754" w:rsidRDefault="00991FCE" w:rsidP="00495754">
      <w:pPr>
        <w:spacing w:after="0" w:line="240" w:lineRule="auto"/>
        <w:jc w:val="both"/>
        <w:outlineLvl w:val="4"/>
        <w:rPr>
          <w:rFonts w:ascii="Times New Roman" w:eastAsia="Times New Roman" w:hAnsi="Times New Roman" w:cs="Times New Roman"/>
          <w:i/>
          <w:color w:val="365F91" w:themeColor="accent1" w:themeShade="BF"/>
          <w:sz w:val="24"/>
          <w:szCs w:val="24"/>
          <w:lang w:eastAsia="hu-HU"/>
        </w:rPr>
      </w:pPr>
      <w:r w:rsidRPr="00991FCE">
        <w:rPr>
          <w:rFonts w:ascii="Times New Roman" w:eastAsia="Times New Roman" w:hAnsi="Times New Roman" w:cs="Times New Roman"/>
          <w:i/>
          <w:color w:val="365F91" w:themeColor="accent1" w:themeShade="BF"/>
          <w:sz w:val="24"/>
          <w:szCs w:val="24"/>
          <w:lang w:eastAsia="hu-HU"/>
        </w:rPr>
        <w:t>A Mentális Egészségtudományok Doktori Iskolába</w:t>
      </w:r>
      <w:r w:rsidR="00495754">
        <w:rPr>
          <w:rFonts w:ascii="Times New Roman" w:eastAsia="Times New Roman" w:hAnsi="Times New Roman" w:cs="Times New Roman"/>
          <w:i/>
          <w:color w:val="365F91" w:themeColor="accent1" w:themeShade="BF"/>
          <w:sz w:val="24"/>
          <w:szCs w:val="24"/>
          <w:lang w:eastAsia="hu-HU"/>
        </w:rPr>
        <w:t>n</w:t>
      </w:r>
      <w:r w:rsidRPr="00991FCE">
        <w:rPr>
          <w:rFonts w:ascii="Times New Roman" w:eastAsia="Times New Roman" w:hAnsi="Times New Roman" w:cs="Times New Roman"/>
          <w:i/>
          <w:color w:val="365F91" w:themeColor="accent1" w:themeShade="BF"/>
          <w:sz w:val="24"/>
          <w:szCs w:val="24"/>
          <w:lang w:eastAsia="hu-HU"/>
        </w:rPr>
        <w:t xml:space="preserve"> az értekezés benyújtásakor elvárt kumulatív impakt fak</w:t>
      </w:r>
      <w:r w:rsidR="00495754">
        <w:rPr>
          <w:rFonts w:ascii="Times New Roman" w:eastAsia="Times New Roman" w:hAnsi="Times New Roman" w:cs="Times New Roman"/>
          <w:i/>
          <w:color w:val="365F91" w:themeColor="accent1" w:themeShade="BF"/>
          <w:sz w:val="24"/>
          <w:szCs w:val="24"/>
          <w:lang w:eastAsia="hu-HU"/>
        </w:rPr>
        <w:t xml:space="preserve">tor értéke a Doktori Szabályzatban meghatározottak szerint fogadjuk el. </w:t>
      </w:r>
    </w:p>
    <w:p w14:paraId="2563FB84" w14:textId="77777777" w:rsidR="00495754" w:rsidRDefault="00495754" w:rsidP="00495754">
      <w:pPr>
        <w:spacing w:after="0" w:line="240" w:lineRule="auto"/>
        <w:jc w:val="both"/>
        <w:outlineLvl w:val="4"/>
        <w:rPr>
          <w:rFonts w:ascii="Times New Roman" w:eastAsia="Times New Roman" w:hAnsi="Times New Roman" w:cs="Times New Roman"/>
          <w:i/>
          <w:color w:val="365F91" w:themeColor="accent1" w:themeShade="BF"/>
          <w:sz w:val="24"/>
          <w:szCs w:val="24"/>
          <w:lang w:eastAsia="hu-HU"/>
        </w:rPr>
      </w:pPr>
    </w:p>
    <w:p w14:paraId="4C6F3A86" w14:textId="7549A5A1" w:rsidR="00991FCE" w:rsidRPr="00495754" w:rsidRDefault="00991FCE" w:rsidP="00085BC8">
      <w:pPr>
        <w:pStyle w:val="Cmsor2"/>
        <w:rPr>
          <w:rFonts w:eastAsia="Times New Roman"/>
          <w:i/>
          <w:color w:val="365F91" w:themeColor="accent1" w:themeShade="BF"/>
          <w:sz w:val="24"/>
          <w:szCs w:val="24"/>
          <w:lang w:eastAsia="hu-HU"/>
        </w:rPr>
      </w:pPr>
      <w:bookmarkStart w:id="7" w:name="_Toc123388205"/>
      <w:r w:rsidRPr="00495754">
        <w:rPr>
          <w:color w:val="365F91" w:themeColor="accent1" w:themeShade="BF"/>
        </w:rPr>
        <w:t>Kurzusaink típusai</w:t>
      </w:r>
      <w:bookmarkEnd w:id="7"/>
    </w:p>
    <w:p w14:paraId="6224F7FA" w14:textId="4226E88D" w:rsidR="00991FCE" w:rsidRPr="00991FCE" w:rsidRDefault="00991FCE" w:rsidP="00991FCE">
      <w:pPr>
        <w:pBdr>
          <w:top w:val="single" w:sz="4" w:space="1" w:color="auto"/>
          <w:left w:val="single" w:sz="4" w:space="4" w:color="auto"/>
          <w:bottom w:val="single" w:sz="4" w:space="1" w:color="auto"/>
          <w:right w:val="single" w:sz="4" w:space="4" w:color="auto"/>
        </w:pBdr>
        <w:spacing w:line="300" w:lineRule="exact"/>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Egyetemi szintű kötelezően választható KV kurzusok</w:t>
      </w:r>
      <w:r w:rsidR="00495754">
        <w:rPr>
          <w:rFonts w:ascii="Times New Roman" w:hAnsi="Times New Roman" w:cs="Times New Roman"/>
          <w:color w:val="365F91" w:themeColor="accent1" w:themeShade="BF"/>
        </w:rPr>
        <w:t xml:space="preserve"> (KV)</w:t>
      </w:r>
    </w:p>
    <w:p w14:paraId="3F4A0EBB" w14:textId="221D84CF" w:rsidR="00991FCE" w:rsidRPr="00991FCE" w:rsidRDefault="00991FCE" w:rsidP="00991FCE">
      <w:pPr>
        <w:pBdr>
          <w:top w:val="single" w:sz="4" w:space="1" w:color="auto"/>
          <w:left w:val="single" w:sz="4" w:space="4" w:color="auto"/>
          <w:bottom w:val="single" w:sz="4" w:space="1" w:color="auto"/>
          <w:right w:val="single" w:sz="4" w:space="4" w:color="auto"/>
        </w:pBdr>
        <w:spacing w:line="300" w:lineRule="exact"/>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Programokon belüli kötelező K kurzusok</w:t>
      </w:r>
      <w:r w:rsidR="00495754">
        <w:rPr>
          <w:rFonts w:ascii="Times New Roman" w:hAnsi="Times New Roman" w:cs="Times New Roman"/>
          <w:color w:val="365F91" w:themeColor="accent1" w:themeShade="BF"/>
        </w:rPr>
        <w:t xml:space="preserve"> (K)</w:t>
      </w:r>
    </w:p>
    <w:p w14:paraId="1723FEC4" w14:textId="31A39D2F" w:rsidR="00991FCE" w:rsidRPr="00991FCE" w:rsidRDefault="00991FCE" w:rsidP="00991FCE">
      <w:pPr>
        <w:pBdr>
          <w:top w:val="single" w:sz="4" w:space="1" w:color="auto"/>
          <w:left w:val="single" w:sz="4" w:space="4" w:color="auto"/>
          <w:bottom w:val="single" w:sz="4" w:space="1" w:color="auto"/>
          <w:right w:val="single" w:sz="4" w:space="4" w:color="auto"/>
        </w:pBdr>
        <w:spacing w:line="300" w:lineRule="exact"/>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Programon belüli kötelezően választható kurzusok</w:t>
      </w:r>
      <w:r w:rsidR="00495754">
        <w:rPr>
          <w:rFonts w:ascii="Times New Roman" w:hAnsi="Times New Roman" w:cs="Times New Roman"/>
          <w:color w:val="365F91" w:themeColor="accent1" w:themeShade="BF"/>
        </w:rPr>
        <w:t xml:space="preserve"> (KV)</w:t>
      </w:r>
    </w:p>
    <w:p w14:paraId="5AF16F15" w14:textId="038BF712" w:rsidR="00991FCE" w:rsidRPr="00991FCE" w:rsidRDefault="00991FCE" w:rsidP="00991FCE">
      <w:pPr>
        <w:pBdr>
          <w:top w:val="single" w:sz="4" w:space="1" w:color="auto"/>
          <w:left w:val="single" w:sz="4" w:space="4" w:color="auto"/>
          <w:bottom w:val="single" w:sz="4" w:space="1" w:color="auto"/>
          <w:right w:val="single" w:sz="4" w:space="4" w:color="auto"/>
        </w:pBdr>
        <w:spacing w:line="300" w:lineRule="exact"/>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Felzárkóztató kurzusok</w:t>
      </w:r>
      <w:r w:rsidR="00495754">
        <w:rPr>
          <w:rFonts w:ascii="Times New Roman" w:hAnsi="Times New Roman" w:cs="Times New Roman"/>
          <w:color w:val="365F91" w:themeColor="accent1" w:themeShade="BF"/>
        </w:rPr>
        <w:t xml:space="preserve"> (F)</w:t>
      </w:r>
    </w:p>
    <w:p w14:paraId="7B3F5636" w14:textId="4B552DBE" w:rsidR="00991FCE" w:rsidRDefault="00991FCE" w:rsidP="00991FCE">
      <w:pPr>
        <w:pBdr>
          <w:top w:val="single" w:sz="4" w:space="1" w:color="auto"/>
          <w:left w:val="single" w:sz="4" w:space="4" w:color="auto"/>
          <w:bottom w:val="single" w:sz="4" w:space="1" w:color="auto"/>
          <w:right w:val="single" w:sz="4" w:space="4" w:color="auto"/>
        </w:pBdr>
        <w:spacing w:line="300" w:lineRule="exact"/>
        <w:rPr>
          <w:rFonts w:ascii="Times New Roman" w:hAnsi="Times New Roman" w:cs="Times New Roman"/>
          <w:color w:val="365F91" w:themeColor="accent1" w:themeShade="BF"/>
        </w:rPr>
      </w:pPr>
      <w:r w:rsidRPr="00991FCE">
        <w:rPr>
          <w:rFonts w:ascii="Times New Roman" w:hAnsi="Times New Roman" w:cs="Times New Roman"/>
          <w:color w:val="365F91" w:themeColor="accent1" w:themeShade="BF"/>
        </w:rPr>
        <w:t>Opcionális kurzusok</w:t>
      </w:r>
      <w:r w:rsidR="00495754">
        <w:rPr>
          <w:rFonts w:ascii="Times New Roman" w:hAnsi="Times New Roman" w:cs="Times New Roman"/>
          <w:color w:val="365F91" w:themeColor="accent1" w:themeShade="BF"/>
        </w:rPr>
        <w:t xml:space="preserve"> (O)</w:t>
      </w:r>
    </w:p>
    <w:p w14:paraId="1DC8C03F" w14:textId="05BA30D2" w:rsidR="00495754" w:rsidRPr="00991FCE" w:rsidRDefault="00495754" w:rsidP="00991FCE">
      <w:pPr>
        <w:pBdr>
          <w:top w:val="single" w:sz="4" w:space="1" w:color="auto"/>
          <w:left w:val="single" w:sz="4" w:space="4" w:color="auto"/>
          <w:bottom w:val="single" w:sz="4" w:space="1" w:color="auto"/>
          <w:right w:val="single" w:sz="4" w:space="4" w:color="auto"/>
        </w:pBdr>
        <w:spacing w:line="300" w:lineRule="exact"/>
        <w:rPr>
          <w:rFonts w:ascii="Times New Roman" w:hAnsi="Times New Roman" w:cs="Times New Roman"/>
          <w:color w:val="365F91" w:themeColor="accent1" w:themeShade="BF"/>
        </w:rPr>
      </w:pPr>
      <w:r>
        <w:rPr>
          <w:rFonts w:ascii="Times New Roman" w:hAnsi="Times New Roman" w:cs="Times New Roman"/>
          <w:color w:val="365F91" w:themeColor="accent1" w:themeShade="BF"/>
        </w:rPr>
        <w:t>Szabadon választható kurzusok (SZ)</w:t>
      </w:r>
    </w:p>
    <w:p w14:paraId="1D3BBFE1" w14:textId="77777777" w:rsidR="00495754" w:rsidRDefault="00495754" w:rsidP="00991FCE">
      <w:pPr>
        <w:spacing w:before="240" w:after="0" w:line="276" w:lineRule="auto"/>
        <w:ind w:right="70"/>
        <w:jc w:val="both"/>
        <w:rPr>
          <w:rFonts w:ascii="Times New Roman" w:eastAsia="Times New Roman" w:hAnsi="Times New Roman" w:cs="Times New Roman"/>
          <w:b/>
          <w:color w:val="365F91" w:themeColor="accent1" w:themeShade="BF"/>
          <w:sz w:val="24"/>
          <w:szCs w:val="24"/>
          <w:lang w:eastAsia="hu-HU"/>
        </w:rPr>
      </w:pPr>
    </w:p>
    <w:p w14:paraId="4F9EFB1E" w14:textId="33F03C93" w:rsidR="00991FCE" w:rsidRPr="00F47105" w:rsidRDefault="00F47105" w:rsidP="00085BC8">
      <w:pPr>
        <w:pStyle w:val="Cmsor2"/>
        <w:rPr>
          <w:color w:val="365F91" w:themeColor="accent1" w:themeShade="BF"/>
        </w:rPr>
      </w:pPr>
      <w:bookmarkStart w:id="8" w:name="_Toc123388206"/>
      <w:r w:rsidRPr="00F47105">
        <w:rPr>
          <w:color w:val="365F91" w:themeColor="accent1" w:themeShade="BF"/>
        </w:rPr>
        <w:t>Kurzusaink felsorolása programok szerint</w:t>
      </w:r>
      <w:bookmarkEnd w:id="8"/>
    </w:p>
    <w:p w14:paraId="2A6BFD8F" w14:textId="2B48059B" w:rsidR="00991FCE" w:rsidRPr="00991FCE" w:rsidRDefault="00991FCE" w:rsidP="00F47105">
      <w:pPr>
        <w:pStyle w:val="Cmsor3"/>
        <w:rPr>
          <w:rFonts w:eastAsia="Times New Roman"/>
          <w:lang w:eastAsia="hu-HU"/>
        </w:rPr>
      </w:pPr>
      <w:bookmarkStart w:id="9" w:name="_Toc123388207"/>
      <w:r w:rsidRPr="00991FCE">
        <w:rPr>
          <w:rFonts w:eastAsia="Times New Roman"/>
          <w:lang w:eastAsia="hu-HU"/>
        </w:rPr>
        <w:t>4. sz.  Mentális Egészségtudományok Doktori Iskola</w:t>
      </w:r>
      <w:r w:rsidR="00F47105">
        <w:rPr>
          <w:rFonts w:eastAsia="Times New Roman"/>
          <w:lang w:eastAsia="hu-HU"/>
        </w:rPr>
        <w:t xml:space="preserve"> </w:t>
      </w:r>
      <w:r w:rsidRPr="00991FCE">
        <w:rPr>
          <w:rFonts w:eastAsia="Times New Roman"/>
          <w:lang w:eastAsia="hu-HU"/>
        </w:rPr>
        <w:t>4/1.sz. Pszichiátria Program kurzusai</w:t>
      </w:r>
      <w:bookmarkEnd w:id="9"/>
    </w:p>
    <w:tbl>
      <w:tblPr>
        <w:tblW w:w="90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1"/>
        <w:gridCol w:w="7448"/>
      </w:tblGrid>
      <w:tr w:rsidR="00991FCE" w:rsidRPr="00F47105" w14:paraId="3491AB45" w14:textId="77777777" w:rsidTr="00F47105">
        <w:trPr>
          <w:trHeight w:val="641"/>
        </w:trPr>
        <w:tc>
          <w:tcPr>
            <w:tcW w:w="851" w:type="dxa"/>
            <w:tcBorders>
              <w:bottom w:val="single" w:sz="4" w:space="0" w:color="auto"/>
            </w:tcBorders>
            <w:vAlign w:val="center"/>
          </w:tcPr>
          <w:p w14:paraId="0BEB294D"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Kód</w:t>
            </w:r>
          </w:p>
        </w:tc>
        <w:tc>
          <w:tcPr>
            <w:tcW w:w="3959" w:type="dxa"/>
            <w:tcBorders>
              <w:bottom w:val="single" w:sz="4" w:space="0" w:color="auto"/>
            </w:tcBorders>
            <w:vAlign w:val="center"/>
          </w:tcPr>
          <w:p w14:paraId="579C13FC"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Kurzusvezető és kurzuscím</w:t>
            </w:r>
          </w:p>
          <w:p w14:paraId="19B7A069" w14:textId="77777777" w:rsidR="00991FCE" w:rsidRPr="00F47105" w:rsidRDefault="00991FCE" w:rsidP="00991FCE">
            <w:pPr>
              <w:jc w:val="center"/>
              <w:rPr>
                <w:rFonts w:ascii="Times New Roman" w:hAnsi="Times New Roman" w:cs="Times New Roman"/>
                <w:b/>
                <w:color w:val="365F91" w:themeColor="accent1" w:themeShade="BF"/>
                <w:sz w:val="20"/>
                <w:szCs w:val="20"/>
              </w:rPr>
            </w:pPr>
          </w:p>
        </w:tc>
      </w:tr>
      <w:tr w:rsidR="00991FCE" w:rsidRPr="00F47105" w14:paraId="2A45DC87" w14:textId="77777777" w:rsidTr="00991FCE">
        <w:trPr>
          <w:trHeight w:val="567"/>
        </w:trPr>
        <w:tc>
          <w:tcPr>
            <w:tcW w:w="851" w:type="dxa"/>
            <w:tcBorders>
              <w:top w:val="single" w:sz="4" w:space="0" w:color="auto"/>
            </w:tcBorders>
            <w:shd w:val="clear" w:color="auto" w:fill="auto"/>
            <w:vAlign w:val="center"/>
          </w:tcPr>
          <w:p w14:paraId="536448B6" w14:textId="77777777" w:rsidR="00991FCE" w:rsidRPr="00F47105" w:rsidRDefault="00991FCE" w:rsidP="00991FCE">
            <w:pPr>
              <w:jc w:val="center"/>
              <w:rPr>
                <w:rFonts w:ascii="Times New Roman" w:hAnsi="Times New Roman" w:cs="Times New Roman"/>
                <w:b/>
                <w:i/>
                <w:color w:val="365F91" w:themeColor="accent1" w:themeShade="BF"/>
                <w:sz w:val="20"/>
                <w:szCs w:val="20"/>
              </w:rPr>
            </w:pPr>
          </w:p>
        </w:tc>
        <w:tc>
          <w:tcPr>
            <w:tcW w:w="3959" w:type="dxa"/>
            <w:tcBorders>
              <w:top w:val="single" w:sz="4" w:space="0" w:color="auto"/>
            </w:tcBorders>
            <w:shd w:val="clear" w:color="auto" w:fill="auto"/>
            <w:vAlign w:val="center"/>
          </w:tcPr>
          <w:p w14:paraId="4946555E"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highlight w:val="lightGray"/>
              </w:rPr>
              <w:t>Kötelező kurzus</w:t>
            </w:r>
          </w:p>
        </w:tc>
      </w:tr>
      <w:tr w:rsidR="00991FCE" w:rsidRPr="00F47105" w14:paraId="0D4B4714" w14:textId="77777777" w:rsidTr="00991FCE">
        <w:trPr>
          <w:trHeight w:val="567"/>
        </w:trPr>
        <w:tc>
          <w:tcPr>
            <w:tcW w:w="851" w:type="dxa"/>
            <w:tcBorders>
              <w:bottom w:val="single" w:sz="4" w:space="0" w:color="auto"/>
            </w:tcBorders>
            <w:shd w:val="clear" w:color="auto" w:fill="auto"/>
            <w:vAlign w:val="center"/>
          </w:tcPr>
          <w:p w14:paraId="5529F7AA"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4101-K</w:t>
            </w:r>
          </w:p>
        </w:tc>
        <w:tc>
          <w:tcPr>
            <w:tcW w:w="3959" w:type="dxa"/>
            <w:tcBorders>
              <w:bottom w:val="single" w:sz="4" w:space="0" w:color="auto"/>
            </w:tcBorders>
            <w:shd w:val="clear" w:color="auto" w:fill="auto"/>
            <w:vAlign w:val="center"/>
          </w:tcPr>
          <w:p w14:paraId="460F1FAE" w14:textId="77777777" w:rsidR="00991FCE" w:rsidRPr="00F47105" w:rsidRDefault="00991FCE" w:rsidP="00991FCE">
            <w:pPr>
              <w:spacing w:after="0" w:line="240" w:lineRule="auto"/>
              <w:rPr>
                <w:rFonts w:ascii="Times New Roman" w:hAnsi="Times New Roman" w:cs="Times New Roman"/>
                <w:color w:val="365F91" w:themeColor="accent1" w:themeShade="BF"/>
                <w:sz w:val="20"/>
                <w:szCs w:val="20"/>
              </w:rPr>
            </w:pPr>
            <w:r w:rsidRPr="00F47105">
              <w:rPr>
                <w:rFonts w:ascii="Times New Roman" w:hAnsi="Times New Roman" w:cs="Times New Roman"/>
                <w:color w:val="365F91" w:themeColor="accent1" w:themeShade="BF"/>
                <w:sz w:val="20"/>
                <w:szCs w:val="20"/>
              </w:rPr>
              <w:t>A magatartás modellezése neurokémiája és gyógyszeres befolyásolása. (magyar)</w:t>
            </w:r>
          </w:p>
          <w:p w14:paraId="4D3F37C4"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 xml:space="preserve"> (Dr. Bagdy György)</w:t>
            </w:r>
          </w:p>
        </w:tc>
      </w:tr>
      <w:tr w:rsidR="00991FCE" w:rsidRPr="00F47105" w14:paraId="08166B52" w14:textId="77777777" w:rsidTr="00991FCE">
        <w:trPr>
          <w:trHeight w:val="567"/>
        </w:trPr>
        <w:tc>
          <w:tcPr>
            <w:tcW w:w="851" w:type="dxa"/>
            <w:tcBorders>
              <w:top w:val="single" w:sz="4" w:space="0" w:color="auto"/>
              <w:bottom w:val="single" w:sz="4" w:space="0" w:color="auto"/>
            </w:tcBorders>
            <w:shd w:val="clear" w:color="auto" w:fill="auto"/>
            <w:vAlign w:val="center"/>
          </w:tcPr>
          <w:p w14:paraId="1BF27AD2" w14:textId="77777777" w:rsidR="00991FCE" w:rsidRPr="00F47105" w:rsidRDefault="00991FCE" w:rsidP="00991FCE">
            <w:pPr>
              <w:jc w:val="center"/>
              <w:rPr>
                <w:rFonts w:ascii="Times New Roman" w:hAnsi="Times New Roman" w:cs="Times New Roman"/>
                <w:b/>
                <w:color w:val="365F91" w:themeColor="accent1" w:themeShade="BF"/>
                <w:sz w:val="20"/>
                <w:szCs w:val="20"/>
                <w:highlight w:val="lightGray"/>
              </w:rPr>
            </w:pPr>
            <w:r w:rsidRPr="00F47105">
              <w:rPr>
                <w:rFonts w:ascii="Times New Roman" w:hAnsi="Times New Roman" w:cs="Times New Roman"/>
                <w:b/>
                <w:color w:val="365F91" w:themeColor="accent1" w:themeShade="BF"/>
                <w:sz w:val="20"/>
                <w:szCs w:val="20"/>
              </w:rPr>
              <w:t>4101-K</w:t>
            </w:r>
          </w:p>
        </w:tc>
        <w:tc>
          <w:tcPr>
            <w:tcW w:w="3959" w:type="dxa"/>
            <w:tcBorders>
              <w:top w:val="single" w:sz="4" w:space="0" w:color="auto"/>
              <w:bottom w:val="single" w:sz="4" w:space="0" w:color="auto"/>
            </w:tcBorders>
            <w:shd w:val="clear" w:color="auto" w:fill="auto"/>
            <w:vAlign w:val="center"/>
          </w:tcPr>
          <w:p w14:paraId="405E98BD" w14:textId="77777777" w:rsidR="00991FCE" w:rsidRPr="00F47105" w:rsidRDefault="00991FCE" w:rsidP="00991FCE">
            <w:pPr>
              <w:rPr>
                <w:rFonts w:ascii="Times New Roman" w:hAnsi="Times New Roman" w:cs="Times New Roman"/>
                <w:color w:val="365F91" w:themeColor="accent1" w:themeShade="BF"/>
                <w:sz w:val="20"/>
                <w:szCs w:val="20"/>
                <w:highlight w:val="lightGray"/>
              </w:rPr>
            </w:pPr>
            <w:r w:rsidRPr="00F47105">
              <w:rPr>
                <w:rFonts w:ascii="Times New Roman" w:hAnsi="Times New Roman" w:cs="Times New Roman"/>
                <w:color w:val="365F91" w:themeColor="accent1" w:themeShade="BF"/>
                <w:sz w:val="20"/>
                <w:szCs w:val="20"/>
              </w:rPr>
              <w:t xml:space="preserve">Neurochemistry, Pharmacology and Models of Behaviour </w:t>
            </w:r>
            <w:r w:rsidRPr="00F47105">
              <w:rPr>
                <w:rFonts w:ascii="Times New Roman" w:hAnsi="Times New Roman" w:cs="Times New Roman"/>
                <w:b/>
                <w:color w:val="365F91" w:themeColor="accent1" w:themeShade="BF"/>
                <w:sz w:val="20"/>
                <w:szCs w:val="20"/>
              </w:rPr>
              <w:t>(Dr. Bagdy György)</w:t>
            </w:r>
          </w:p>
        </w:tc>
      </w:tr>
      <w:tr w:rsidR="00991FCE" w:rsidRPr="00F47105" w14:paraId="683869C6" w14:textId="77777777" w:rsidTr="00F47105">
        <w:trPr>
          <w:trHeight w:val="424"/>
        </w:trPr>
        <w:tc>
          <w:tcPr>
            <w:tcW w:w="851" w:type="dxa"/>
            <w:tcBorders>
              <w:top w:val="single" w:sz="4" w:space="0" w:color="auto"/>
              <w:bottom w:val="single" w:sz="4" w:space="0" w:color="auto"/>
            </w:tcBorders>
            <w:shd w:val="clear" w:color="auto" w:fill="auto"/>
            <w:vAlign w:val="center"/>
          </w:tcPr>
          <w:p w14:paraId="5F1FE867" w14:textId="77777777" w:rsidR="00991FCE" w:rsidRPr="00F47105" w:rsidRDefault="00991FCE" w:rsidP="00991FCE">
            <w:pPr>
              <w:jc w:val="center"/>
              <w:rPr>
                <w:rFonts w:ascii="Times New Roman" w:hAnsi="Times New Roman" w:cs="Times New Roman"/>
                <w:b/>
                <w:color w:val="365F91" w:themeColor="accent1" w:themeShade="BF"/>
                <w:sz w:val="20"/>
                <w:szCs w:val="20"/>
                <w:highlight w:val="lightGray"/>
              </w:rPr>
            </w:pPr>
          </w:p>
        </w:tc>
        <w:tc>
          <w:tcPr>
            <w:tcW w:w="3959" w:type="dxa"/>
            <w:tcBorders>
              <w:top w:val="single" w:sz="4" w:space="0" w:color="auto"/>
              <w:bottom w:val="single" w:sz="4" w:space="0" w:color="auto"/>
            </w:tcBorders>
            <w:shd w:val="clear" w:color="auto" w:fill="auto"/>
            <w:vAlign w:val="center"/>
          </w:tcPr>
          <w:p w14:paraId="6623996C" w14:textId="77777777" w:rsidR="00991FCE" w:rsidRPr="00F47105" w:rsidRDefault="00991FCE" w:rsidP="00991FCE">
            <w:pPr>
              <w:rPr>
                <w:rFonts w:ascii="Times New Roman" w:hAnsi="Times New Roman" w:cs="Times New Roman"/>
                <w:b/>
                <w:i/>
                <w:color w:val="365F91" w:themeColor="accent1" w:themeShade="BF"/>
                <w:sz w:val="20"/>
                <w:szCs w:val="20"/>
                <w:highlight w:val="lightGray"/>
              </w:rPr>
            </w:pPr>
            <w:r w:rsidRPr="00F47105">
              <w:rPr>
                <w:rFonts w:ascii="Times New Roman" w:hAnsi="Times New Roman" w:cs="Times New Roman"/>
                <w:b/>
                <w:i/>
                <w:color w:val="365F91" w:themeColor="accent1" w:themeShade="BF"/>
                <w:sz w:val="20"/>
                <w:szCs w:val="20"/>
                <w:highlight w:val="lightGray"/>
              </w:rPr>
              <w:t xml:space="preserve">Központi kötelezően választható kurzus </w:t>
            </w:r>
          </w:p>
          <w:p w14:paraId="7EC1B48C" w14:textId="77777777" w:rsidR="00991FCE" w:rsidRPr="00F47105" w:rsidRDefault="00991FCE" w:rsidP="00991FCE">
            <w:pPr>
              <w:jc w:val="center"/>
              <w:rPr>
                <w:rFonts w:ascii="Times New Roman" w:hAnsi="Times New Roman" w:cs="Times New Roman"/>
                <w:b/>
                <w:color w:val="365F91" w:themeColor="accent1" w:themeShade="BF"/>
                <w:sz w:val="20"/>
                <w:szCs w:val="20"/>
                <w:highlight w:val="lightGray"/>
              </w:rPr>
            </w:pPr>
          </w:p>
        </w:tc>
      </w:tr>
      <w:tr w:rsidR="00991FCE" w:rsidRPr="00F47105" w14:paraId="090A48F0" w14:textId="77777777" w:rsidTr="00991FCE">
        <w:trPr>
          <w:trHeight w:val="567"/>
        </w:trPr>
        <w:tc>
          <w:tcPr>
            <w:tcW w:w="851" w:type="dxa"/>
            <w:tcBorders>
              <w:top w:val="single" w:sz="4" w:space="0" w:color="auto"/>
            </w:tcBorders>
            <w:shd w:val="clear" w:color="auto" w:fill="auto"/>
            <w:vAlign w:val="center"/>
          </w:tcPr>
          <w:p w14:paraId="573EC824"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0008-KV</w:t>
            </w:r>
          </w:p>
        </w:tc>
        <w:tc>
          <w:tcPr>
            <w:tcW w:w="3959" w:type="dxa"/>
            <w:tcBorders>
              <w:top w:val="single" w:sz="4" w:space="0" w:color="auto"/>
            </w:tcBorders>
            <w:shd w:val="clear" w:color="auto" w:fill="auto"/>
          </w:tcPr>
          <w:p w14:paraId="1E90E68B" w14:textId="77777777" w:rsidR="00991FCE" w:rsidRPr="00F47105" w:rsidRDefault="00991FCE" w:rsidP="00991FCE">
            <w:pPr>
              <w:rPr>
                <w:rFonts w:ascii="Times New Roman" w:hAnsi="Times New Roman" w:cs="Times New Roman"/>
                <w:color w:val="365F91" w:themeColor="accent1" w:themeShade="BF"/>
                <w:sz w:val="20"/>
                <w:szCs w:val="20"/>
              </w:rPr>
            </w:pPr>
            <w:r w:rsidRPr="00F47105">
              <w:rPr>
                <w:rFonts w:ascii="Times New Roman" w:hAnsi="Times New Roman" w:cs="Times New Roman"/>
                <w:color w:val="365F91" w:themeColor="accent1" w:themeShade="BF"/>
                <w:sz w:val="20"/>
                <w:szCs w:val="20"/>
              </w:rPr>
              <w:t>Bevezetés a biometriába 2 kredit</w:t>
            </w:r>
          </w:p>
          <w:p w14:paraId="37E937B1"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(Dr. Dinya Elek)</w:t>
            </w:r>
          </w:p>
        </w:tc>
      </w:tr>
      <w:tr w:rsidR="00991FCE" w:rsidRPr="00F47105" w14:paraId="3847C46C" w14:textId="77777777" w:rsidTr="00991FCE">
        <w:trPr>
          <w:trHeight w:val="567"/>
        </w:trPr>
        <w:tc>
          <w:tcPr>
            <w:tcW w:w="851" w:type="dxa"/>
            <w:shd w:val="clear" w:color="auto" w:fill="auto"/>
            <w:vAlign w:val="center"/>
          </w:tcPr>
          <w:p w14:paraId="6A9CC52D"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lastRenderedPageBreak/>
              <w:t>0004-KV</w:t>
            </w:r>
          </w:p>
        </w:tc>
        <w:tc>
          <w:tcPr>
            <w:tcW w:w="3959" w:type="dxa"/>
            <w:shd w:val="clear" w:color="auto" w:fill="auto"/>
          </w:tcPr>
          <w:p w14:paraId="1B452CB6" w14:textId="77777777" w:rsidR="00991FCE" w:rsidRPr="00F47105" w:rsidRDefault="00991FCE" w:rsidP="00991FCE">
            <w:pPr>
              <w:rPr>
                <w:rFonts w:ascii="Times New Roman" w:hAnsi="Times New Roman" w:cs="Times New Roman"/>
                <w:color w:val="365F91" w:themeColor="accent1" w:themeShade="BF"/>
                <w:sz w:val="20"/>
                <w:szCs w:val="20"/>
              </w:rPr>
            </w:pPr>
            <w:r w:rsidRPr="00F47105">
              <w:rPr>
                <w:rFonts w:ascii="Times New Roman" w:hAnsi="Times New Roman" w:cs="Times New Roman"/>
                <w:color w:val="365F91" w:themeColor="accent1" w:themeShade="BF"/>
                <w:sz w:val="20"/>
                <w:szCs w:val="20"/>
              </w:rPr>
              <w:t>Tudományos kutatás módszertana és etikája 2 kredit</w:t>
            </w:r>
          </w:p>
          <w:p w14:paraId="47D10208"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(Dr. Csermely Péter)</w:t>
            </w:r>
          </w:p>
        </w:tc>
      </w:tr>
      <w:tr w:rsidR="00991FCE" w:rsidRPr="00F47105" w14:paraId="45CA5531" w14:textId="77777777" w:rsidTr="00991FCE">
        <w:trPr>
          <w:trHeight w:val="567"/>
        </w:trPr>
        <w:tc>
          <w:tcPr>
            <w:tcW w:w="851" w:type="dxa"/>
            <w:shd w:val="clear" w:color="auto" w:fill="auto"/>
            <w:vAlign w:val="center"/>
          </w:tcPr>
          <w:p w14:paraId="34474312"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0013-KV</w:t>
            </w:r>
          </w:p>
        </w:tc>
        <w:tc>
          <w:tcPr>
            <w:tcW w:w="3959" w:type="dxa"/>
            <w:shd w:val="clear" w:color="auto" w:fill="auto"/>
          </w:tcPr>
          <w:p w14:paraId="2CE4C93B" w14:textId="77777777" w:rsidR="00991FCE" w:rsidRPr="00F47105" w:rsidRDefault="00991FCE" w:rsidP="00991FCE">
            <w:pPr>
              <w:rPr>
                <w:rFonts w:ascii="Times New Roman" w:hAnsi="Times New Roman" w:cs="Times New Roman"/>
                <w:color w:val="365F91" w:themeColor="accent1" w:themeShade="BF"/>
                <w:sz w:val="20"/>
                <w:szCs w:val="20"/>
              </w:rPr>
            </w:pPr>
            <w:r w:rsidRPr="00F47105">
              <w:rPr>
                <w:rFonts w:ascii="Times New Roman" w:hAnsi="Times New Roman" w:cs="Times New Roman"/>
                <w:b/>
                <w:color w:val="365F91" w:themeColor="accent1" w:themeShade="BF"/>
                <w:sz w:val="20"/>
                <w:szCs w:val="20"/>
              </w:rPr>
              <w:t xml:space="preserve"> </w:t>
            </w:r>
            <w:r w:rsidRPr="00F47105">
              <w:rPr>
                <w:rFonts w:ascii="Times New Roman" w:hAnsi="Times New Roman" w:cs="Times New Roman"/>
                <w:color w:val="365F91" w:themeColor="accent1" w:themeShade="BF"/>
                <w:sz w:val="20"/>
                <w:szCs w:val="20"/>
              </w:rPr>
              <w:t>Irodalomkutatási módszerek 3 kredit</w:t>
            </w:r>
          </w:p>
          <w:p w14:paraId="60089F0B"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(Dr.Vasas Lívia)</w:t>
            </w:r>
          </w:p>
        </w:tc>
      </w:tr>
      <w:tr w:rsidR="00991FCE" w:rsidRPr="00F47105" w14:paraId="290CD68E" w14:textId="77777777" w:rsidTr="00991FCE">
        <w:trPr>
          <w:trHeight w:val="404"/>
        </w:trPr>
        <w:tc>
          <w:tcPr>
            <w:tcW w:w="851" w:type="dxa"/>
            <w:shd w:val="clear" w:color="auto" w:fill="auto"/>
            <w:vAlign w:val="center"/>
          </w:tcPr>
          <w:p w14:paraId="7E331DBA" w14:textId="77777777" w:rsidR="00991FCE" w:rsidRPr="00F47105" w:rsidRDefault="00991FCE" w:rsidP="00991FCE">
            <w:pPr>
              <w:jc w:val="center"/>
              <w:rPr>
                <w:rFonts w:ascii="Times New Roman" w:hAnsi="Times New Roman" w:cs="Times New Roman"/>
                <w:color w:val="365F91" w:themeColor="accent1" w:themeShade="BF"/>
                <w:sz w:val="20"/>
                <w:szCs w:val="20"/>
                <w:highlight w:val="lightGray"/>
              </w:rPr>
            </w:pPr>
          </w:p>
        </w:tc>
        <w:tc>
          <w:tcPr>
            <w:tcW w:w="3959" w:type="dxa"/>
            <w:shd w:val="clear" w:color="auto" w:fill="auto"/>
          </w:tcPr>
          <w:p w14:paraId="0A085C1D" w14:textId="77777777" w:rsidR="00991FCE" w:rsidRPr="00F47105" w:rsidRDefault="00991FCE" w:rsidP="00991FCE">
            <w:pPr>
              <w:rPr>
                <w:rFonts w:ascii="Times New Roman" w:hAnsi="Times New Roman" w:cs="Times New Roman"/>
                <w:b/>
                <w:color w:val="365F91" w:themeColor="accent1" w:themeShade="BF"/>
                <w:sz w:val="20"/>
                <w:szCs w:val="20"/>
                <w:highlight w:val="lightGray"/>
              </w:rPr>
            </w:pPr>
          </w:p>
          <w:p w14:paraId="7DC27B9B" w14:textId="77777777" w:rsidR="00991FCE" w:rsidRPr="00F47105" w:rsidRDefault="00991FCE" w:rsidP="00991FCE">
            <w:pPr>
              <w:rPr>
                <w:rFonts w:ascii="Times New Roman" w:hAnsi="Times New Roman" w:cs="Times New Roman"/>
                <w:b/>
                <w:color w:val="365F91" w:themeColor="accent1" w:themeShade="BF"/>
                <w:sz w:val="20"/>
                <w:szCs w:val="20"/>
                <w:highlight w:val="lightGray"/>
              </w:rPr>
            </w:pPr>
            <w:r w:rsidRPr="00F47105">
              <w:rPr>
                <w:rFonts w:ascii="Times New Roman" w:hAnsi="Times New Roman" w:cs="Times New Roman"/>
                <w:b/>
                <w:color w:val="365F91" w:themeColor="accent1" w:themeShade="BF"/>
                <w:sz w:val="20"/>
                <w:szCs w:val="20"/>
                <w:highlight w:val="lightGray"/>
              </w:rPr>
              <w:t>Opcionális kurzus</w:t>
            </w:r>
          </w:p>
        </w:tc>
      </w:tr>
      <w:tr w:rsidR="00991FCE" w:rsidRPr="00F47105" w14:paraId="3094BA9F" w14:textId="77777777" w:rsidTr="00991FCE">
        <w:trPr>
          <w:trHeight w:val="567"/>
        </w:trPr>
        <w:tc>
          <w:tcPr>
            <w:tcW w:w="851" w:type="dxa"/>
            <w:tcBorders>
              <w:top w:val="nil"/>
            </w:tcBorders>
            <w:shd w:val="clear" w:color="auto" w:fill="auto"/>
            <w:vAlign w:val="center"/>
          </w:tcPr>
          <w:p w14:paraId="6C8FD921"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6206</w:t>
            </w:r>
          </w:p>
        </w:tc>
        <w:tc>
          <w:tcPr>
            <w:tcW w:w="3959" w:type="dxa"/>
            <w:tcBorders>
              <w:top w:val="nil"/>
            </w:tcBorders>
            <w:shd w:val="clear" w:color="auto" w:fill="auto"/>
          </w:tcPr>
          <w:p w14:paraId="6589B522" w14:textId="25E09BE9" w:rsidR="00991FCE" w:rsidRPr="00F47105" w:rsidRDefault="00991FCE" w:rsidP="00991FCE">
            <w:pPr>
              <w:spacing w:after="0" w:line="240" w:lineRule="auto"/>
              <w:rPr>
                <w:rFonts w:ascii="Times New Roman" w:hAnsi="Times New Roman" w:cs="Times New Roman"/>
                <w:color w:val="365F91" w:themeColor="accent1" w:themeShade="BF"/>
                <w:sz w:val="20"/>
                <w:szCs w:val="20"/>
              </w:rPr>
            </w:pPr>
            <w:r w:rsidRPr="00F47105">
              <w:rPr>
                <w:rFonts w:ascii="Times New Roman" w:hAnsi="Times New Roman" w:cs="Times New Roman"/>
                <w:color w:val="365F91" w:themeColor="accent1" w:themeShade="BF"/>
                <w:sz w:val="20"/>
                <w:szCs w:val="20"/>
              </w:rPr>
              <w:t xml:space="preserve">Stressz a neurobiológiai alapoktól a stresszel kapcsolatos idegrendszeri betegségekig </w:t>
            </w:r>
          </w:p>
          <w:p w14:paraId="6EF6B3CA" w14:textId="77777777" w:rsidR="00991FCE" w:rsidRPr="00F47105" w:rsidRDefault="00991FCE" w:rsidP="00991FCE">
            <w:pPr>
              <w:spacing w:after="0" w:line="240" w:lineRule="auto"/>
              <w:rPr>
                <w:rFonts w:ascii="Times New Roman" w:hAnsi="Times New Roman" w:cs="Times New Roman"/>
                <w:color w:val="365F91" w:themeColor="accent1" w:themeShade="BF"/>
                <w:sz w:val="20"/>
                <w:szCs w:val="20"/>
              </w:rPr>
            </w:pPr>
            <w:r w:rsidRPr="00F47105">
              <w:rPr>
                <w:rFonts w:ascii="Times New Roman" w:hAnsi="Times New Roman" w:cs="Times New Roman"/>
                <w:color w:val="365F91" w:themeColor="accent1" w:themeShade="BF"/>
                <w:sz w:val="20"/>
                <w:szCs w:val="20"/>
              </w:rPr>
              <w:t>2 kredit</w:t>
            </w:r>
          </w:p>
          <w:p w14:paraId="095C2F71" w14:textId="77777777" w:rsidR="00991FCE" w:rsidRPr="00F47105" w:rsidRDefault="00991FCE" w:rsidP="00991FCE">
            <w:pPr>
              <w:rPr>
                <w:rFonts w:ascii="Times New Roman" w:hAnsi="Times New Roman" w:cs="Times New Roman"/>
                <w:color w:val="365F91" w:themeColor="accent1" w:themeShade="BF"/>
                <w:sz w:val="20"/>
                <w:szCs w:val="20"/>
              </w:rPr>
            </w:pPr>
            <w:r w:rsidRPr="00F47105">
              <w:rPr>
                <w:rFonts w:ascii="Times New Roman" w:hAnsi="Times New Roman" w:cs="Times New Roman"/>
                <w:b/>
                <w:color w:val="365F91" w:themeColor="accent1" w:themeShade="BF"/>
                <w:sz w:val="20"/>
                <w:szCs w:val="20"/>
              </w:rPr>
              <w:t>Dr. Kovács Krisztina, Dr. Tóth Zsuzsa (6. Doktori Iskola)</w:t>
            </w:r>
          </w:p>
        </w:tc>
      </w:tr>
      <w:tr w:rsidR="00991FCE" w:rsidRPr="00F47105" w14:paraId="49708D06" w14:textId="77777777" w:rsidTr="00991FCE">
        <w:trPr>
          <w:trHeight w:val="567"/>
        </w:trPr>
        <w:tc>
          <w:tcPr>
            <w:tcW w:w="851" w:type="dxa"/>
            <w:vAlign w:val="center"/>
          </w:tcPr>
          <w:p w14:paraId="54C844EB" w14:textId="77777777" w:rsidR="00991FCE" w:rsidRPr="00F47105" w:rsidRDefault="00991FCE" w:rsidP="00991FCE">
            <w:pPr>
              <w:jc w:val="center"/>
              <w:rPr>
                <w:rFonts w:ascii="Times New Roman" w:hAnsi="Times New Roman" w:cs="Times New Roman"/>
                <w:b/>
                <w:color w:val="365F91" w:themeColor="accent1" w:themeShade="BF"/>
                <w:sz w:val="20"/>
                <w:szCs w:val="20"/>
              </w:rPr>
            </w:pPr>
          </w:p>
        </w:tc>
        <w:tc>
          <w:tcPr>
            <w:tcW w:w="3959" w:type="dxa"/>
            <w:vAlign w:val="center"/>
          </w:tcPr>
          <w:p w14:paraId="2208DF70"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highlight w:val="lightGray"/>
              </w:rPr>
              <w:t>Felzárkóztató kurzus</w:t>
            </w:r>
          </w:p>
        </w:tc>
      </w:tr>
      <w:tr w:rsidR="00991FCE" w:rsidRPr="00F47105" w14:paraId="0CD76912" w14:textId="77777777" w:rsidTr="00991FCE">
        <w:trPr>
          <w:trHeight w:val="567"/>
        </w:trPr>
        <w:tc>
          <w:tcPr>
            <w:tcW w:w="851" w:type="dxa"/>
            <w:vAlign w:val="center"/>
          </w:tcPr>
          <w:p w14:paraId="7DDF0800"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4151-F</w:t>
            </w:r>
          </w:p>
        </w:tc>
        <w:tc>
          <w:tcPr>
            <w:tcW w:w="3959" w:type="dxa"/>
            <w:vAlign w:val="center"/>
          </w:tcPr>
          <w:p w14:paraId="7042EC9F"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 xml:space="preserve"> </w:t>
            </w:r>
            <w:r w:rsidRPr="00F47105">
              <w:rPr>
                <w:rFonts w:ascii="Times New Roman" w:hAnsi="Times New Roman" w:cs="Times New Roman"/>
                <w:color w:val="365F91" w:themeColor="accent1" w:themeShade="BF"/>
                <w:sz w:val="20"/>
                <w:szCs w:val="20"/>
              </w:rPr>
              <w:t>Pszichiátria a hétköznapokban 1.</w:t>
            </w:r>
          </w:p>
          <w:p w14:paraId="527C7D15"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(Dr. Réthelyi János, Tringer László)</w:t>
            </w:r>
          </w:p>
        </w:tc>
      </w:tr>
      <w:tr w:rsidR="00991FCE" w:rsidRPr="00F47105" w14:paraId="073F9B9F" w14:textId="77777777" w:rsidTr="00991FCE">
        <w:trPr>
          <w:trHeight w:val="567"/>
        </w:trPr>
        <w:tc>
          <w:tcPr>
            <w:tcW w:w="851" w:type="dxa"/>
            <w:vAlign w:val="center"/>
          </w:tcPr>
          <w:p w14:paraId="3EE6943B" w14:textId="77777777" w:rsidR="00991FCE" w:rsidRPr="00F47105" w:rsidRDefault="00991FCE" w:rsidP="00991FCE">
            <w:pPr>
              <w:jc w:val="cente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4151-2-F</w:t>
            </w:r>
          </w:p>
        </w:tc>
        <w:tc>
          <w:tcPr>
            <w:tcW w:w="3959" w:type="dxa"/>
            <w:vAlign w:val="center"/>
          </w:tcPr>
          <w:p w14:paraId="2ED17A38"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 xml:space="preserve"> </w:t>
            </w:r>
            <w:r w:rsidRPr="00F47105">
              <w:rPr>
                <w:rFonts w:ascii="Times New Roman" w:hAnsi="Times New Roman" w:cs="Times New Roman"/>
                <w:color w:val="365F91" w:themeColor="accent1" w:themeShade="BF"/>
                <w:sz w:val="20"/>
                <w:szCs w:val="20"/>
              </w:rPr>
              <w:t>Pszichiátria a hétköznapokban 2.</w:t>
            </w:r>
          </w:p>
          <w:p w14:paraId="354A8791" w14:textId="77777777" w:rsidR="00991FCE" w:rsidRPr="00F47105" w:rsidRDefault="00991FCE" w:rsidP="00991FCE">
            <w:pPr>
              <w:rPr>
                <w:rFonts w:ascii="Times New Roman" w:hAnsi="Times New Roman" w:cs="Times New Roman"/>
                <w:b/>
                <w:color w:val="365F91" w:themeColor="accent1" w:themeShade="BF"/>
                <w:sz w:val="20"/>
                <w:szCs w:val="20"/>
              </w:rPr>
            </w:pPr>
            <w:r w:rsidRPr="00F47105">
              <w:rPr>
                <w:rFonts w:ascii="Times New Roman" w:hAnsi="Times New Roman" w:cs="Times New Roman"/>
                <w:b/>
                <w:color w:val="365F91" w:themeColor="accent1" w:themeShade="BF"/>
                <w:sz w:val="20"/>
                <w:szCs w:val="20"/>
              </w:rPr>
              <w:t>(Dr. Réthelyi János, Tringer László)</w:t>
            </w:r>
          </w:p>
        </w:tc>
      </w:tr>
    </w:tbl>
    <w:p w14:paraId="2E41E35A"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r w:rsidRPr="00991FCE">
        <w:rPr>
          <w:rFonts w:ascii="Times New Roman" w:hAnsi="Times New Roman" w:cs="Times New Roman"/>
          <w:b/>
          <w:color w:val="365F91" w:themeColor="accent1" w:themeShade="BF"/>
          <w:sz w:val="24"/>
          <w:szCs w:val="24"/>
        </w:rPr>
        <w:t>Klinikai orvostudományág (pszichiátria)</w:t>
      </w:r>
    </w:p>
    <w:p w14:paraId="30BBBD34" w14:textId="77777777" w:rsidR="00991FCE" w:rsidRPr="00991FCE" w:rsidRDefault="00991FCE" w:rsidP="00991FCE">
      <w:pPr>
        <w:spacing w:after="0" w:line="240" w:lineRule="auto"/>
        <w:rPr>
          <w:rFonts w:ascii="Times New Roman" w:hAnsi="Times New Roman" w:cs="Times New Roman"/>
          <w:color w:val="365F91" w:themeColor="accent1" w:themeShade="BF"/>
          <w:sz w:val="24"/>
          <w:szCs w:val="24"/>
        </w:rPr>
      </w:pPr>
      <w:r w:rsidRPr="00991FCE">
        <w:rPr>
          <w:rFonts w:ascii="Times New Roman" w:hAnsi="Times New Roman" w:cs="Times New Roman"/>
          <w:color w:val="365F91" w:themeColor="accent1" w:themeShade="BF"/>
          <w:sz w:val="24"/>
          <w:szCs w:val="24"/>
        </w:rPr>
        <w:t xml:space="preserve">A doktori iskola 4/1-es Pszichiátria programjában </w:t>
      </w:r>
      <w:r w:rsidRPr="00991FCE">
        <w:rPr>
          <w:rFonts w:ascii="Times New Roman" w:hAnsi="Times New Roman" w:cs="Times New Roman"/>
          <w:b/>
          <w:color w:val="365F91" w:themeColor="accent1" w:themeShade="BF"/>
          <w:sz w:val="24"/>
          <w:szCs w:val="24"/>
        </w:rPr>
        <w:t>a nem orvos végzettségű PhD hallgatók</w:t>
      </w:r>
      <w:r w:rsidRPr="00991FCE">
        <w:rPr>
          <w:rFonts w:ascii="Times New Roman" w:hAnsi="Times New Roman" w:cs="Times New Roman"/>
          <w:color w:val="365F91" w:themeColor="accent1" w:themeShade="BF"/>
          <w:sz w:val="24"/>
          <w:szCs w:val="24"/>
        </w:rPr>
        <w:t xml:space="preserve"> </w:t>
      </w:r>
      <w:r w:rsidRPr="00991FCE">
        <w:rPr>
          <w:rFonts w:ascii="Times New Roman" w:hAnsi="Times New Roman" w:cs="Times New Roman"/>
          <w:color w:val="365F91" w:themeColor="accent1" w:themeShade="BF"/>
          <w:sz w:val="24"/>
          <w:szCs w:val="24"/>
          <w:u w:val="single"/>
        </w:rPr>
        <w:t>kötelezően felveszik</w:t>
      </w:r>
      <w:r w:rsidRPr="00991FCE">
        <w:rPr>
          <w:rFonts w:ascii="Times New Roman" w:hAnsi="Times New Roman" w:cs="Times New Roman"/>
          <w:color w:val="365F91" w:themeColor="accent1" w:themeShade="BF"/>
          <w:sz w:val="24"/>
          <w:szCs w:val="24"/>
        </w:rPr>
        <w:t xml:space="preserve"> a </w:t>
      </w:r>
      <w:r w:rsidRPr="00991FCE">
        <w:rPr>
          <w:rFonts w:ascii="Times New Roman" w:hAnsi="Times New Roman" w:cs="Times New Roman"/>
          <w:b/>
          <w:i/>
          <w:color w:val="365F91" w:themeColor="accent1" w:themeShade="BF"/>
          <w:sz w:val="24"/>
          <w:szCs w:val="24"/>
        </w:rPr>
        <w:t>Pszichiátria a mindennapokban</w:t>
      </w:r>
      <w:r w:rsidRPr="00991FCE">
        <w:rPr>
          <w:rFonts w:ascii="Times New Roman" w:hAnsi="Times New Roman" w:cs="Times New Roman"/>
          <w:color w:val="365F91" w:themeColor="accent1" w:themeShade="BF"/>
          <w:sz w:val="24"/>
          <w:szCs w:val="24"/>
        </w:rPr>
        <w:t xml:space="preserve"> 1-2. c. doktori iskolán belüli felzárkóztató kurzust.  Ajánlott kurzusok még az ELTE és a Műszaki Egyetem Pszichológia Doktori Iskola a hallgató témájának megfelelő kurzusai</w:t>
      </w:r>
    </w:p>
    <w:p w14:paraId="5E47E646" w14:textId="6D19801C" w:rsidR="00991FCE" w:rsidRDefault="00991FCE" w:rsidP="00F47105">
      <w:pPr>
        <w:pStyle w:val="Cmsor3"/>
        <w:rPr>
          <w:rFonts w:eastAsia="Times New Roman"/>
          <w:lang w:eastAsia="hu-HU"/>
        </w:rPr>
      </w:pPr>
      <w:bookmarkStart w:id="10" w:name="_Toc123388208"/>
      <w:r w:rsidRPr="00991FCE">
        <w:rPr>
          <w:rFonts w:eastAsia="Times New Roman"/>
          <w:lang w:eastAsia="hu-HU"/>
        </w:rPr>
        <w:t xml:space="preserve">Speciális </w:t>
      </w:r>
      <w:r w:rsidRPr="00991FCE">
        <w:rPr>
          <w:rFonts w:eastAsia="Times New Roman"/>
          <w:u w:val="single"/>
          <w:lang w:eastAsia="hu-HU"/>
        </w:rPr>
        <w:t>– választható</w:t>
      </w:r>
      <w:r w:rsidRPr="00991FCE">
        <w:rPr>
          <w:rFonts w:eastAsia="Times New Roman"/>
          <w:lang w:eastAsia="hu-HU"/>
        </w:rPr>
        <w:t xml:space="preserve"> -  kurzusok a 4/ 1. és a 4/2. programok számára</w:t>
      </w:r>
      <w:bookmarkEnd w:id="10"/>
    </w:p>
    <w:p w14:paraId="06549F92" w14:textId="77777777" w:rsidR="0021614C" w:rsidRPr="0021614C" w:rsidRDefault="0021614C" w:rsidP="0021614C">
      <w:pPr>
        <w:rPr>
          <w:lang w:eastAsia="hu-HU"/>
        </w:rPr>
      </w:pPr>
    </w:p>
    <w:tbl>
      <w:tblPr>
        <w:tblW w:w="90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5"/>
        <w:gridCol w:w="5914"/>
        <w:gridCol w:w="966"/>
      </w:tblGrid>
      <w:tr w:rsidR="00991FCE" w:rsidRPr="00991FCE" w14:paraId="17EC0F69" w14:textId="77777777" w:rsidTr="00F47105">
        <w:trPr>
          <w:trHeight w:val="620"/>
        </w:trPr>
        <w:tc>
          <w:tcPr>
            <w:tcW w:w="1276" w:type="dxa"/>
            <w:tcBorders>
              <w:bottom w:val="single" w:sz="4" w:space="0" w:color="auto"/>
            </w:tcBorders>
            <w:vAlign w:val="center"/>
          </w:tcPr>
          <w:p w14:paraId="0759FB1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Kód</w:t>
            </w:r>
          </w:p>
        </w:tc>
        <w:tc>
          <w:tcPr>
            <w:tcW w:w="3534" w:type="dxa"/>
            <w:tcBorders>
              <w:bottom w:val="single" w:sz="4" w:space="0" w:color="auto"/>
            </w:tcBorders>
            <w:vAlign w:val="center"/>
          </w:tcPr>
          <w:p w14:paraId="2201D41B"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Kurzusvezető és kurzuscím</w:t>
            </w:r>
          </w:p>
          <w:p w14:paraId="3B32DF3C" w14:textId="77777777" w:rsidR="00991FCE" w:rsidRPr="00991FCE" w:rsidRDefault="00991FCE" w:rsidP="00991FCE">
            <w:pPr>
              <w:jc w:val="center"/>
              <w:rPr>
                <w:b/>
                <w:color w:val="365F91" w:themeColor="accent1" w:themeShade="BF"/>
                <w:sz w:val="20"/>
              </w:rPr>
            </w:pPr>
          </w:p>
        </w:tc>
        <w:tc>
          <w:tcPr>
            <w:tcW w:w="577" w:type="dxa"/>
            <w:tcBorders>
              <w:bottom w:val="single" w:sz="4" w:space="0" w:color="auto"/>
            </w:tcBorders>
            <w:vAlign w:val="center"/>
          </w:tcPr>
          <w:p w14:paraId="29AAC8F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Óra</w:t>
            </w:r>
          </w:p>
        </w:tc>
      </w:tr>
      <w:tr w:rsidR="00991FCE" w:rsidRPr="00991FCE" w14:paraId="289C6410" w14:textId="77777777" w:rsidTr="00991FCE">
        <w:trPr>
          <w:trHeight w:val="389"/>
        </w:trPr>
        <w:tc>
          <w:tcPr>
            <w:tcW w:w="1276" w:type="dxa"/>
            <w:tcBorders>
              <w:top w:val="single" w:sz="4" w:space="0" w:color="auto"/>
            </w:tcBorders>
            <w:shd w:val="clear" w:color="auto" w:fill="auto"/>
            <w:vAlign w:val="center"/>
          </w:tcPr>
          <w:p w14:paraId="5617EFA8" w14:textId="77777777" w:rsidR="00991FCE" w:rsidRPr="00991FCE" w:rsidRDefault="00991FCE" w:rsidP="00991FCE">
            <w:pPr>
              <w:jc w:val="center"/>
              <w:rPr>
                <w:b/>
                <w:color w:val="365F91" w:themeColor="accent1" w:themeShade="BF"/>
                <w:sz w:val="20"/>
              </w:rPr>
            </w:pPr>
          </w:p>
        </w:tc>
        <w:tc>
          <w:tcPr>
            <w:tcW w:w="3534" w:type="dxa"/>
            <w:tcBorders>
              <w:top w:val="single" w:sz="4" w:space="0" w:color="auto"/>
            </w:tcBorders>
            <w:shd w:val="clear" w:color="auto" w:fill="auto"/>
          </w:tcPr>
          <w:p w14:paraId="6F51E8EE" w14:textId="77777777" w:rsidR="00991FCE" w:rsidRPr="00991FCE" w:rsidRDefault="00991FCE" w:rsidP="00991FCE">
            <w:pPr>
              <w:rPr>
                <w:b/>
                <w:i/>
                <w:color w:val="365F91" w:themeColor="accent1" w:themeShade="BF"/>
                <w:sz w:val="20"/>
                <w:highlight w:val="lightGray"/>
              </w:rPr>
            </w:pPr>
            <w:r w:rsidRPr="00991FCE">
              <w:rPr>
                <w:b/>
                <w:i/>
                <w:color w:val="365F91" w:themeColor="accent1" w:themeShade="BF"/>
                <w:sz w:val="20"/>
                <w:highlight w:val="lightGray"/>
              </w:rPr>
              <w:t xml:space="preserve">Központi kötelezően választható kurzus </w:t>
            </w:r>
          </w:p>
        </w:tc>
        <w:tc>
          <w:tcPr>
            <w:tcW w:w="577" w:type="dxa"/>
            <w:tcBorders>
              <w:top w:val="single" w:sz="4" w:space="0" w:color="auto"/>
            </w:tcBorders>
            <w:shd w:val="clear" w:color="auto" w:fill="auto"/>
            <w:vAlign w:val="center"/>
          </w:tcPr>
          <w:p w14:paraId="3461D7B1" w14:textId="77777777" w:rsidR="00991FCE" w:rsidRPr="00991FCE" w:rsidRDefault="00991FCE" w:rsidP="00991FCE">
            <w:pPr>
              <w:jc w:val="center"/>
              <w:rPr>
                <w:b/>
                <w:color w:val="365F91" w:themeColor="accent1" w:themeShade="BF"/>
                <w:sz w:val="20"/>
              </w:rPr>
            </w:pPr>
          </w:p>
        </w:tc>
      </w:tr>
      <w:tr w:rsidR="00991FCE" w:rsidRPr="00991FCE" w14:paraId="1C17E627" w14:textId="77777777" w:rsidTr="00991FCE">
        <w:trPr>
          <w:trHeight w:val="567"/>
        </w:trPr>
        <w:tc>
          <w:tcPr>
            <w:tcW w:w="1276" w:type="dxa"/>
            <w:tcBorders>
              <w:top w:val="single" w:sz="4" w:space="0" w:color="auto"/>
            </w:tcBorders>
            <w:shd w:val="clear" w:color="auto" w:fill="auto"/>
            <w:vAlign w:val="center"/>
          </w:tcPr>
          <w:p w14:paraId="12B78D96"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00139-KV</w:t>
            </w:r>
          </w:p>
        </w:tc>
        <w:tc>
          <w:tcPr>
            <w:tcW w:w="3534" w:type="dxa"/>
            <w:tcBorders>
              <w:top w:val="single" w:sz="4" w:space="0" w:color="auto"/>
            </w:tcBorders>
            <w:shd w:val="clear" w:color="auto" w:fill="auto"/>
          </w:tcPr>
          <w:p w14:paraId="26BF69D1"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Klinikai pszichofarmakológia</w:t>
            </w:r>
          </w:p>
          <w:p w14:paraId="184B44DB" w14:textId="77777777" w:rsidR="00991FCE" w:rsidRPr="00991FCE" w:rsidRDefault="00991FCE" w:rsidP="00991FCE">
            <w:pPr>
              <w:rPr>
                <w:b/>
                <w:color w:val="365F91" w:themeColor="accent1" w:themeShade="BF"/>
                <w:sz w:val="20"/>
              </w:rPr>
            </w:pPr>
            <w:r w:rsidRPr="00991FCE">
              <w:rPr>
                <w:b/>
                <w:color w:val="365F91" w:themeColor="accent1" w:themeShade="BF"/>
                <w:sz w:val="20"/>
              </w:rPr>
              <w:t xml:space="preserve"> (Dr. Bitter István)</w:t>
            </w:r>
          </w:p>
        </w:tc>
        <w:tc>
          <w:tcPr>
            <w:tcW w:w="577" w:type="dxa"/>
            <w:tcBorders>
              <w:top w:val="single" w:sz="4" w:space="0" w:color="auto"/>
            </w:tcBorders>
            <w:shd w:val="clear" w:color="auto" w:fill="auto"/>
            <w:vAlign w:val="center"/>
          </w:tcPr>
          <w:p w14:paraId="1A9D3571"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3D50C295" w14:textId="77777777" w:rsidTr="00991FCE">
        <w:trPr>
          <w:trHeight w:val="567"/>
        </w:trPr>
        <w:tc>
          <w:tcPr>
            <w:tcW w:w="1276" w:type="dxa"/>
            <w:tcBorders>
              <w:bottom w:val="nil"/>
            </w:tcBorders>
            <w:shd w:val="clear" w:color="auto" w:fill="auto"/>
            <w:vAlign w:val="center"/>
          </w:tcPr>
          <w:p w14:paraId="5BE51F30"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00140-KV</w:t>
            </w:r>
          </w:p>
        </w:tc>
        <w:tc>
          <w:tcPr>
            <w:tcW w:w="3534" w:type="dxa"/>
            <w:tcBorders>
              <w:bottom w:val="nil"/>
            </w:tcBorders>
            <w:shd w:val="clear" w:color="auto" w:fill="auto"/>
          </w:tcPr>
          <w:p w14:paraId="7FEA570A" w14:textId="77777777" w:rsidR="00991FCE" w:rsidRPr="00991FCE" w:rsidRDefault="00991FCE" w:rsidP="00991FCE">
            <w:pPr>
              <w:rPr>
                <w:color w:val="365F91" w:themeColor="accent1" w:themeShade="BF"/>
                <w:sz w:val="20"/>
              </w:rPr>
            </w:pPr>
            <w:r w:rsidRPr="00991FCE">
              <w:rPr>
                <w:color w:val="365F91" w:themeColor="accent1" w:themeShade="BF"/>
                <w:sz w:val="20"/>
              </w:rPr>
              <w:t>Molekuláris pszichiátria</w:t>
            </w:r>
          </w:p>
          <w:p w14:paraId="5C1A1C55" w14:textId="77777777" w:rsidR="00991FCE" w:rsidRPr="00991FCE" w:rsidRDefault="00991FCE" w:rsidP="00991FCE">
            <w:pPr>
              <w:rPr>
                <w:color w:val="365F91" w:themeColor="accent1" w:themeShade="BF"/>
                <w:sz w:val="20"/>
              </w:rPr>
            </w:pPr>
            <w:r w:rsidRPr="00991FCE">
              <w:rPr>
                <w:b/>
                <w:color w:val="365F91" w:themeColor="accent1" w:themeShade="BF"/>
                <w:sz w:val="20"/>
              </w:rPr>
              <w:t>(Dr. Réthelyi János)</w:t>
            </w:r>
          </w:p>
        </w:tc>
        <w:tc>
          <w:tcPr>
            <w:tcW w:w="577" w:type="dxa"/>
            <w:tcBorders>
              <w:bottom w:val="nil"/>
            </w:tcBorders>
            <w:shd w:val="clear" w:color="auto" w:fill="auto"/>
            <w:vAlign w:val="center"/>
          </w:tcPr>
          <w:p w14:paraId="70BDD2E6"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16</w:t>
            </w:r>
          </w:p>
        </w:tc>
      </w:tr>
      <w:tr w:rsidR="00991FCE" w:rsidRPr="00991FCE" w14:paraId="0CEC5C52" w14:textId="77777777" w:rsidTr="00991FCE">
        <w:trPr>
          <w:trHeight w:val="567"/>
        </w:trPr>
        <w:tc>
          <w:tcPr>
            <w:tcW w:w="1276" w:type="dxa"/>
            <w:tcBorders>
              <w:bottom w:val="nil"/>
            </w:tcBorders>
            <w:shd w:val="clear" w:color="auto" w:fill="auto"/>
            <w:vAlign w:val="center"/>
          </w:tcPr>
          <w:p w14:paraId="5E459FE0"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00140-KVA</w:t>
            </w:r>
          </w:p>
        </w:tc>
        <w:tc>
          <w:tcPr>
            <w:tcW w:w="3534" w:type="dxa"/>
            <w:tcBorders>
              <w:bottom w:val="nil"/>
            </w:tcBorders>
            <w:shd w:val="clear" w:color="auto" w:fill="auto"/>
          </w:tcPr>
          <w:p w14:paraId="301334BC" w14:textId="77777777" w:rsidR="00991FCE" w:rsidRPr="00991FCE" w:rsidRDefault="00991FCE" w:rsidP="00991FCE">
            <w:pPr>
              <w:rPr>
                <w:color w:val="365F91" w:themeColor="accent1" w:themeShade="BF"/>
                <w:sz w:val="20"/>
              </w:rPr>
            </w:pPr>
            <w:r w:rsidRPr="00991FCE">
              <w:rPr>
                <w:color w:val="365F91" w:themeColor="accent1" w:themeShade="BF"/>
                <w:sz w:val="20"/>
              </w:rPr>
              <w:t xml:space="preserve">Molecular Psychiatry </w:t>
            </w:r>
          </w:p>
          <w:p w14:paraId="6BDADA66" w14:textId="77777777" w:rsidR="00991FCE" w:rsidRPr="00991FCE" w:rsidRDefault="00991FCE" w:rsidP="00991FCE">
            <w:pPr>
              <w:spacing w:after="0" w:line="240" w:lineRule="auto"/>
              <w:rPr>
                <w:color w:val="365F91" w:themeColor="accent1" w:themeShade="BF"/>
                <w:sz w:val="16"/>
              </w:rPr>
            </w:pPr>
            <w:r w:rsidRPr="00991FCE">
              <w:rPr>
                <w:b/>
                <w:color w:val="365F91" w:themeColor="accent1" w:themeShade="BF"/>
                <w:sz w:val="20"/>
              </w:rPr>
              <w:t>(Dr. Réthelyi János)</w:t>
            </w:r>
          </w:p>
        </w:tc>
        <w:tc>
          <w:tcPr>
            <w:tcW w:w="577" w:type="dxa"/>
            <w:tcBorders>
              <w:bottom w:val="nil"/>
            </w:tcBorders>
            <w:shd w:val="clear" w:color="auto" w:fill="auto"/>
            <w:vAlign w:val="center"/>
          </w:tcPr>
          <w:p w14:paraId="45F96D8C"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16</w:t>
            </w:r>
          </w:p>
        </w:tc>
      </w:tr>
      <w:tr w:rsidR="00991FCE" w:rsidRPr="00991FCE" w14:paraId="5ACA556D" w14:textId="77777777" w:rsidTr="00991FCE">
        <w:trPr>
          <w:trHeight w:val="567"/>
        </w:trPr>
        <w:tc>
          <w:tcPr>
            <w:tcW w:w="1276" w:type="dxa"/>
            <w:tcBorders>
              <w:bottom w:val="nil"/>
            </w:tcBorders>
            <w:shd w:val="clear" w:color="auto" w:fill="auto"/>
            <w:vAlign w:val="center"/>
          </w:tcPr>
          <w:p w14:paraId="629E5BB3"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00141-KV</w:t>
            </w:r>
          </w:p>
        </w:tc>
        <w:tc>
          <w:tcPr>
            <w:tcW w:w="3534" w:type="dxa"/>
            <w:tcBorders>
              <w:bottom w:val="nil"/>
            </w:tcBorders>
            <w:shd w:val="clear" w:color="auto" w:fill="auto"/>
          </w:tcPr>
          <w:p w14:paraId="7030DEC8"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16"/>
              </w:rPr>
              <w:t xml:space="preserve">  </w:t>
            </w:r>
            <w:r w:rsidRPr="00991FCE">
              <w:rPr>
                <w:color w:val="365F91" w:themeColor="accent1" w:themeShade="BF"/>
                <w:sz w:val="20"/>
              </w:rPr>
              <w:t>A virtuális valóság alkalmazása a pszichoterápiában</w:t>
            </w:r>
          </w:p>
          <w:p w14:paraId="1DDF890F" w14:textId="77777777" w:rsidR="00991FCE" w:rsidRPr="00991FCE" w:rsidRDefault="00991FCE" w:rsidP="00991FCE">
            <w:pPr>
              <w:rPr>
                <w:b/>
                <w:color w:val="365F91" w:themeColor="accent1" w:themeShade="BF"/>
                <w:sz w:val="20"/>
              </w:rPr>
            </w:pPr>
            <w:r w:rsidRPr="00991FCE">
              <w:rPr>
                <w:b/>
                <w:color w:val="365F91" w:themeColor="accent1" w:themeShade="BF"/>
                <w:sz w:val="20"/>
              </w:rPr>
              <w:t xml:space="preserve">(Dr. Simon Lajos) </w:t>
            </w:r>
          </w:p>
        </w:tc>
        <w:tc>
          <w:tcPr>
            <w:tcW w:w="577" w:type="dxa"/>
            <w:tcBorders>
              <w:bottom w:val="nil"/>
            </w:tcBorders>
            <w:shd w:val="clear" w:color="auto" w:fill="auto"/>
            <w:vAlign w:val="center"/>
          </w:tcPr>
          <w:p w14:paraId="2399B53B"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14</w:t>
            </w:r>
          </w:p>
        </w:tc>
      </w:tr>
      <w:tr w:rsidR="00991FCE" w:rsidRPr="00991FCE" w14:paraId="3771DEC9" w14:textId="77777777" w:rsidTr="00991FCE">
        <w:trPr>
          <w:trHeight w:val="191"/>
        </w:trPr>
        <w:tc>
          <w:tcPr>
            <w:tcW w:w="1276" w:type="dxa"/>
            <w:tcBorders>
              <w:bottom w:val="nil"/>
            </w:tcBorders>
            <w:shd w:val="clear" w:color="auto" w:fill="auto"/>
            <w:vAlign w:val="center"/>
          </w:tcPr>
          <w:p w14:paraId="1F3C0AE5" w14:textId="77777777" w:rsidR="00991FCE" w:rsidRPr="00991FCE" w:rsidRDefault="00991FCE" w:rsidP="00991FCE">
            <w:pPr>
              <w:jc w:val="center"/>
              <w:rPr>
                <w:b/>
                <w:color w:val="365F91" w:themeColor="accent1" w:themeShade="BF"/>
                <w:sz w:val="20"/>
              </w:rPr>
            </w:pPr>
          </w:p>
        </w:tc>
        <w:tc>
          <w:tcPr>
            <w:tcW w:w="3534" w:type="dxa"/>
            <w:tcBorders>
              <w:bottom w:val="nil"/>
            </w:tcBorders>
            <w:shd w:val="clear" w:color="auto" w:fill="auto"/>
          </w:tcPr>
          <w:p w14:paraId="5D7AB3EE" w14:textId="77777777" w:rsidR="00991FCE" w:rsidRPr="00991FCE" w:rsidRDefault="00991FCE" w:rsidP="00991FCE">
            <w:pPr>
              <w:spacing w:after="0" w:line="240" w:lineRule="auto"/>
              <w:ind w:right="-70"/>
              <w:rPr>
                <w:color w:val="365F91" w:themeColor="accent1" w:themeShade="BF"/>
                <w:sz w:val="20"/>
              </w:rPr>
            </w:pPr>
            <w:r w:rsidRPr="00991FCE">
              <w:rPr>
                <w:b/>
                <w:color w:val="365F91" w:themeColor="accent1" w:themeShade="BF"/>
                <w:sz w:val="20"/>
                <w:highlight w:val="lightGray"/>
              </w:rPr>
              <w:t>Opcionális kurzus</w:t>
            </w:r>
          </w:p>
        </w:tc>
        <w:tc>
          <w:tcPr>
            <w:tcW w:w="577" w:type="dxa"/>
            <w:tcBorders>
              <w:bottom w:val="nil"/>
            </w:tcBorders>
            <w:shd w:val="clear" w:color="auto" w:fill="auto"/>
            <w:vAlign w:val="center"/>
          </w:tcPr>
          <w:p w14:paraId="475588E7" w14:textId="77777777" w:rsidR="00991FCE" w:rsidRPr="00991FCE" w:rsidRDefault="00991FCE" w:rsidP="00991FCE">
            <w:pPr>
              <w:jc w:val="center"/>
              <w:rPr>
                <w:b/>
                <w:color w:val="365F91" w:themeColor="accent1" w:themeShade="BF"/>
                <w:sz w:val="20"/>
              </w:rPr>
            </w:pPr>
          </w:p>
        </w:tc>
      </w:tr>
      <w:tr w:rsidR="00991FCE" w:rsidRPr="00991FCE" w14:paraId="7CC52DD2" w14:textId="77777777" w:rsidTr="00991FCE">
        <w:trPr>
          <w:trHeight w:val="567"/>
        </w:trPr>
        <w:tc>
          <w:tcPr>
            <w:tcW w:w="1276" w:type="dxa"/>
            <w:tcBorders>
              <w:bottom w:val="nil"/>
            </w:tcBorders>
            <w:shd w:val="clear" w:color="auto" w:fill="auto"/>
            <w:vAlign w:val="center"/>
          </w:tcPr>
          <w:p w14:paraId="267C88D5"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4144</w:t>
            </w:r>
          </w:p>
        </w:tc>
        <w:tc>
          <w:tcPr>
            <w:tcW w:w="3534" w:type="dxa"/>
            <w:tcBorders>
              <w:bottom w:val="nil"/>
            </w:tcBorders>
            <w:shd w:val="clear" w:color="auto" w:fill="auto"/>
          </w:tcPr>
          <w:p w14:paraId="129A159E" w14:textId="77777777" w:rsidR="00991FCE" w:rsidRPr="00991FCE" w:rsidRDefault="00991FCE" w:rsidP="00991FCE">
            <w:pPr>
              <w:spacing w:after="0" w:line="240" w:lineRule="auto"/>
              <w:ind w:right="-70"/>
              <w:rPr>
                <w:color w:val="365F91" w:themeColor="accent1" w:themeShade="BF"/>
                <w:sz w:val="20"/>
              </w:rPr>
            </w:pPr>
            <w:r w:rsidRPr="00991FCE">
              <w:rPr>
                <w:color w:val="365F91" w:themeColor="accent1" w:themeShade="BF"/>
                <w:sz w:val="20"/>
              </w:rPr>
              <w:t>Családi hálózatok kutatása a pszichiátriában</w:t>
            </w:r>
          </w:p>
          <w:p w14:paraId="3C3C17C1" w14:textId="77777777" w:rsidR="00991FCE" w:rsidRPr="00991FCE" w:rsidRDefault="00991FCE" w:rsidP="00991FCE">
            <w:pPr>
              <w:rPr>
                <w:b/>
                <w:color w:val="365F91" w:themeColor="accent1" w:themeShade="BF"/>
                <w:sz w:val="20"/>
              </w:rPr>
            </w:pPr>
            <w:r w:rsidRPr="00991FCE">
              <w:rPr>
                <w:b/>
                <w:color w:val="365F91" w:themeColor="accent1" w:themeShade="BF"/>
                <w:sz w:val="20"/>
              </w:rPr>
              <w:t xml:space="preserve"> (Dr. Kurimay Tamás)</w:t>
            </w:r>
          </w:p>
        </w:tc>
        <w:tc>
          <w:tcPr>
            <w:tcW w:w="577" w:type="dxa"/>
            <w:tcBorders>
              <w:bottom w:val="nil"/>
            </w:tcBorders>
            <w:shd w:val="clear" w:color="auto" w:fill="auto"/>
            <w:vAlign w:val="center"/>
          </w:tcPr>
          <w:p w14:paraId="68681A4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14</w:t>
            </w:r>
          </w:p>
        </w:tc>
      </w:tr>
      <w:tr w:rsidR="00991FCE" w:rsidRPr="00991FCE" w14:paraId="3D51B267" w14:textId="77777777" w:rsidTr="00991FCE">
        <w:trPr>
          <w:trHeight w:val="567"/>
        </w:trPr>
        <w:tc>
          <w:tcPr>
            <w:tcW w:w="1276" w:type="dxa"/>
            <w:tcBorders>
              <w:bottom w:val="single" w:sz="4" w:space="0" w:color="auto"/>
            </w:tcBorders>
            <w:shd w:val="clear" w:color="auto" w:fill="auto"/>
            <w:vAlign w:val="center"/>
          </w:tcPr>
          <w:p w14:paraId="337BC02F"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lastRenderedPageBreak/>
              <w:t>4117</w:t>
            </w:r>
          </w:p>
        </w:tc>
        <w:tc>
          <w:tcPr>
            <w:tcW w:w="3534" w:type="dxa"/>
            <w:tcBorders>
              <w:bottom w:val="single" w:sz="4" w:space="0" w:color="auto"/>
            </w:tcBorders>
            <w:shd w:val="clear" w:color="auto" w:fill="auto"/>
          </w:tcPr>
          <w:p w14:paraId="2D889E52"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Bevezetés a családterápia klinikai gyakorlatába</w:t>
            </w:r>
          </w:p>
          <w:p w14:paraId="6D2E820F" w14:textId="77777777" w:rsidR="00991FCE" w:rsidRPr="00991FCE" w:rsidRDefault="00991FCE" w:rsidP="00991FCE">
            <w:pPr>
              <w:rPr>
                <w:color w:val="365F91" w:themeColor="accent1" w:themeShade="BF"/>
                <w:sz w:val="20"/>
              </w:rPr>
            </w:pPr>
            <w:r w:rsidRPr="00991FCE">
              <w:rPr>
                <w:b/>
                <w:color w:val="365F91" w:themeColor="accent1" w:themeShade="BF"/>
                <w:sz w:val="20"/>
              </w:rPr>
              <w:t xml:space="preserve"> (Dr. Kurimay Tamás)</w:t>
            </w:r>
          </w:p>
        </w:tc>
        <w:tc>
          <w:tcPr>
            <w:tcW w:w="577" w:type="dxa"/>
            <w:tcBorders>
              <w:bottom w:val="single" w:sz="4" w:space="0" w:color="auto"/>
            </w:tcBorders>
            <w:shd w:val="clear" w:color="auto" w:fill="auto"/>
            <w:vAlign w:val="center"/>
          </w:tcPr>
          <w:p w14:paraId="2C406439"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14</w:t>
            </w:r>
          </w:p>
        </w:tc>
      </w:tr>
      <w:tr w:rsidR="00991FCE" w:rsidRPr="00991FCE" w14:paraId="7363A894" w14:textId="77777777" w:rsidTr="00991FCE">
        <w:trPr>
          <w:trHeight w:val="567"/>
        </w:trPr>
        <w:tc>
          <w:tcPr>
            <w:tcW w:w="1276" w:type="dxa"/>
            <w:shd w:val="clear" w:color="auto" w:fill="auto"/>
            <w:vAlign w:val="center"/>
          </w:tcPr>
          <w:p w14:paraId="0235EF2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4122</w:t>
            </w:r>
          </w:p>
        </w:tc>
        <w:tc>
          <w:tcPr>
            <w:tcW w:w="3534" w:type="dxa"/>
            <w:shd w:val="clear" w:color="auto" w:fill="auto"/>
          </w:tcPr>
          <w:p w14:paraId="6A23E3C2"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Klinikai neuropszichológia</w:t>
            </w:r>
          </w:p>
          <w:p w14:paraId="7DE585B5" w14:textId="77777777" w:rsidR="00991FCE" w:rsidRPr="00991FCE" w:rsidRDefault="00991FCE" w:rsidP="00991FCE">
            <w:pPr>
              <w:rPr>
                <w:b/>
                <w:color w:val="365F91" w:themeColor="accent1" w:themeShade="BF"/>
                <w:sz w:val="20"/>
              </w:rPr>
            </w:pPr>
            <w:r w:rsidRPr="00991FCE">
              <w:rPr>
                <w:b/>
                <w:color w:val="365F91" w:themeColor="accent1" w:themeShade="BF"/>
                <w:sz w:val="20"/>
              </w:rPr>
              <w:t>(Dr. Pataky Ilona)</w:t>
            </w:r>
          </w:p>
        </w:tc>
        <w:tc>
          <w:tcPr>
            <w:tcW w:w="577" w:type="dxa"/>
            <w:shd w:val="clear" w:color="auto" w:fill="auto"/>
            <w:vAlign w:val="center"/>
          </w:tcPr>
          <w:p w14:paraId="694767BD"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15</w:t>
            </w:r>
          </w:p>
        </w:tc>
      </w:tr>
      <w:tr w:rsidR="00991FCE" w:rsidRPr="00991FCE" w14:paraId="4E7D6D94" w14:textId="77777777" w:rsidTr="00991FCE">
        <w:trPr>
          <w:trHeight w:val="567"/>
        </w:trPr>
        <w:tc>
          <w:tcPr>
            <w:tcW w:w="1276" w:type="dxa"/>
            <w:shd w:val="clear" w:color="auto" w:fill="auto"/>
            <w:vAlign w:val="center"/>
          </w:tcPr>
          <w:p w14:paraId="51473DAF"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4147</w:t>
            </w:r>
          </w:p>
        </w:tc>
        <w:tc>
          <w:tcPr>
            <w:tcW w:w="3534" w:type="dxa"/>
            <w:shd w:val="clear" w:color="auto" w:fill="auto"/>
          </w:tcPr>
          <w:p w14:paraId="35164F99" w14:textId="77777777" w:rsidR="00991FCE" w:rsidRPr="00991FCE" w:rsidRDefault="00991FCE" w:rsidP="00991FCE">
            <w:pPr>
              <w:spacing w:after="0" w:line="240" w:lineRule="auto"/>
              <w:ind w:right="-70"/>
              <w:rPr>
                <w:color w:val="365F91" w:themeColor="accent1" w:themeShade="BF"/>
                <w:sz w:val="20"/>
              </w:rPr>
            </w:pPr>
            <w:r w:rsidRPr="00991FCE">
              <w:rPr>
                <w:color w:val="365F91" w:themeColor="accent1" w:themeShade="BF"/>
                <w:sz w:val="20"/>
              </w:rPr>
              <w:t>A személyiségpszichológia alapjai</w:t>
            </w:r>
          </w:p>
          <w:p w14:paraId="33F85F13" w14:textId="77777777" w:rsidR="00991FCE" w:rsidRPr="00991FCE" w:rsidRDefault="00991FCE" w:rsidP="00991FCE">
            <w:pPr>
              <w:spacing w:after="0" w:line="240" w:lineRule="auto"/>
              <w:ind w:right="-70"/>
              <w:rPr>
                <w:color w:val="365F91" w:themeColor="accent1" w:themeShade="BF"/>
                <w:sz w:val="16"/>
              </w:rPr>
            </w:pPr>
            <w:r w:rsidRPr="00991FCE">
              <w:rPr>
                <w:b/>
                <w:color w:val="365F91" w:themeColor="accent1" w:themeShade="BF"/>
                <w:sz w:val="20"/>
              </w:rPr>
              <w:t xml:space="preserve"> (Dr. Perczel –Forintos Dóra)</w:t>
            </w:r>
          </w:p>
        </w:tc>
        <w:tc>
          <w:tcPr>
            <w:tcW w:w="577" w:type="dxa"/>
            <w:shd w:val="clear" w:color="auto" w:fill="auto"/>
            <w:vAlign w:val="center"/>
          </w:tcPr>
          <w:p w14:paraId="5A64221C"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47BFFF55" w14:textId="77777777" w:rsidTr="00991FCE">
        <w:trPr>
          <w:trHeight w:val="567"/>
        </w:trPr>
        <w:tc>
          <w:tcPr>
            <w:tcW w:w="1276" w:type="dxa"/>
            <w:vAlign w:val="center"/>
          </w:tcPr>
          <w:p w14:paraId="3CE1A5B3"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4148</w:t>
            </w:r>
          </w:p>
        </w:tc>
        <w:tc>
          <w:tcPr>
            <w:tcW w:w="3534" w:type="dxa"/>
          </w:tcPr>
          <w:p w14:paraId="379EA330"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Az emóciók felismerése és kifejezése a különböző pszichiátriai betegségekben</w:t>
            </w:r>
          </w:p>
          <w:p w14:paraId="5BE73623" w14:textId="77777777" w:rsidR="00991FCE" w:rsidRPr="00991FCE" w:rsidRDefault="00991FCE" w:rsidP="00991FCE">
            <w:pPr>
              <w:spacing w:after="0" w:line="240" w:lineRule="auto"/>
              <w:rPr>
                <w:color w:val="365F91" w:themeColor="accent1" w:themeShade="BF"/>
                <w:sz w:val="16"/>
              </w:rPr>
            </w:pPr>
            <w:r w:rsidRPr="00991FCE">
              <w:rPr>
                <w:b/>
                <w:color w:val="365F91" w:themeColor="accent1" w:themeShade="BF"/>
                <w:sz w:val="20"/>
              </w:rPr>
              <w:t xml:space="preserve"> (Dr. Simon Lajos)</w:t>
            </w:r>
          </w:p>
        </w:tc>
        <w:tc>
          <w:tcPr>
            <w:tcW w:w="577" w:type="dxa"/>
            <w:vAlign w:val="center"/>
          </w:tcPr>
          <w:p w14:paraId="5014C46A"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14</w:t>
            </w:r>
          </w:p>
        </w:tc>
      </w:tr>
      <w:tr w:rsidR="00991FCE" w:rsidRPr="00991FCE" w14:paraId="43F118B0" w14:textId="77777777" w:rsidTr="00991FCE">
        <w:trPr>
          <w:trHeight w:val="567"/>
        </w:trPr>
        <w:tc>
          <w:tcPr>
            <w:tcW w:w="1276" w:type="dxa"/>
            <w:vAlign w:val="center"/>
          </w:tcPr>
          <w:p w14:paraId="2BB33E2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4150</w:t>
            </w:r>
          </w:p>
        </w:tc>
        <w:tc>
          <w:tcPr>
            <w:tcW w:w="3534" w:type="dxa"/>
          </w:tcPr>
          <w:p w14:paraId="1663B1E3" w14:textId="77777777" w:rsidR="00991FCE" w:rsidRPr="00991FCE" w:rsidRDefault="00991FCE" w:rsidP="00991FCE">
            <w:pPr>
              <w:spacing w:after="0" w:line="240" w:lineRule="auto"/>
              <w:rPr>
                <w:bCs/>
                <w:color w:val="365F91" w:themeColor="accent1" w:themeShade="BF"/>
                <w:sz w:val="20"/>
              </w:rPr>
            </w:pPr>
            <w:r w:rsidRPr="00991FCE">
              <w:rPr>
                <w:bCs/>
                <w:color w:val="365F91" w:themeColor="accent1" w:themeShade="BF"/>
                <w:sz w:val="20"/>
              </w:rPr>
              <w:t>Központi idegrendszeri MRI vizsgálatok elemzésének elmélete és gyakorlata</w:t>
            </w:r>
          </w:p>
          <w:p w14:paraId="09AC1DE5" w14:textId="77777777" w:rsidR="00991FCE" w:rsidRPr="00991FCE" w:rsidRDefault="00991FCE" w:rsidP="00991FCE">
            <w:pPr>
              <w:spacing w:after="0" w:line="240" w:lineRule="auto"/>
              <w:rPr>
                <w:b/>
                <w:color w:val="365F91" w:themeColor="accent1" w:themeShade="BF"/>
                <w:sz w:val="20"/>
              </w:rPr>
            </w:pPr>
            <w:r w:rsidRPr="00991FCE">
              <w:rPr>
                <w:b/>
                <w:bCs/>
                <w:color w:val="365F91" w:themeColor="accent1" w:themeShade="BF"/>
                <w:sz w:val="20"/>
              </w:rPr>
              <w:t>(Dr. Csukly Gábor, Dr. Kozák Lajos)</w:t>
            </w:r>
          </w:p>
        </w:tc>
        <w:tc>
          <w:tcPr>
            <w:tcW w:w="577" w:type="dxa"/>
            <w:vAlign w:val="center"/>
          </w:tcPr>
          <w:p w14:paraId="2B039829" w14:textId="77777777" w:rsidR="00991FCE" w:rsidRPr="00991FCE" w:rsidRDefault="00991FCE" w:rsidP="00991FCE">
            <w:pPr>
              <w:jc w:val="center"/>
              <w:rPr>
                <w:color w:val="365F91" w:themeColor="accent1" w:themeShade="BF"/>
                <w:sz w:val="20"/>
              </w:rPr>
            </w:pPr>
            <w:r w:rsidRPr="00991FCE">
              <w:rPr>
                <w:color w:val="365F91" w:themeColor="accent1" w:themeShade="BF"/>
                <w:sz w:val="20"/>
              </w:rPr>
              <w:t>46</w:t>
            </w:r>
          </w:p>
        </w:tc>
      </w:tr>
      <w:tr w:rsidR="00991FCE" w:rsidRPr="00991FCE" w14:paraId="6F76E391" w14:textId="77777777" w:rsidTr="00991FCE">
        <w:trPr>
          <w:trHeight w:val="567"/>
        </w:trPr>
        <w:tc>
          <w:tcPr>
            <w:tcW w:w="1276" w:type="dxa"/>
            <w:vAlign w:val="center"/>
          </w:tcPr>
          <w:p w14:paraId="134CEFD5"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6512</w:t>
            </w:r>
          </w:p>
        </w:tc>
        <w:tc>
          <w:tcPr>
            <w:tcW w:w="3534" w:type="dxa"/>
          </w:tcPr>
          <w:p w14:paraId="09997455" w14:textId="77777777" w:rsidR="00991FCE" w:rsidRPr="00991FCE" w:rsidRDefault="00991FCE" w:rsidP="00991FCE">
            <w:pPr>
              <w:rPr>
                <w:color w:val="365F91" w:themeColor="accent1" w:themeShade="BF"/>
                <w:sz w:val="20"/>
              </w:rPr>
            </w:pPr>
            <w:r w:rsidRPr="00991FCE">
              <w:rPr>
                <w:color w:val="365F91" w:themeColor="accent1" w:themeShade="BF"/>
                <w:sz w:val="20"/>
              </w:rPr>
              <w:t>A fájdalom tudománya 1.</w:t>
            </w:r>
          </w:p>
          <w:p w14:paraId="5F108BF6" w14:textId="77777777" w:rsidR="00991FCE" w:rsidRPr="00991FCE" w:rsidRDefault="00991FCE" w:rsidP="00991FCE">
            <w:pPr>
              <w:rPr>
                <w:color w:val="365F91" w:themeColor="accent1" w:themeShade="BF"/>
                <w:sz w:val="20"/>
              </w:rPr>
            </w:pPr>
            <w:r w:rsidRPr="00991FCE">
              <w:rPr>
                <w:color w:val="365F91" w:themeColor="accent1" w:themeShade="BF"/>
                <w:sz w:val="20"/>
              </w:rPr>
              <w:t>0 kredit</w:t>
            </w:r>
            <w:r w:rsidRPr="00991FCE">
              <w:rPr>
                <w:b/>
                <w:color w:val="365F91" w:themeColor="accent1" w:themeShade="BF"/>
                <w:sz w:val="20"/>
              </w:rPr>
              <w:t>(Dr. Bereczki Dániel, Dr. Réthelyi János)</w:t>
            </w:r>
          </w:p>
        </w:tc>
        <w:tc>
          <w:tcPr>
            <w:tcW w:w="577" w:type="dxa"/>
            <w:vAlign w:val="center"/>
          </w:tcPr>
          <w:p w14:paraId="18D6473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7</w:t>
            </w:r>
          </w:p>
        </w:tc>
      </w:tr>
      <w:tr w:rsidR="00991FCE" w:rsidRPr="00991FCE" w14:paraId="2DB8C67C" w14:textId="77777777" w:rsidTr="00991FCE">
        <w:trPr>
          <w:trHeight w:val="567"/>
        </w:trPr>
        <w:tc>
          <w:tcPr>
            <w:tcW w:w="1276" w:type="dxa"/>
            <w:vAlign w:val="center"/>
          </w:tcPr>
          <w:p w14:paraId="3F0522AB"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6513</w:t>
            </w:r>
          </w:p>
        </w:tc>
        <w:tc>
          <w:tcPr>
            <w:tcW w:w="3534" w:type="dxa"/>
            <w:vAlign w:val="center"/>
          </w:tcPr>
          <w:p w14:paraId="430FD0AA" w14:textId="77777777" w:rsidR="00991FCE" w:rsidRPr="00991FCE" w:rsidRDefault="00991FCE" w:rsidP="00991FCE">
            <w:pPr>
              <w:rPr>
                <w:color w:val="365F91" w:themeColor="accent1" w:themeShade="BF"/>
                <w:sz w:val="20"/>
              </w:rPr>
            </w:pPr>
            <w:r w:rsidRPr="00991FCE">
              <w:rPr>
                <w:color w:val="365F91" w:themeColor="accent1" w:themeShade="BF"/>
                <w:sz w:val="20"/>
              </w:rPr>
              <w:t>A fájdalom tudománya 2.1 kredit</w:t>
            </w:r>
          </w:p>
          <w:p w14:paraId="50C4DBBB" w14:textId="77777777" w:rsidR="00991FCE" w:rsidRPr="00991FCE" w:rsidRDefault="00991FCE" w:rsidP="00991FCE">
            <w:pPr>
              <w:rPr>
                <w:b/>
                <w:color w:val="365F91" w:themeColor="accent1" w:themeShade="BF"/>
                <w:sz w:val="20"/>
              </w:rPr>
            </w:pPr>
            <w:r w:rsidRPr="00991FCE">
              <w:rPr>
                <w:b/>
                <w:color w:val="365F91" w:themeColor="accent1" w:themeShade="BF"/>
                <w:sz w:val="20"/>
              </w:rPr>
              <w:t>(Dr. Bereczki Dániel, Dr. Réthelyi János)</w:t>
            </w:r>
          </w:p>
        </w:tc>
        <w:tc>
          <w:tcPr>
            <w:tcW w:w="577" w:type="dxa"/>
            <w:vAlign w:val="center"/>
          </w:tcPr>
          <w:p w14:paraId="2B2E63D6"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7</w:t>
            </w:r>
          </w:p>
        </w:tc>
      </w:tr>
      <w:tr w:rsidR="00991FCE" w:rsidRPr="00991FCE" w14:paraId="02FDBEE1" w14:textId="77777777" w:rsidTr="00991FCE">
        <w:trPr>
          <w:trHeight w:val="567"/>
        </w:trPr>
        <w:tc>
          <w:tcPr>
            <w:tcW w:w="1276" w:type="dxa"/>
            <w:vAlign w:val="center"/>
          </w:tcPr>
          <w:p w14:paraId="24A3504D"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4153</w:t>
            </w:r>
          </w:p>
        </w:tc>
        <w:tc>
          <w:tcPr>
            <w:tcW w:w="3534" w:type="dxa"/>
          </w:tcPr>
          <w:p w14:paraId="284C57DD" w14:textId="77777777" w:rsidR="00991FCE" w:rsidRPr="00991FCE" w:rsidRDefault="00991FCE" w:rsidP="00991FCE">
            <w:pPr>
              <w:rPr>
                <w:color w:val="365F91" w:themeColor="accent1" w:themeShade="BF"/>
                <w:sz w:val="20"/>
              </w:rPr>
            </w:pPr>
            <w:r w:rsidRPr="00991FCE">
              <w:rPr>
                <w:color w:val="365F91" w:themeColor="accent1" w:themeShade="BF"/>
                <w:sz w:val="20"/>
              </w:rPr>
              <w:t>A fájdalom tudománya 1.</w:t>
            </w:r>
          </w:p>
          <w:p w14:paraId="13D3947A" w14:textId="77777777" w:rsidR="00991FCE" w:rsidRPr="00991FCE" w:rsidRDefault="00991FCE" w:rsidP="00991FCE">
            <w:pPr>
              <w:rPr>
                <w:color w:val="365F91" w:themeColor="accent1" w:themeShade="BF"/>
                <w:sz w:val="20"/>
              </w:rPr>
            </w:pPr>
            <w:r w:rsidRPr="00991FCE">
              <w:rPr>
                <w:color w:val="365F91" w:themeColor="accent1" w:themeShade="BF"/>
                <w:sz w:val="20"/>
              </w:rPr>
              <w:t>1 kredit</w:t>
            </w:r>
          </w:p>
          <w:p w14:paraId="36F3C1F8" w14:textId="77777777" w:rsidR="00991FCE" w:rsidRPr="00991FCE" w:rsidRDefault="00991FCE" w:rsidP="00991FCE">
            <w:pPr>
              <w:spacing w:after="0" w:line="240" w:lineRule="auto"/>
              <w:rPr>
                <w:b/>
                <w:color w:val="365F91" w:themeColor="accent1" w:themeShade="BF"/>
                <w:sz w:val="20"/>
              </w:rPr>
            </w:pPr>
            <w:r w:rsidRPr="00991FCE">
              <w:rPr>
                <w:b/>
                <w:color w:val="365F91" w:themeColor="accent1" w:themeShade="BF"/>
                <w:sz w:val="20"/>
              </w:rPr>
              <w:t>(Dr. Bereczki Dániel, Dr. Réthelyi János)</w:t>
            </w:r>
          </w:p>
        </w:tc>
        <w:tc>
          <w:tcPr>
            <w:tcW w:w="577" w:type="dxa"/>
            <w:vAlign w:val="center"/>
          </w:tcPr>
          <w:p w14:paraId="4065230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14</w:t>
            </w:r>
          </w:p>
        </w:tc>
      </w:tr>
      <w:tr w:rsidR="00991FCE" w:rsidRPr="00991FCE" w14:paraId="4020BA1C" w14:textId="77777777" w:rsidTr="00991FCE">
        <w:trPr>
          <w:trHeight w:val="760"/>
        </w:trPr>
        <w:tc>
          <w:tcPr>
            <w:tcW w:w="1276" w:type="dxa"/>
            <w:vAlign w:val="center"/>
          </w:tcPr>
          <w:p w14:paraId="5B907077"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4154</w:t>
            </w:r>
          </w:p>
        </w:tc>
        <w:tc>
          <w:tcPr>
            <w:tcW w:w="3534" w:type="dxa"/>
            <w:vAlign w:val="center"/>
          </w:tcPr>
          <w:p w14:paraId="4F375DF3" w14:textId="77777777" w:rsidR="00991FCE" w:rsidRPr="00991FCE" w:rsidRDefault="00991FCE" w:rsidP="00991FCE">
            <w:pPr>
              <w:rPr>
                <w:color w:val="365F91" w:themeColor="accent1" w:themeShade="BF"/>
                <w:sz w:val="20"/>
              </w:rPr>
            </w:pPr>
            <w:r w:rsidRPr="00991FCE">
              <w:rPr>
                <w:color w:val="365F91" w:themeColor="accent1" w:themeShade="BF"/>
                <w:sz w:val="20"/>
              </w:rPr>
              <w:t>A fájdalom tudománya 2.</w:t>
            </w:r>
          </w:p>
          <w:p w14:paraId="1A1C0028" w14:textId="77777777" w:rsidR="00991FCE" w:rsidRPr="00991FCE" w:rsidRDefault="00991FCE" w:rsidP="00991FCE">
            <w:pPr>
              <w:rPr>
                <w:color w:val="365F91" w:themeColor="accent1" w:themeShade="BF"/>
                <w:sz w:val="20"/>
              </w:rPr>
            </w:pPr>
            <w:r w:rsidRPr="00991FCE">
              <w:rPr>
                <w:color w:val="365F91" w:themeColor="accent1" w:themeShade="BF"/>
                <w:sz w:val="20"/>
              </w:rPr>
              <w:t>1 kredit</w:t>
            </w:r>
          </w:p>
          <w:p w14:paraId="3F3EBFF2" w14:textId="77777777" w:rsidR="00991FCE" w:rsidRPr="00991FCE" w:rsidRDefault="00991FCE" w:rsidP="00991FCE">
            <w:pPr>
              <w:rPr>
                <w:b/>
                <w:color w:val="365F91" w:themeColor="accent1" w:themeShade="BF"/>
                <w:sz w:val="20"/>
              </w:rPr>
            </w:pPr>
            <w:r w:rsidRPr="00991FCE">
              <w:rPr>
                <w:b/>
                <w:color w:val="365F91" w:themeColor="accent1" w:themeShade="BF"/>
                <w:sz w:val="20"/>
              </w:rPr>
              <w:t>(Dr. Bereczki Dániel, Dr. Réthelyi János)</w:t>
            </w:r>
          </w:p>
        </w:tc>
        <w:tc>
          <w:tcPr>
            <w:tcW w:w="577" w:type="dxa"/>
            <w:vAlign w:val="center"/>
          </w:tcPr>
          <w:p w14:paraId="6556705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14</w:t>
            </w:r>
          </w:p>
        </w:tc>
      </w:tr>
      <w:tr w:rsidR="00991FCE" w:rsidRPr="00991FCE" w14:paraId="3F670944" w14:textId="77777777" w:rsidTr="00991FCE">
        <w:trPr>
          <w:trHeight w:val="972"/>
        </w:trPr>
        <w:tc>
          <w:tcPr>
            <w:tcW w:w="1276" w:type="dxa"/>
            <w:vAlign w:val="center"/>
          </w:tcPr>
          <w:p w14:paraId="42908B5B"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4152</w:t>
            </w:r>
          </w:p>
        </w:tc>
        <w:tc>
          <w:tcPr>
            <w:tcW w:w="3534" w:type="dxa"/>
            <w:vAlign w:val="center"/>
          </w:tcPr>
          <w:p w14:paraId="3E3EEAF7" w14:textId="77777777" w:rsidR="00991FCE" w:rsidRPr="00991FCE" w:rsidRDefault="00991FCE" w:rsidP="00991FCE">
            <w:pPr>
              <w:rPr>
                <w:b/>
                <w:color w:val="365F91" w:themeColor="accent1" w:themeShade="BF"/>
                <w:sz w:val="20"/>
              </w:rPr>
            </w:pPr>
            <w:r w:rsidRPr="00991FCE">
              <w:rPr>
                <w:color w:val="365F91" w:themeColor="accent1" w:themeShade="BF"/>
                <w:sz w:val="20"/>
              </w:rPr>
              <w:t>Személyiségzavarok definíciója, elméletei, mérése, epidemiológiája, neurobiológiai folyamatok eltérései, kezelése</w:t>
            </w:r>
            <w:r w:rsidRPr="00991FCE">
              <w:rPr>
                <w:b/>
                <w:color w:val="365F91" w:themeColor="accent1" w:themeShade="BF"/>
                <w:sz w:val="20"/>
              </w:rPr>
              <w:t xml:space="preserve"> (Dr. Unoka Zsolt)</w:t>
            </w:r>
          </w:p>
          <w:p w14:paraId="0EC8D575" w14:textId="77777777" w:rsidR="00991FCE" w:rsidRPr="00991FCE" w:rsidRDefault="00991FCE" w:rsidP="00991FCE">
            <w:pPr>
              <w:rPr>
                <w:b/>
                <w:color w:val="365F91" w:themeColor="accent1" w:themeShade="BF"/>
                <w:sz w:val="20"/>
              </w:rPr>
            </w:pPr>
          </w:p>
        </w:tc>
        <w:tc>
          <w:tcPr>
            <w:tcW w:w="577" w:type="dxa"/>
            <w:vAlign w:val="center"/>
          </w:tcPr>
          <w:p w14:paraId="49B1A72B"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232741B6" w14:textId="77777777" w:rsidTr="00991FCE">
        <w:trPr>
          <w:trHeight w:val="567"/>
        </w:trPr>
        <w:tc>
          <w:tcPr>
            <w:tcW w:w="1276" w:type="dxa"/>
            <w:vAlign w:val="center"/>
          </w:tcPr>
          <w:p w14:paraId="6EDB5E13"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4152-A</w:t>
            </w:r>
          </w:p>
        </w:tc>
        <w:tc>
          <w:tcPr>
            <w:tcW w:w="3534" w:type="dxa"/>
            <w:vAlign w:val="center"/>
          </w:tcPr>
          <w:p w14:paraId="70B50013" w14:textId="77777777" w:rsidR="00991FCE" w:rsidRPr="00991FCE" w:rsidRDefault="00991FCE" w:rsidP="00991FCE">
            <w:pPr>
              <w:rPr>
                <w:b/>
                <w:color w:val="365F91" w:themeColor="accent1" w:themeShade="BF"/>
                <w:sz w:val="20"/>
              </w:rPr>
            </w:pPr>
            <w:r w:rsidRPr="00991FCE">
              <w:rPr>
                <w:color w:val="365F91" w:themeColor="accent1" w:themeShade="BF"/>
                <w:sz w:val="20"/>
                <w:lang w:val="en-US"/>
              </w:rPr>
              <w:t>Definition, theories, measurement, epidemiology, differences in neurobiological processes and treatments of personality disorders</w:t>
            </w:r>
            <w:r w:rsidRPr="00991FCE">
              <w:rPr>
                <w:b/>
                <w:color w:val="365F91" w:themeColor="accent1" w:themeShade="BF"/>
                <w:sz w:val="20"/>
              </w:rPr>
              <w:t xml:space="preserve"> </w:t>
            </w:r>
          </w:p>
          <w:p w14:paraId="6AD0DECC" w14:textId="77777777" w:rsidR="00991FCE" w:rsidRPr="00991FCE" w:rsidRDefault="00991FCE" w:rsidP="00991FCE">
            <w:pPr>
              <w:rPr>
                <w:b/>
                <w:color w:val="365F91" w:themeColor="accent1" w:themeShade="BF"/>
                <w:sz w:val="20"/>
              </w:rPr>
            </w:pPr>
            <w:r w:rsidRPr="00991FCE">
              <w:rPr>
                <w:b/>
                <w:color w:val="365F91" w:themeColor="accent1" w:themeShade="BF"/>
                <w:sz w:val="20"/>
              </w:rPr>
              <w:t>(Dr. Unoka Zsolt)</w:t>
            </w:r>
          </w:p>
        </w:tc>
        <w:tc>
          <w:tcPr>
            <w:tcW w:w="577" w:type="dxa"/>
            <w:vAlign w:val="center"/>
          </w:tcPr>
          <w:p w14:paraId="6A0028B9"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bl>
    <w:p w14:paraId="0ACD14EE" w14:textId="77777777" w:rsidR="00F47105" w:rsidRDefault="00F47105" w:rsidP="00F47105">
      <w:pPr>
        <w:pStyle w:val="Cmsor3"/>
        <w:rPr>
          <w:rFonts w:eastAsia="Times New Roman"/>
          <w:lang w:eastAsia="hu-HU"/>
        </w:rPr>
      </w:pPr>
    </w:p>
    <w:p w14:paraId="13C7CB77" w14:textId="590D90A0" w:rsidR="00991FCE" w:rsidRDefault="00991FCE" w:rsidP="00F47105">
      <w:pPr>
        <w:pStyle w:val="Cmsor3"/>
        <w:rPr>
          <w:rFonts w:eastAsia="Times New Roman"/>
          <w:lang w:eastAsia="hu-HU"/>
        </w:rPr>
      </w:pPr>
      <w:bookmarkStart w:id="11" w:name="_Toc123388209"/>
      <w:r w:rsidRPr="00991FCE">
        <w:rPr>
          <w:rFonts w:eastAsia="Times New Roman"/>
          <w:lang w:eastAsia="hu-HU"/>
        </w:rPr>
        <w:t>4. sz.  Mentális Egészségtudományok Doktori Iskola</w:t>
      </w:r>
      <w:r w:rsidR="00F47105">
        <w:rPr>
          <w:rFonts w:eastAsia="Times New Roman"/>
          <w:lang w:eastAsia="hu-HU"/>
        </w:rPr>
        <w:t xml:space="preserve"> </w:t>
      </w:r>
      <w:r w:rsidRPr="00991FCE">
        <w:rPr>
          <w:rFonts w:eastAsia="Times New Roman"/>
          <w:lang w:eastAsia="hu-HU"/>
        </w:rPr>
        <w:t>4/2. sz.  Program kurzusai</w:t>
      </w:r>
      <w:bookmarkEnd w:id="11"/>
    </w:p>
    <w:p w14:paraId="78723BA3" w14:textId="77777777" w:rsidR="00F47105" w:rsidRPr="00F47105" w:rsidRDefault="00F47105" w:rsidP="00F47105">
      <w:pPr>
        <w:rPr>
          <w:lang w:eastAsia="hu-HU"/>
        </w:rPr>
      </w:pPr>
    </w:p>
    <w:tbl>
      <w:tblPr>
        <w:tblW w:w="9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5"/>
        <w:gridCol w:w="6310"/>
        <w:gridCol w:w="950"/>
      </w:tblGrid>
      <w:tr w:rsidR="00991FCE" w:rsidRPr="00991FCE" w14:paraId="5B6FCA4D" w14:textId="77777777" w:rsidTr="00991FCE">
        <w:trPr>
          <w:trHeight w:val="859"/>
        </w:trPr>
        <w:tc>
          <w:tcPr>
            <w:tcW w:w="1042" w:type="dxa"/>
            <w:tcBorders>
              <w:bottom w:val="single" w:sz="18" w:space="0" w:color="auto"/>
            </w:tcBorders>
            <w:vAlign w:val="center"/>
          </w:tcPr>
          <w:p w14:paraId="72D551E5"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Kód</w:t>
            </w:r>
          </w:p>
        </w:tc>
        <w:tc>
          <w:tcPr>
            <w:tcW w:w="3768" w:type="dxa"/>
            <w:tcBorders>
              <w:bottom w:val="single" w:sz="18" w:space="0" w:color="auto"/>
            </w:tcBorders>
            <w:vAlign w:val="center"/>
          </w:tcPr>
          <w:p w14:paraId="7CB3AAD6"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Kurzusvezető és kurzuscím</w:t>
            </w:r>
          </w:p>
          <w:p w14:paraId="13ADBC45" w14:textId="77777777" w:rsidR="00991FCE" w:rsidRPr="00991FCE" w:rsidRDefault="00991FCE" w:rsidP="00991FCE">
            <w:pPr>
              <w:jc w:val="center"/>
              <w:rPr>
                <w:b/>
                <w:color w:val="365F91" w:themeColor="accent1" w:themeShade="BF"/>
                <w:sz w:val="20"/>
              </w:rPr>
            </w:pPr>
          </w:p>
        </w:tc>
        <w:tc>
          <w:tcPr>
            <w:tcW w:w="567" w:type="dxa"/>
            <w:tcBorders>
              <w:bottom w:val="single" w:sz="4" w:space="0" w:color="auto"/>
              <w:right w:val="single" w:sz="4" w:space="0" w:color="auto"/>
            </w:tcBorders>
            <w:vAlign w:val="center"/>
          </w:tcPr>
          <w:p w14:paraId="0B1C658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Óra</w:t>
            </w:r>
          </w:p>
        </w:tc>
      </w:tr>
      <w:tr w:rsidR="00991FCE" w:rsidRPr="00991FCE" w14:paraId="23846CFA" w14:textId="77777777" w:rsidTr="00991FCE">
        <w:trPr>
          <w:trHeight w:val="567"/>
        </w:trPr>
        <w:tc>
          <w:tcPr>
            <w:tcW w:w="1042" w:type="dxa"/>
            <w:tcBorders>
              <w:top w:val="single" w:sz="18" w:space="0" w:color="auto"/>
            </w:tcBorders>
            <w:shd w:val="clear" w:color="auto" w:fill="auto"/>
            <w:vAlign w:val="center"/>
          </w:tcPr>
          <w:p w14:paraId="6AB0D924" w14:textId="77777777" w:rsidR="00991FCE" w:rsidRPr="00991FCE" w:rsidRDefault="00991FCE" w:rsidP="00991FCE">
            <w:pPr>
              <w:jc w:val="center"/>
              <w:rPr>
                <w:b/>
                <w:color w:val="365F91" w:themeColor="accent1" w:themeShade="BF"/>
                <w:sz w:val="20"/>
              </w:rPr>
            </w:pPr>
          </w:p>
        </w:tc>
        <w:tc>
          <w:tcPr>
            <w:tcW w:w="3768" w:type="dxa"/>
            <w:tcBorders>
              <w:top w:val="single" w:sz="18" w:space="0" w:color="auto"/>
            </w:tcBorders>
            <w:shd w:val="clear" w:color="auto" w:fill="auto"/>
            <w:vAlign w:val="center"/>
          </w:tcPr>
          <w:p w14:paraId="1D872CDF" w14:textId="77777777" w:rsidR="00991FCE" w:rsidRPr="00991FCE" w:rsidRDefault="00991FCE" w:rsidP="00991FCE">
            <w:pPr>
              <w:jc w:val="center"/>
              <w:rPr>
                <w:b/>
                <w:color w:val="365F91" w:themeColor="accent1" w:themeShade="BF"/>
                <w:sz w:val="20"/>
              </w:rPr>
            </w:pPr>
            <w:r w:rsidRPr="00991FCE">
              <w:rPr>
                <w:b/>
                <w:i/>
                <w:color w:val="365F91" w:themeColor="accent1" w:themeShade="BF"/>
                <w:sz w:val="20"/>
                <w:highlight w:val="lightGray"/>
              </w:rPr>
              <w:t>Központi kötelezően választható kurzus</w:t>
            </w:r>
          </w:p>
        </w:tc>
        <w:tc>
          <w:tcPr>
            <w:tcW w:w="567" w:type="dxa"/>
            <w:tcBorders>
              <w:top w:val="single" w:sz="4" w:space="0" w:color="auto"/>
              <w:right w:val="single" w:sz="4" w:space="0" w:color="auto"/>
            </w:tcBorders>
            <w:shd w:val="clear" w:color="auto" w:fill="auto"/>
            <w:vAlign w:val="center"/>
          </w:tcPr>
          <w:p w14:paraId="65D124FA" w14:textId="77777777" w:rsidR="00991FCE" w:rsidRPr="00991FCE" w:rsidRDefault="00991FCE" w:rsidP="00991FCE">
            <w:pPr>
              <w:jc w:val="center"/>
              <w:rPr>
                <w:b/>
                <w:i/>
                <w:color w:val="365F91" w:themeColor="accent1" w:themeShade="BF"/>
                <w:sz w:val="20"/>
              </w:rPr>
            </w:pPr>
          </w:p>
        </w:tc>
      </w:tr>
      <w:tr w:rsidR="00991FCE" w:rsidRPr="00991FCE" w14:paraId="0B567DE6" w14:textId="77777777" w:rsidTr="00991FCE">
        <w:trPr>
          <w:trHeight w:val="567"/>
        </w:trPr>
        <w:tc>
          <w:tcPr>
            <w:tcW w:w="1042" w:type="dxa"/>
            <w:tcBorders>
              <w:bottom w:val="nil"/>
            </w:tcBorders>
            <w:shd w:val="clear" w:color="auto" w:fill="auto"/>
            <w:vAlign w:val="center"/>
          </w:tcPr>
          <w:p w14:paraId="2A558AB6"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00137-KV</w:t>
            </w:r>
          </w:p>
        </w:tc>
        <w:tc>
          <w:tcPr>
            <w:tcW w:w="3768" w:type="dxa"/>
            <w:tcBorders>
              <w:bottom w:val="nil"/>
            </w:tcBorders>
            <w:shd w:val="clear" w:color="auto" w:fill="auto"/>
            <w:vAlign w:val="center"/>
          </w:tcPr>
          <w:p w14:paraId="2EB7446E"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Az egészségtudomány módszertana I.</w:t>
            </w:r>
          </w:p>
          <w:p w14:paraId="0547DDA2" w14:textId="720212C7" w:rsidR="00991FCE" w:rsidRPr="00991FCE" w:rsidRDefault="00991FCE" w:rsidP="0021614C">
            <w:pPr>
              <w:spacing w:after="0" w:line="240" w:lineRule="auto"/>
              <w:rPr>
                <w:b/>
                <w:color w:val="365F91" w:themeColor="accent1" w:themeShade="BF"/>
                <w:sz w:val="20"/>
              </w:rPr>
            </w:pPr>
            <w:r w:rsidRPr="00991FCE">
              <w:rPr>
                <w:color w:val="365F91" w:themeColor="accent1" w:themeShade="BF"/>
                <w:sz w:val="20"/>
              </w:rPr>
              <w:t>2 kredit</w:t>
            </w:r>
            <w:r w:rsidR="0021614C">
              <w:rPr>
                <w:color w:val="365F91" w:themeColor="accent1" w:themeShade="BF"/>
                <w:sz w:val="20"/>
              </w:rPr>
              <w:t xml:space="preserve"> </w:t>
            </w:r>
            <w:r w:rsidRPr="00991FCE">
              <w:rPr>
                <w:b/>
                <w:color w:val="365F91" w:themeColor="accent1" w:themeShade="BF"/>
                <w:sz w:val="20"/>
              </w:rPr>
              <w:t>(Dr. Bódizs Róbert)</w:t>
            </w:r>
          </w:p>
        </w:tc>
        <w:tc>
          <w:tcPr>
            <w:tcW w:w="567" w:type="dxa"/>
            <w:tcBorders>
              <w:bottom w:val="single" w:sz="4" w:space="0" w:color="auto"/>
              <w:right w:val="single" w:sz="4" w:space="0" w:color="auto"/>
            </w:tcBorders>
            <w:shd w:val="clear" w:color="auto" w:fill="auto"/>
            <w:vAlign w:val="center"/>
          </w:tcPr>
          <w:p w14:paraId="310E441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41C5CA6B" w14:textId="77777777" w:rsidTr="00991FCE">
        <w:trPr>
          <w:trHeight w:val="567"/>
        </w:trPr>
        <w:tc>
          <w:tcPr>
            <w:tcW w:w="1042" w:type="dxa"/>
            <w:tcBorders>
              <w:bottom w:val="single" w:sz="4" w:space="0" w:color="auto"/>
            </w:tcBorders>
            <w:shd w:val="clear" w:color="auto" w:fill="auto"/>
            <w:vAlign w:val="center"/>
          </w:tcPr>
          <w:p w14:paraId="102890BD"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00138-KV</w:t>
            </w:r>
          </w:p>
        </w:tc>
        <w:tc>
          <w:tcPr>
            <w:tcW w:w="3768" w:type="dxa"/>
            <w:tcBorders>
              <w:bottom w:val="single" w:sz="4" w:space="0" w:color="auto"/>
            </w:tcBorders>
            <w:shd w:val="clear" w:color="auto" w:fill="auto"/>
            <w:vAlign w:val="center"/>
          </w:tcPr>
          <w:p w14:paraId="7F454E44"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Az egészségtudomány módszertana II.</w:t>
            </w:r>
          </w:p>
          <w:p w14:paraId="2C1896E9" w14:textId="10B1E98C" w:rsidR="00991FCE" w:rsidRPr="00991FCE" w:rsidRDefault="00991FCE" w:rsidP="0021614C">
            <w:pPr>
              <w:spacing w:after="0" w:line="240" w:lineRule="auto"/>
              <w:rPr>
                <w:b/>
                <w:color w:val="365F91" w:themeColor="accent1" w:themeShade="BF"/>
                <w:sz w:val="20"/>
              </w:rPr>
            </w:pPr>
            <w:r w:rsidRPr="00991FCE">
              <w:rPr>
                <w:color w:val="365F91" w:themeColor="accent1" w:themeShade="BF"/>
                <w:sz w:val="20"/>
              </w:rPr>
              <w:t xml:space="preserve"> 2 kredit</w:t>
            </w:r>
            <w:r w:rsidR="0021614C">
              <w:rPr>
                <w:color w:val="365F91" w:themeColor="accent1" w:themeShade="BF"/>
                <w:sz w:val="20"/>
              </w:rPr>
              <w:t xml:space="preserve"> </w:t>
            </w:r>
            <w:r w:rsidRPr="00991FCE">
              <w:rPr>
                <w:b/>
                <w:color w:val="365F91" w:themeColor="accent1" w:themeShade="BF"/>
                <w:sz w:val="20"/>
              </w:rPr>
              <w:t>(Dr. Bódizs Róbert)</w:t>
            </w:r>
          </w:p>
        </w:tc>
        <w:tc>
          <w:tcPr>
            <w:tcW w:w="567" w:type="dxa"/>
            <w:tcBorders>
              <w:bottom w:val="single" w:sz="4" w:space="0" w:color="auto"/>
              <w:right w:val="single" w:sz="4" w:space="0" w:color="auto"/>
            </w:tcBorders>
            <w:shd w:val="clear" w:color="auto" w:fill="auto"/>
            <w:vAlign w:val="center"/>
          </w:tcPr>
          <w:p w14:paraId="46623CDD"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2CC7FAC6" w14:textId="77777777" w:rsidTr="00991FCE">
        <w:trPr>
          <w:trHeight w:val="567"/>
        </w:trPr>
        <w:tc>
          <w:tcPr>
            <w:tcW w:w="1042" w:type="dxa"/>
            <w:tcBorders>
              <w:top w:val="single" w:sz="4" w:space="0" w:color="auto"/>
            </w:tcBorders>
            <w:shd w:val="clear" w:color="auto" w:fill="auto"/>
            <w:vAlign w:val="center"/>
          </w:tcPr>
          <w:p w14:paraId="5BF3466F"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lastRenderedPageBreak/>
              <w:t>00137-KVA</w:t>
            </w:r>
          </w:p>
        </w:tc>
        <w:tc>
          <w:tcPr>
            <w:tcW w:w="3768" w:type="dxa"/>
            <w:tcBorders>
              <w:top w:val="single" w:sz="4" w:space="0" w:color="auto"/>
            </w:tcBorders>
            <w:shd w:val="clear" w:color="auto" w:fill="auto"/>
            <w:vAlign w:val="center"/>
          </w:tcPr>
          <w:p w14:paraId="1EE1E8D1"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The methodology of health sciences I.</w:t>
            </w:r>
          </w:p>
          <w:p w14:paraId="5BAD6142" w14:textId="77777777" w:rsidR="00991FCE" w:rsidRPr="00991FCE" w:rsidRDefault="00991FCE" w:rsidP="00991FCE">
            <w:pPr>
              <w:spacing w:after="0" w:line="240" w:lineRule="auto"/>
              <w:rPr>
                <w:color w:val="365F91" w:themeColor="accent1" w:themeShade="BF"/>
                <w:sz w:val="20"/>
              </w:rPr>
            </w:pPr>
            <w:r w:rsidRPr="00991FCE">
              <w:rPr>
                <w:b/>
                <w:color w:val="365F91" w:themeColor="accent1" w:themeShade="BF"/>
                <w:sz w:val="20"/>
              </w:rPr>
              <w:t>(Dr. Bódizs Róbert)</w:t>
            </w:r>
          </w:p>
        </w:tc>
        <w:tc>
          <w:tcPr>
            <w:tcW w:w="567" w:type="dxa"/>
            <w:tcBorders>
              <w:top w:val="single" w:sz="4" w:space="0" w:color="auto"/>
              <w:right w:val="single" w:sz="4" w:space="0" w:color="auto"/>
            </w:tcBorders>
            <w:shd w:val="clear" w:color="auto" w:fill="auto"/>
            <w:vAlign w:val="center"/>
          </w:tcPr>
          <w:p w14:paraId="2578F7D2"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3FC4507A" w14:textId="77777777" w:rsidTr="00991FCE">
        <w:trPr>
          <w:trHeight w:val="567"/>
        </w:trPr>
        <w:tc>
          <w:tcPr>
            <w:tcW w:w="1042" w:type="dxa"/>
            <w:tcBorders>
              <w:top w:val="single" w:sz="4" w:space="0" w:color="auto"/>
            </w:tcBorders>
            <w:shd w:val="clear" w:color="auto" w:fill="auto"/>
            <w:vAlign w:val="center"/>
          </w:tcPr>
          <w:p w14:paraId="0EEC3C59"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00138-KVA</w:t>
            </w:r>
          </w:p>
        </w:tc>
        <w:tc>
          <w:tcPr>
            <w:tcW w:w="3768" w:type="dxa"/>
            <w:tcBorders>
              <w:top w:val="single" w:sz="4" w:space="0" w:color="auto"/>
            </w:tcBorders>
            <w:shd w:val="clear" w:color="auto" w:fill="auto"/>
            <w:vAlign w:val="center"/>
          </w:tcPr>
          <w:p w14:paraId="17D3E193"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The methodology of health sciences II.</w:t>
            </w:r>
          </w:p>
          <w:p w14:paraId="36818391" w14:textId="77777777" w:rsidR="00991FCE" w:rsidRPr="00991FCE" w:rsidRDefault="00991FCE" w:rsidP="00991FCE">
            <w:pPr>
              <w:spacing w:after="0" w:line="240" w:lineRule="auto"/>
              <w:rPr>
                <w:color w:val="365F91" w:themeColor="accent1" w:themeShade="BF"/>
                <w:sz w:val="20"/>
              </w:rPr>
            </w:pPr>
            <w:r w:rsidRPr="00991FCE">
              <w:rPr>
                <w:b/>
                <w:color w:val="365F91" w:themeColor="accent1" w:themeShade="BF"/>
                <w:sz w:val="20"/>
              </w:rPr>
              <w:t>(Dr. Bódizs Róbert)</w:t>
            </w:r>
          </w:p>
        </w:tc>
        <w:tc>
          <w:tcPr>
            <w:tcW w:w="567" w:type="dxa"/>
            <w:tcBorders>
              <w:top w:val="single" w:sz="4" w:space="0" w:color="auto"/>
              <w:right w:val="single" w:sz="4" w:space="0" w:color="auto"/>
            </w:tcBorders>
            <w:shd w:val="clear" w:color="auto" w:fill="auto"/>
            <w:vAlign w:val="center"/>
          </w:tcPr>
          <w:p w14:paraId="21A1303D"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37720964" w14:textId="77777777" w:rsidTr="00991FCE">
        <w:trPr>
          <w:trHeight w:val="567"/>
        </w:trPr>
        <w:tc>
          <w:tcPr>
            <w:tcW w:w="1042" w:type="dxa"/>
            <w:tcBorders>
              <w:top w:val="single" w:sz="4" w:space="0" w:color="auto"/>
            </w:tcBorders>
            <w:shd w:val="clear" w:color="auto" w:fill="auto"/>
            <w:vAlign w:val="center"/>
          </w:tcPr>
          <w:p w14:paraId="69503AA0"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00142-KV</w:t>
            </w:r>
          </w:p>
        </w:tc>
        <w:tc>
          <w:tcPr>
            <w:tcW w:w="3768" w:type="dxa"/>
            <w:tcBorders>
              <w:top w:val="single" w:sz="4" w:space="0" w:color="auto"/>
            </w:tcBorders>
            <w:shd w:val="clear" w:color="auto" w:fill="auto"/>
            <w:vAlign w:val="center"/>
          </w:tcPr>
          <w:p w14:paraId="45E5F1F4"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A magatartás orvoslás alapjai I.</w:t>
            </w:r>
          </w:p>
          <w:p w14:paraId="217FF1B6" w14:textId="77777777" w:rsidR="00991FCE" w:rsidRPr="00991FCE" w:rsidRDefault="00991FCE" w:rsidP="00991FCE">
            <w:pPr>
              <w:rPr>
                <w:color w:val="365F91" w:themeColor="accent1" w:themeShade="BF"/>
                <w:sz w:val="20"/>
              </w:rPr>
            </w:pPr>
            <w:r w:rsidRPr="00991FCE">
              <w:rPr>
                <w:color w:val="365F91" w:themeColor="accent1" w:themeShade="BF"/>
                <w:sz w:val="20"/>
              </w:rPr>
              <w:t>2 kredit</w:t>
            </w:r>
          </w:p>
          <w:p w14:paraId="4468A550" w14:textId="77777777" w:rsidR="00991FCE" w:rsidRPr="00991FCE" w:rsidRDefault="00991FCE" w:rsidP="00991FCE">
            <w:pPr>
              <w:rPr>
                <w:b/>
                <w:i/>
                <w:color w:val="365F91" w:themeColor="accent1" w:themeShade="BF"/>
                <w:sz w:val="20"/>
              </w:rPr>
            </w:pPr>
            <w:r w:rsidRPr="00991FCE">
              <w:rPr>
                <w:b/>
                <w:color w:val="365F91" w:themeColor="accent1" w:themeShade="BF"/>
                <w:sz w:val="20"/>
              </w:rPr>
              <w:t>(Dr. Bódizs Róbert)</w:t>
            </w:r>
          </w:p>
        </w:tc>
        <w:tc>
          <w:tcPr>
            <w:tcW w:w="567" w:type="dxa"/>
            <w:tcBorders>
              <w:top w:val="single" w:sz="4" w:space="0" w:color="auto"/>
              <w:right w:val="single" w:sz="4" w:space="0" w:color="auto"/>
            </w:tcBorders>
            <w:shd w:val="clear" w:color="auto" w:fill="auto"/>
            <w:vAlign w:val="center"/>
          </w:tcPr>
          <w:p w14:paraId="7D9AD1DD"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255DF61C" w14:textId="77777777" w:rsidTr="00991FCE">
        <w:trPr>
          <w:trHeight w:val="567"/>
        </w:trPr>
        <w:tc>
          <w:tcPr>
            <w:tcW w:w="1042" w:type="dxa"/>
            <w:shd w:val="clear" w:color="auto" w:fill="auto"/>
            <w:vAlign w:val="center"/>
          </w:tcPr>
          <w:p w14:paraId="2CDF0FC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00143-KV</w:t>
            </w:r>
          </w:p>
        </w:tc>
        <w:tc>
          <w:tcPr>
            <w:tcW w:w="3768" w:type="dxa"/>
            <w:shd w:val="clear" w:color="auto" w:fill="auto"/>
          </w:tcPr>
          <w:p w14:paraId="046D25F4"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A magatartás orvoslás alapjai II.</w:t>
            </w:r>
          </w:p>
          <w:p w14:paraId="76E3BC9E" w14:textId="56B8FDCA" w:rsidR="00991FCE" w:rsidRPr="00991FCE" w:rsidRDefault="00991FCE" w:rsidP="00F47105">
            <w:pPr>
              <w:rPr>
                <w:b/>
                <w:color w:val="365F91" w:themeColor="accent1" w:themeShade="BF"/>
                <w:sz w:val="20"/>
              </w:rPr>
            </w:pPr>
            <w:r w:rsidRPr="00991FCE">
              <w:rPr>
                <w:color w:val="365F91" w:themeColor="accent1" w:themeShade="BF"/>
                <w:sz w:val="20"/>
              </w:rPr>
              <w:t>2 kredit</w:t>
            </w:r>
            <w:r w:rsidR="00F47105">
              <w:rPr>
                <w:color w:val="365F91" w:themeColor="accent1" w:themeShade="BF"/>
                <w:sz w:val="20"/>
              </w:rPr>
              <w:t xml:space="preserve"> </w:t>
            </w:r>
            <w:r w:rsidRPr="00991FCE">
              <w:rPr>
                <w:b/>
                <w:color w:val="365F91" w:themeColor="accent1" w:themeShade="BF"/>
                <w:sz w:val="20"/>
              </w:rPr>
              <w:t>(Dr. Bódizs Róbert)</w:t>
            </w:r>
          </w:p>
        </w:tc>
        <w:tc>
          <w:tcPr>
            <w:tcW w:w="567" w:type="dxa"/>
            <w:tcBorders>
              <w:right w:val="single" w:sz="4" w:space="0" w:color="auto"/>
            </w:tcBorders>
            <w:shd w:val="clear" w:color="auto" w:fill="auto"/>
            <w:vAlign w:val="center"/>
          </w:tcPr>
          <w:p w14:paraId="19C7E9B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6B60AA72" w14:textId="77777777" w:rsidTr="00991FCE">
        <w:trPr>
          <w:trHeight w:val="567"/>
        </w:trPr>
        <w:tc>
          <w:tcPr>
            <w:tcW w:w="1042" w:type="dxa"/>
            <w:shd w:val="clear" w:color="auto" w:fill="auto"/>
            <w:vAlign w:val="center"/>
          </w:tcPr>
          <w:p w14:paraId="20B767D7"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00138-KVA</w:t>
            </w:r>
          </w:p>
        </w:tc>
        <w:tc>
          <w:tcPr>
            <w:tcW w:w="3768" w:type="dxa"/>
            <w:shd w:val="clear" w:color="auto" w:fill="auto"/>
            <w:vAlign w:val="center"/>
          </w:tcPr>
          <w:p w14:paraId="37176A83" w14:textId="77777777" w:rsidR="00991FCE" w:rsidRPr="00991FCE" w:rsidRDefault="00991FCE" w:rsidP="00991FCE">
            <w:pPr>
              <w:rPr>
                <w:color w:val="365F91" w:themeColor="accent1" w:themeShade="BF"/>
                <w:sz w:val="20"/>
              </w:rPr>
            </w:pPr>
            <w:r w:rsidRPr="00991FCE">
              <w:rPr>
                <w:color w:val="365F91" w:themeColor="accent1" w:themeShade="BF"/>
                <w:sz w:val="20"/>
              </w:rPr>
              <w:t>Basics of Behavioral Sciences I.</w:t>
            </w:r>
          </w:p>
          <w:p w14:paraId="185E0167" w14:textId="77777777" w:rsidR="00991FCE" w:rsidRPr="00991FCE" w:rsidRDefault="00991FCE" w:rsidP="00991FCE">
            <w:pPr>
              <w:rPr>
                <w:color w:val="365F91" w:themeColor="accent1" w:themeShade="BF"/>
                <w:sz w:val="20"/>
                <w:highlight w:val="lightGray"/>
              </w:rPr>
            </w:pPr>
            <w:r w:rsidRPr="00991FCE">
              <w:rPr>
                <w:b/>
                <w:color w:val="365F91" w:themeColor="accent1" w:themeShade="BF"/>
                <w:sz w:val="20"/>
              </w:rPr>
              <w:t>(Dr. Bódizs Róbert)</w:t>
            </w:r>
          </w:p>
        </w:tc>
        <w:tc>
          <w:tcPr>
            <w:tcW w:w="567" w:type="dxa"/>
            <w:tcBorders>
              <w:right w:val="single" w:sz="4" w:space="0" w:color="auto"/>
            </w:tcBorders>
            <w:shd w:val="clear" w:color="auto" w:fill="auto"/>
            <w:vAlign w:val="center"/>
          </w:tcPr>
          <w:p w14:paraId="69688FC7"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2BAC7073" w14:textId="77777777" w:rsidTr="00991FCE">
        <w:trPr>
          <w:trHeight w:val="567"/>
        </w:trPr>
        <w:tc>
          <w:tcPr>
            <w:tcW w:w="1042" w:type="dxa"/>
            <w:shd w:val="clear" w:color="auto" w:fill="auto"/>
            <w:vAlign w:val="center"/>
          </w:tcPr>
          <w:p w14:paraId="7677B97E"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00143-KVA</w:t>
            </w:r>
          </w:p>
        </w:tc>
        <w:tc>
          <w:tcPr>
            <w:tcW w:w="3768" w:type="dxa"/>
            <w:shd w:val="clear" w:color="auto" w:fill="auto"/>
            <w:vAlign w:val="center"/>
          </w:tcPr>
          <w:p w14:paraId="6A140E22" w14:textId="77777777" w:rsidR="00991FCE" w:rsidRPr="00991FCE" w:rsidRDefault="00991FCE" w:rsidP="00991FCE">
            <w:pPr>
              <w:rPr>
                <w:color w:val="365F91" w:themeColor="accent1" w:themeShade="BF"/>
                <w:sz w:val="20"/>
              </w:rPr>
            </w:pPr>
            <w:r w:rsidRPr="00991FCE">
              <w:rPr>
                <w:color w:val="365F91" w:themeColor="accent1" w:themeShade="BF"/>
                <w:sz w:val="20"/>
              </w:rPr>
              <w:t>Basics of Behavioral Sciences II.</w:t>
            </w:r>
          </w:p>
          <w:p w14:paraId="1E6F15D4" w14:textId="77777777" w:rsidR="00991FCE" w:rsidRPr="00991FCE" w:rsidRDefault="00991FCE" w:rsidP="00991FCE">
            <w:pPr>
              <w:rPr>
                <w:b/>
                <w:i/>
                <w:color w:val="365F91" w:themeColor="accent1" w:themeShade="BF"/>
                <w:sz w:val="20"/>
                <w:highlight w:val="lightGray"/>
              </w:rPr>
            </w:pPr>
            <w:r w:rsidRPr="00991FCE">
              <w:rPr>
                <w:b/>
                <w:color w:val="365F91" w:themeColor="accent1" w:themeShade="BF"/>
                <w:sz w:val="20"/>
              </w:rPr>
              <w:t>(Dr. Bódizs Róbert)</w:t>
            </w:r>
          </w:p>
        </w:tc>
        <w:tc>
          <w:tcPr>
            <w:tcW w:w="567" w:type="dxa"/>
            <w:tcBorders>
              <w:right w:val="single" w:sz="4" w:space="0" w:color="auto"/>
            </w:tcBorders>
            <w:shd w:val="clear" w:color="auto" w:fill="auto"/>
            <w:vAlign w:val="center"/>
          </w:tcPr>
          <w:p w14:paraId="26A539F0"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5ADCA272" w14:textId="77777777" w:rsidTr="00991FCE">
        <w:trPr>
          <w:trHeight w:val="567"/>
        </w:trPr>
        <w:tc>
          <w:tcPr>
            <w:tcW w:w="1042" w:type="dxa"/>
            <w:shd w:val="clear" w:color="auto" w:fill="auto"/>
            <w:vAlign w:val="center"/>
          </w:tcPr>
          <w:p w14:paraId="1162B177"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0044-KV</w:t>
            </w:r>
          </w:p>
        </w:tc>
        <w:tc>
          <w:tcPr>
            <w:tcW w:w="3768" w:type="dxa"/>
            <w:shd w:val="clear" w:color="auto" w:fill="auto"/>
          </w:tcPr>
          <w:p w14:paraId="0F2C1758" w14:textId="2A672794" w:rsidR="00991FCE" w:rsidRPr="00991FCE" w:rsidRDefault="00991FCE" w:rsidP="00991FCE">
            <w:pPr>
              <w:rPr>
                <w:color w:val="365F91" w:themeColor="accent1" w:themeShade="BF"/>
                <w:sz w:val="20"/>
              </w:rPr>
            </w:pPr>
            <w:r w:rsidRPr="00991FCE">
              <w:rPr>
                <w:color w:val="365F91" w:themeColor="accent1" w:themeShade="BF"/>
                <w:sz w:val="20"/>
              </w:rPr>
              <w:t>A klinikai kutatás etikai kérdései</w:t>
            </w:r>
            <w:r w:rsidR="00F47105">
              <w:rPr>
                <w:color w:val="365F91" w:themeColor="accent1" w:themeShade="BF"/>
                <w:sz w:val="20"/>
              </w:rPr>
              <w:t xml:space="preserve"> </w:t>
            </w:r>
            <w:r w:rsidRPr="00991FCE">
              <w:rPr>
                <w:color w:val="365F91" w:themeColor="accent1" w:themeShade="BF"/>
                <w:sz w:val="20"/>
              </w:rPr>
              <w:t>2 kredit</w:t>
            </w:r>
          </w:p>
          <w:p w14:paraId="29884125" w14:textId="77777777" w:rsidR="00991FCE" w:rsidRPr="00991FCE" w:rsidRDefault="00991FCE" w:rsidP="00991FCE">
            <w:pPr>
              <w:rPr>
                <w:b/>
                <w:color w:val="365F91" w:themeColor="accent1" w:themeShade="BF"/>
                <w:sz w:val="20"/>
              </w:rPr>
            </w:pPr>
            <w:r w:rsidRPr="00991FCE">
              <w:rPr>
                <w:b/>
                <w:color w:val="365F91" w:themeColor="accent1" w:themeShade="BF"/>
                <w:sz w:val="20"/>
              </w:rPr>
              <w:t>(Dr. Kovács József)</w:t>
            </w:r>
          </w:p>
        </w:tc>
        <w:tc>
          <w:tcPr>
            <w:tcW w:w="567" w:type="dxa"/>
            <w:tcBorders>
              <w:right w:val="single" w:sz="4" w:space="0" w:color="auto"/>
            </w:tcBorders>
            <w:shd w:val="clear" w:color="auto" w:fill="auto"/>
            <w:vAlign w:val="center"/>
          </w:tcPr>
          <w:p w14:paraId="6B37E86E"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5D3A833A" w14:textId="77777777" w:rsidTr="00991FCE">
        <w:trPr>
          <w:trHeight w:val="567"/>
        </w:trPr>
        <w:tc>
          <w:tcPr>
            <w:tcW w:w="1042" w:type="dxa"/>
            <w:shd w:val="clear" w:color="auto" w:fill="auto"/>
            <w:vAlign w:val="center"/>
          </w:tcPr>
          <w:p w14:paraId="5D50CB33"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0008-KV</w:t>
            </w:r>
          </w:p>
        </w:tc>
        <w:tc>
          <w:tcPr>
            <w:tcW w:w="3768" w:type="dxa"/>
            <w:shd w:val="clear" w:color="auto" w:fill="auto"/>
          </w:tcPr>
          <w:p w14:paraId="7F9050EB" w14:textId="77777777" w:rsidR="00991FCE" w:rsidRPr="00991FCE" w:rsidRDefault="00991FCE" w:rsidP="00991FCE">
            <w:pPr>
              <w:rPr>
                <w:color w:val="365F91" w:themeColor="accent1" w:themeShade="BF"/>
                <w:sz w:val="20"/>
              </w:rPr>
            </w:pPr>
            <w:r w:rsidRPr="00991FCE">
              <w:rPr>
                <w:color w:val="365F91" w:themeColor="accent1" w:themeShade="BF"/>
                <w:sz w:val="20"/>
              </w:rPr>
              <w:t>Bevezetés a biometriába 2 kredit</w:t>
            </w:r>
          </w:p>
          <w:p w14:paraId="5E7D4F11" w14:textId="77777777" w:rsidR="00991FCE" w:rsidRPr="00991FCE" w:rsidRDefault="00991FCE" w:rsidP="00991FCE">
            <w:pPr>
              <w:rPr>
                <w:b/>
                <w:color w:val="365F91" w:themeColor="accent1" w:themeShade="BF"/>
                <w:sz w:val="20"/>
              </w:rPr>
            </w:pPr>
            <w:r w:rsidRPr="00991FCE">
              <w:rPr>
                <w:b/>
                <w:color w:val="365F91" w:themeColor="accent1" w:themeShade="BF"/>
                <w:sz w:val="20"/>
              </w:rPr>
              <w:t>(Dr. Dinya Elek)</w:t>
            </w:r>
          </w:p>
        </w:tc>
        <w:tc>
          <w:tcPr>
            <w:tcW w:w="567" w:type="dxa"/>
            <w:tcBorders>
              <w:right w:val="single" w:sz="4" w:space="0" w:color="auto"/>
            </w:tcBorders>
            <w:shd w:val="clear" w:color="auto" w:fill="auto"/>
            <w:vAlign w:val="center"/>
          </w:tcPr>
          <w:p w14:paraId="084F173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6501B5ED" w14:textId="77777777" w:rsidTr="00991FCE">
        <w:trPr>
          <w:trHeight w:val="790"/>
        </w:trPr>
        <w:tc>
          <w:tcPr>
            <w:tcW w:w="1042" w:type="dxa"/>
            <w:shd w:val="clear" w:color="auto" w:fill="auto"/>
            <w:vAlign w:val="center"/>
          </w:tcPr>
          <w:p w14:paraId="28C937A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0004-KV</w:t>
            </w:r>
          </w:p>
        </w:tc>
        <w:tc>
          <w:tcPr>
            <w:tcW w:w="3768" w:type="dxa"/>
            <w:shd w:val="clear" w:color="auto" w:fill="auto"/>
          </w:tcPr>
          <w:p w14:paraId="4A6853D0" w14:textId="77777777" w:rsidR="00991FCE" w:rsidRPr="00991FCE" w:rsidRDefault="00991FCE" w:rsidP="00991FCE">
            <w:pPr>
              <w:rPr>
                <w:color w:val="365F91" w:themeColor="accent1" w:themeShade="BF"/>
                <w:sz w:val="20"/>
              </w:rPr>
            </w:pPr>
            <w:r w:rsidRPr="00991FCE">
              <w:rPr>
                <w:color w:val="365F91" w:themeColor="accent1" w:themeShade="BF"/>
                <w:sz w:val="20"/>
              </w:rPr>
              <w:t xml:space="preserve">Tudományos kutatás módszertana és etikája </w:t>
            </w:r>
          </w:p>
          <w:p w14:paraId="1F64261C" w14:textId="77777777" w:rsidR="00991FCE" w:rsidRPr="00991FCE" w:rsidRDefault="00991FCE" w:rsidP="00991FCE">
            <w:pPr>
              <w:rPr>
                <w:color w:val="365F91" w:themeColor="accent1" w:themeShade="BF"/>
                <w:sz w:val="20"/>
              </w:rPr>
            </w:pPr>
            <w:r w:rsidRPr="00991FCE">
              <w:rPr>
                <w:b/>
                <w:color w:val="365F91" w:themeColor="accent1" w:themeShade="BF"/>
                <w:sz w:val="20"/>
              </w:rPr>
              <w:t>(Dr. Csermely Péter)</w:t>
            </w:r>
          </w:p>
        </w:tc>
        <w:tc>
          <w:tcPr>
            <w:tcW w:w="567" w:type="dxa"/>
            <w:tcBorders>
              <w:right w:val="single" w:sz="4" w:space="0" w:color="auto"/>
            </w:tcBorders>
            <w:shd w:val="clear" w:color="auto" w:fill="auto"/>
            <w:vAlign w:val="center"/>
          </w:tcPr>
          <w:p w14:paraId="6016C7F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6836DD50" w14:textId="77777777" w:rsidTr="00991FCE">
        <w:trPr>
          <w:trHeight w:val="472"/>
        </w:trPr>
        <w:tc>
          <w:tcPr>
            <w:tcW w:w="1042" w:type="dxa"/>
            <w:tcBorders>
              <w:top w:val="nil"/>
            </w:tcBorders>
            <w:shd w:val="clear" w:color="auto" w:fill="auto"/>
            <w:vAlign w:val="center"/>
          </w:tcPr>
          <w:p w14:paraId="0DAD4095"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0013-KV</w:t>
            </w:r>
          </w:p>
        </w:tc>
        <w:tc>
          <w:tcPr>
            <w:tcW w:w="3768" w:type="dxa"/>
            <w:tcBorders>
              <w:top w:val="nil"/>
            </w:tcBorders>
            <w:shd w:val="clear" w:color="auto" w:fill="auto"/>
          </w:tcPr>
          <w:p w14:paraId="4A9354CB" w14:textId="77777777" w:rsidR="00991FCE" w:rsidRPr="00991FCE" w:rsidRDefault="00991FCE" w:rsidP="00991FCE">
            <w:pPr>
              <w:rPr>
                <w:color w:val="365F91" w:themeColor="accent1" w:themeShade="BF"/>
                <w:sz w:val="20"/>
              </w:rPr>
            </w:pPr>
            <w:r w:rsidRPr="00991FCE">
              <w:rPr>
                <w:color w:val="365F91" w:themeColor="accent1" w:themeShade="BF"/>
                <w:sz w:val="20"/>
              </w:rPr>
              <w:t>Irodalomkutatási módszerek 3 kredit</w:t>
            </w:r>
          </w:p>
          <w:p w14:paraId="1128C039" w14:textId="77777777" w:rsidR="00991FCE" w:rsidRPr="00991FCE" w:rsidRDefault="00991FCE" w:rsidP="00991FCE">
            <w:pPr>
              <w:rPr>
                <w:color w:val="365F91" w:themeColor="accent1" w:themeShade="BF"/>
                <w:sz w:val="20"/>
              </w:rPr>
            </w:pPr>
            <w:r w:rsidRPr="00991FCE">
              <w:rPr>
                <w:b/>
                <w:color w:val="365F91" w:themeColor="accent1" w:themeShade="BF"/>
                <w:sz w:val="20"/>
              </w:rPr>
              <w:t>(Dr. Vasas Lívia)</w:t>
            </w:r>
          </w:p>
        </w:tc>
        <w:tc>
          <w:tcPr>
            <w:tcW w:w="567" w:type="dxa"/>
            <w:tcBorders>
              <w:top w:val="single" w:sz="4" w:space="0" w:color="auto"/>
              <w:right w:val="single" w:sz="4" w:space="0" w:color="auto"/>
            </w:tcBorders>
            <w:shd w:val="clear" w:color="auto" w:fill="auto"/>
            <w:vAlign w:val="center"/>
          </w:tcPr>
          <w:p w14:paraId="6363015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33</w:t>
            </w:r>
          </w:p>
        </w:tc>
      </w:tr>
      <w:tr w:rsidR="00991FCE" w:rsidRPr="00991FCE" w14:paraId="2664C497" w14:textId="77777777" w:rsidTr="00991FCE">
        <w:trPr>
          <w:trHeight w:val="567"/>
        </w:trPr>
        <w:tc>
          <w:tcPr>
            <w:tcW w:w="1042" w:type="dxa"/>
            <w:vAlign w:val="center"/>
          </w:tcPr>
          <w:p w14:paraId="1BD53230" w14:textId="77777777" w:rsidR="00991FCE" w:rsidRPr="00991FCE" w:rsidRDefault="00991FCE" w:rsidP="00991FCE">
            <w:pPr>
              <w:jc w:val="center"/>
              <w:rPr>
                <w:b/>
                <w:color w:val="365F91" w:themeColor="accent1" w:themeShade="BF"/>
                <w:sz w:val="20"/>
              </w:rPr>
            </w:pPr>
          </w:p>
        </w:tc>
        <w:tc>
          <w:tcPr>
            <w:tcW w:w="3768" w:type="dxa"/>
          </w:tcPr>
          <w:p w14:paraId="5CF31308" w14:textId="77777777" w:rsidR="00991FCE" w:rsidRPr="00991FCE" w:rsidRDefault="00991FCE" w:rsidP="00991FCE">
            <w:pPr>
              <w:spacing w:after="0" w:line="240" w:lineRule="auto"/>
              <w:rPr>
                <w:b/>
                <w:color w:val="365F91" w:themeColor="accent1" w:themeShade="BF"/>
                <w:sz w:val="20"/>
              </w:rPr>
            </w:pPr>
            <w:r w:rsidRPr="00991FCE">
              <w:rPr>
                <w:b/>
                <w:color w:val="365F91" w:themeColor="accent1" w:themeShade="BF"/>
                <w:sz w:val="20"/>
                <w:highlight w:val="lightGray"/>
              </w:rPr>
              <w:t>Opcionális kurzus</w:t>
            </w:r>
          </w:p>
        </w:tc>
        <w:tc>
          <w:tcPr>
            <w:tcW w:w="567" w:type="dxa"/>
            <w:tcBorders>
              <w:right w:val="single" w:sz="4" w:space="0" w:color="auto"/>
            </w:tcBorders>
            <w:vAlign w:val="center"/>
          </w:tcPr>
          <w:p w14:paraId="742E1190" w14:textId="77777777" w:rsidR="00991FCE" w:rsidRPr="00991FCE" w:rsidRDefault="00991FCE" w:rsidP="00991FCE">
            <w:pPr>
              <w:jc w:val="center"/>
              <w:rPr>
                <w:b/>
                <w:color w:val="365F91" w:themeColor="accent1" w:themeShade="BF"/>
                <w:sz w:val="20"/>
              </w:rPr>
            </w:pPr>
          </w:p>
        </w:tc>
      </w:tr>
      <w:tr w:rsidR="00991FCE" w:rsidRPr="00991FCE" w14:paraId="0E4B3BAC" w14:textId="77777777" w:rsidTr="00991FCE">
        <w:trPr>
          <w:trHeight w:val="567"/>
        </w:trPr>
        <w:tc>
          <w:tcPr>
            <w:tcW w:w="1042" w:type="dxa"/>
            <w:vAlign w:val="center"/>
          </w:tcPr>
          <w:p w14:paraId="02D69154"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4206</w:t>
            </w:r>
          </w:p>
        </w:tc>
        <w:tc>
          <w:tcPr>
            <w:tcW w:w="3768" w:type="dxa"/>
          </w:tcPr>
          <w:p w14:paraId="7C91E707" w14:textId="77777777" w:rsidR="00991FCE" w:rsidRPr="00991FCE" w:rsidRDefault="00991FCE" w:rsidP="00991FCE">
            <w:pPr>
              <w:rPr>
                <w:color w:val="365F91" w:themeColor="accent1" w:themeShade="BF"/>
                <w:sz w:val="20"/>
              </w:rPr>
            </w:pPr>
            <w:r w:rsidRPr="00991FCE">
              <w:rPr>
                <w:color w:val="365F91" w:themeColor="accent1" w:themeShade="BF"/>
                <w:sz w:val="20"/>
              </w:rPr>
              <w:t>Alvás-ébrenlét állapotok elektrofiziológiai elemzésének módszertana</w:t>
            </w:r>
          </w:p>
          <w:p w14:paraId="0458FB7F" w14:textId="77777777" w:rsidR="00991FCE" w:rsidRPr="00991FCE" w:rsidRDefault="00991FCE" w:rsidP="00991FCE">
            <w:pPr>
              <w:rPr>
                <w:b/>
                <w:color w:val="365F91" w:themeColor="accent1" w:themeShade="BF"/>
                <w:sz w:val="20"/>
              </w:rPr>
            </w:pPr>
            <w:r w:rsidRPr="00991FCE">
              <w:rPr>
                <w:b/>
                <w:color w:val="365F91" w:themeColor="accent1" w:themeShade="BF"/>
                <w:sz w:val="20"/>
              </w:rPr>
              <w:t>(Dr. Bódizs Róbert)</w:t>
            </w:r>
          </w:p>
        </w:tc>
        <w:tc>
          <w:tcPr>
            <w:tcW w:w="567" w:type="dxa"/>
            <w:tcBorders>
              <w:right w:val="single" w:sz="4" w:space="0" w:color="auto"/>
            </w:tcBorders>
            <w:vAlign w:val="center"/>
          </w:tcPr>
          <w:p w14:paraId="64B4FC98"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63258684" w14:textId="77777777" w:rsidTr="00991FCE">
        <w:trPr>
          <w:trHeight w:val="567"/>
        </w:trPr>
        <w:tc>
          <w:tcPr>
            <w:tcW w:w="1042" w:type="dxa"/>
            <w:vAlign w:val="center"/>
          </w:tcPr>
          <w:p w14:paraId="773CF0E6"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új kurzuskód kell</w:t>
            </w:r>
          </w:p>
        </w:tc>
        <w:tc>
          <w:tcPr>
            <w:tcW w:w="3768" w:type="dxa"/>
          </w:tcPr>
          <w:p w14:paraId="77F2A954" w14:textId="77777777" w:rsidR="00991FCE" w:rsidRPr="00991FCE" w:rsidRDefault="00991FCE" w:rsidP="00991FCE">
            <w:pPr>
              <w:rPr>
                <w:color w:val="365F91" w:themeColor="accent1" w:themeShade="BF"/>
                <w:sz w:val="20"/>
                <w:lang w:val="en-GB"/>
              </w:rPr>
            </w:pPr>
            <w:r w:rsidRPr="00991FCE">
              <w:rPr>
                <w:color w:val="365F91" w:themeColor="accent1" w:themeShade="BF"/>
                <w:sz w:val="20"/>
                <w:lang w:val="en-GB"/>
              </w:rPr>
              <w:t>Methodology for the electrophysiological analysis of awake-asleep states</w:t>
            </w:r>
          </w:p>
          <w:p w14:paraId="3356EC6F" w14:textId="77777777" w:rsidR="00991FCE" w:rsidRPr="00991FCE" w:rsidRDefault="00991FCE" w:rsidP="00991FCE">
            <w:pPr>
              <w:rPr>
                <w:color w:val="365F91" w:themeColor="accent1" w:themeShade="BF"/>
                <w:sz w:val="20"/>
                <w:lang w:val="en-GB"/>
              </w:rPr>
            </w:pPr>
            <w:r w:rsidRPr="00991FCE">
              <w:rPr>
                <w:b/>
                <w:color w:val="365F91" w:themeColor="accent1" w:themeShade="BF"/>
                <w:sz w:val="20"/>
              </w:rPr>
              <w:t>(Dr. Bódizs Róbert)</w:t>
            </w:r>
          </w:p>
        </w:tc>
        <w:tc>
          <w:tcPr>
            <w:tcW w:w="567" w:type="dxa"/>
            <w:tcBorders>
              <w:right w:val="single" w:sz="4" w:space="0" w:color="auto"/>
            </w:tcBorders>
            <w:vAlign w:val="center"/>
          </w:tcPr>
          <w:p w14:paraId="28B92DFA"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28</w:t>
            </w:r>
          </w:p>
        </w:tc>
      </w:tr>
      <w:tr w:rsidR="00991FCE" w:rsidRPr="00991FCE" w14:paraId="764C409C" w14:textId="77777777" w:rsidTr="00991FCE">
        <w:trPr>
          <w:trHeight w:val="567"/>
        </w:trPr>
        <w:tc>
          <w:tcPr>
            <w:tcW w:w="1042" w:type="dxa"/>
            <w:vAlign w:val="center"/>
          </w:tcPr>
          <w:p w14:paraId="31A666B9" w14:textId="77777777" w:rsidR="00991FCE" w:rsidRPr="00991FCE" w:rsidRDefault="00991FCE" w:rsidP="00991FCE">
            <w:pPr>
              <w:jc w:val="center"/>
              <w:rPr>
                <w:b/>
                <w:color w:val="365F91" w:themeColor="accent1" w:themeShade="BF"/>
                <w:sz w:val="20"/>
              </w:rPr>
            </w:pPr>
          </w:p>
        </w:tc>
        <w:tc>
          <w:tcPr>
            <w:tcW w:w="3768" w:type="dxa"/>
          </w:tcPr>
          <w:p w14:paraId="57BF88D8" w14:textId="77777777" w:rsidR="00991FCE" w:rsidRPr="00991FCE" w:rsidRDefault="00991FCE" w:rsidP="00991FCE">
            <w:pPr>
              <w:rPr>
                <w:color w:val="365F91" w:themeColor="accent1" w:themeShade="BF"/>
                <w:sz w:val="20"/>
              </w:rPr>
            </w:pPr>
            <w:r w:rsidRPr="00991FCE">
              <w:rPr>
                <w:b/>
                <w:color w:val="365F91" w:themeColor="accent1" w:themeShade="BF"/>
                <w:sz w:val="20"/>
                <w:highlight w:val="lightGray"/>
              </w:rPr>
              <w:t>Felzárkóztató kurzus</w:t>
            </w:r>
          </w:p>
        </w:tc>
        <w:tc>
          <w:tcPr>
            <w:tcW w:w="567" w:type="dxa"/>
            <w:tcBorders>
              <w:right w:val="single" w:sz="4" w:space="0" w:color="auto"/>
            </w:tcBorders>
            <w:vAlign w:val="center"/>
          </w:tcPr>
          <w:p w14:paraId="69F1A4CD" w14:textId="77777777" w:rsidR="00991FCE" w:rsidRPr="00991FCE" w:rsidRDefault="00991FCE" w:rsidP="00991FCE">
            <w:pPr>
              <w:jc w:val="center"/>
              <w:rPr>
                <w:b/>
                <w:color w:val="365F91" w:themeColor="accent1" w:themeShade="BF"/>
                <w:sz w:val="20"/>
              </w:rPr>
            </w:pPr>
          </w:p>
        </w:tc>
      </w:tr>
      <w:tr w:rsidR="00991FCE" w:rsidRPr="00991FCE" w14:paraId="4EB77A6B" w14:textId="77777777" w:rsidTr="00991FCE">
        <w:trPr>
          <w:trHeight w:val="567"/>
        </w:trPr>
        <w:tc>
          <w:tcPr>
            <w:tcW w:w="1042" w:type="dxa"/>
            <w:vAlign w:val="center"/>
          </w:tcPr>
          <w:p w14:paraId="66578F57"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4204 F</w:t>
            </w:r>
          </w:p>
        </w:tc>
        <w:tc>
          <w:tcPr>
            <w:tcW w:w="3768" w:type="dxa"/>
          </w:tcPr>
          <w:p w14:paraId="4822E162" w14:textId="77777777" w:rsidR="00991FCE" w:rsidRPr="00991FCE" w:rsidRDefault="00991FCE" w:rsidP="00991FCE">
            <w:pPr>
              <w:spacing w:after="0" w:line="240" w:lineRule="auto"/>
              <w:rPr>
                <w:color w:val="365F91" w:themeColor="accent1" w:themeShade="BF"/>
                <w:sz w:val="20"/>
              </w:rPr>
            </w:pPr>
            <w:r w:rsidRPr="00991FCE">
              <w:rPr>
                <w:color w:val="365F91" w:themeColor="accent1" w:themeShade="BF"/>
                <w:sz w:val="20"/>
              </w:rPr>
              <w:t>Orvosi pszichológia - I</w:t>
            </w:r>
          </w:p>
        </w:tc>
        <w:tc>
          <w:tcPr>
            <w:tcW w:w="567" w:type="dxa"/>
            <w:tcBorders>
              <w:right w:val="single" w:sz="4" w:space="0" w:color="auto"/>
            </w:tcBorders>
            <w:vAlign w:val="center"/>
          </w:tcPr>
          <w:p w14:paraId="7D2D5233" w14:textId="77777777" w:rsidR="00991FCE" w:rsidRPr="00991FCE" w:rsidRDefault="00991FCE" w:rsidP="00991FCE">
            <w:pPr>
              <w:jc w:val="center"/>
              <w:rPr>
                <w:b/>
                <w:color w:val="365F91" w:themeColor="accent1" w:themeShade="BF"/>
                <w:sz w:val="20"/>
              </w:rPr>
            </w:pPr>
          </w:p>
        </w:tc>
      </w:tr>
      <w:tr w:rsidR="00991FCE" w:rsidRPr="00991FCE" w14:paraId="7BD83FDF" w14:textId="77777777" w:rsidTr="00991FCE">
        <w:trPr>
          <w:trHeight w:val="567"/>
        </w:trPr>
        <w:tc>
          <w:tcPr>
            <w:tcW w:w="1042" w:type="dxa"/>
            <w:vAlign w:val="center"/>
          </w:tcPr>
          <w:p w14:paraId="6FE03981"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4205 F</w:t>
            </w:r>
          </w:p>
        </w:tc>
        <w:tc>
          <w:tcPr>
            <w:tcW w:w="3768" w:type="dxa"/>
          </w:tcPr>
          <w:p w14:paraId="080AF384" w14:textId="77777777" w:rsidR="00991FCE" w:rsidRPr="00991FCE" w:rsidRDefault="00991FCE" w:rsidP="00991FCE">
            <w:pPr>
              <w:rPr>
                <w:b/>
                <w:color w:val="365F91" w:themeColor="accent1" w:themeShade="BF"/>
                <w:sz w:val="20"/>
              </w:rPr>
            </w:pPr>
            <w:r w:rsidRPr="00991FCE">
              <w:rPr>
                <w:color w:val="365F91" w:themeColor="accent1" w:themeShade="BF"/>
                <w:sz w:val="20"/>
              </w:rPr>
              <w:t>Orvosi pszichológia - II</w:t>
            </w:r>
          </w:p>
        </w:tc>
        <w:tc>
          <w:tcPr>
            <w:tcW w:w="567" w:type="dxa"/>
            <w:tcBorders>
              <w:right w:val="single" w:sz="4" w:space="0" w:color="auto"/>
            </w:tcBorders>
            <w:vAlign w:val="center"/>
          </w:tcPr>
          <w:p w14:paraId="272CC6ED" w14:textId="77777777" w:rsidR="00991FCE" w:rsidRPr="00991FCE" w:rsidRDefault="00991FCE" w:rsidP="00991FCE">
            <w:pPr>
              <w:jc w:val="center"/>
              <w:rPr>
                <w:b/>
                <w:color w:val="365F91" w:themeColor="accent1" w:themeShade="BF"/>
                <w:sz w:val="20"/>
              </w:rPr>
            </w:pPr>
          </w:p>
        </w:tc>
      </w:tr>
    </w:tbl>
    <w:p w14:paraId="32173CAF"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r w:rsidRPr="00991FCE">
        <w:rPr>
          <w:rFonts w:ascii="Times New Roman" w:hAnsi="Times New Roman" w:cs="Times New Roman"/>
          <w:b/>
          <w:color w:val="365F91" w:themeColor="accent1" w:themeShade="BF"/>
          <w:sz w:val="24"/>
          <w:szCs w:val="24"/>
        </w:rPr>
        <w:t>Egészségtudományok tudományág</w:t>
      </w:r>
    </w:p>
    <w:p w14:paraId="407FC3FD"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r w:rsidRPr="00991FCE">
        <w:rPr>
          <w:rFonts w:ascii="Times New Roman" w:hAnsi="Times New Roman" w:cs="Times New Roman"/>
          <w:color w:val="365F91" w:themeColor="accent1" w:themeShade="BF"/>
          <w:sz w:val="24"/>
          <w:szCs w:val="24"/>
        </w:rPr>
        <w:t xml:space="preserve">A nem orvosi végzettségű hallgatók kötelezően felveszik a harmadéves graduális képzés Orvosi </w:t>
      </w:r>
      <w:r w:rsidRPr="00991FCE">
        <w:rPr>
          <w:rFonts w:ascii="Times New Roman" w:hAnsi="Times New Roman" w:cs="Times New Roman"/>
          <w:color w:val="365F91" w:themeColor="accent1" w:themeShade="BF"/>
          <w:sz w:val="24"/>
          <w:szCs w:val="24"/>
        </w:rPr>
        <w:tab/>
        <w:t>pszichológia című tárgyát, amely a doktori iskolán belül felzárkóztató kurzusként szerepel</w:t>
      </w:r>
    </w:p>
    <w:p w14:paraId="008EA684" w14:textId="77777777" w:rsidR="00991FCE" w:rsidRPr="00991FCE" w:rsidRDefault="00991FCE" w:rsidP="00991FCE">
      <w:pPr>
        <w:spacing w:before="240" w:after="0" w:line="276" w:lineRule="auto"/>
        <w:jc w:val="both"/>
        <w:rPr>
          <w:rFonts w:ascii="Times New Roman" w:hAnsi="Times New Roman" w:cs="Times New Roman"/>
          <w:color w:val="365F91" w:themeColor="accent1" w:themeShade="BF"/>
          <w:sz w:val="24"/>
          <w:szCs w:val="24"/>
        </w:rPr>
      </w:pPr>
      <w:r w:rsidRPr="00991FCE">
        <w:rPr>
          <w:rFonts w:ascii="Times New Roman" w:hAnsi="Times New Roman" w:cs="Times New Roman"/>
          <w:color w:val="365F91" w:themeColor="accent1" w:themeShade="BF"/>
          <w:sz w:val="24"/>
          <w:szCs w:val="24"/>
        </w:rPr>
        <w:lastRenderedPageBreak/>
        <w:t>A nem orvosi végzettségűek felvehetik még az Orvosi antropológia, Kommunikáció, Bioetika című graduális tantárgyakat</w:t>
      </w:r>
    </w:p>
    <w:p w14:paraId="4698F43A" w14:textId="7AB990CC" w:rsidR="00991FCE" w:rsidRPr="00991FCE" w:rsidRDefault="00991FCE" w:rsidP="00F47105">
      <w:pPr>
        <w:pStyle w:val="Cmsor3"/>
      </w:pPr>
      <w:bookmarkStart w:id="12" w:name="_Toc123388210"/>
      <w:r w:rsidRPr="00991FCE">
        <w:rPr>
          <w:rFonts w:eastAsia="Times New Roman"/>
          <w:lang w:eastAsia="hu-HU"/>
        </w:rPr>
        <w:t>4. sz.  Mentális Egészségtudományok Doktori Iskola</w:t>
      </w:r>
      <w:r w:rsidR="00F47105">
        <w:rPr>
          <w:rFonts w:eastAsia="Times New Roman"/>
          <w:lang w:eastAsia="hu-HU"/>
        </w:rPr>
        <w:t xml:space="preserve"> </w:t>
      </w:r>
      <w:r w:rsidRPr="00991FCE">
        <w:t>4/3. Szociológia program kurzusai</w:t>
      </w:r>
      <w:bookmarkEnd w:id="12"/>
    </w:p>
    <w:p w14:paraId="74DE3C78" w14:textId="1D7036F4" w:rsid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r w:rsidRPr="00991FCE">
        <w:rPr>
          <w:rFonts w:ascii="Times New Roman" w:hAnsi="Times New Roman" w:cs="Times New Roman"/>
          <w:b/>
          <w:color w:val="365F91" w:themeColor="accent1" w:themeShade="BF"/>
          <w:sz w:val="24"/>
          <w:szCs w:val="24"/>
        </w:rPr>
        <w:t xml:space="preserve">Egyének és közösségek erőforrásainak szociológiai és mentálhigiénés megközelítése </w:t>
      </w:r>
    </w:p>
    <w:p w14:paraId="74F8FDFD" w14:textId="77777777" w:rsidR="0021614C" w:rsidRPr="00991FCE" w:rsidRDefault="0021614C" w:rsidP="00991FCE">
      <w:pPr>
        <w:spacing w:before="240" w:after="0" w:line="276" w:lineRule="auto"/>
        <w:jc w:val="both"/>
        <w:rPr>
          <w:rFonts w:ascii="Times New Roman" w:hAnsi="Times New Roman" w:cs="Times New Roman"/>
          <w:color w:val="365F91" w:themeColor="accent1" w:themeShade="BF"/>
          <w:sz w:val="24"/>
          <w:szCs w:val="24"/>
        </w:rPr>
      </w:pPr>
    </w:p>
    <w:tbl>
      <w:tblPr>
        <w:tblW w:w="83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86"/>
        <w:gridCol w:w="2268"/>
      </w:tblGrid>
      <w:tr w:rsidR="00991FCE" w:rsidRPr="00991FCE" w14:paraId="3637099A" w14:textId="77777777" w:rsidTr="00F47105">
        <w:trPr>
          <w:trHeight w:val="589"/>
        </w:trPr>
        <w:tc>
          <w:tcPr>
            <w:tcW w:w="6086" w:type="dxa"/>
            <w:tcBorders>
              <w:bottom w:val="single" w:sz="4" w:space="0" w:color="auto"/>
            </w:tcBorders>
            <w:vAlign w:val="center"/>
          </w:tcPr>
          <w:p w14:paraId="0CC2BAE9" w14:textId="77777777" w:rsidR="00991FCE" w:rsidRPr="00991FCE" w:rsidRDefault="00991FCE" w:rsidP="00991FCE">
            <w:pPr>
              <w:jc w:val="center"/>
              <w:rPr>
                <w:b/>
                <w:color w:val="365F91" w:themeColor="accent1" w:themeShade="BF"/>
                <w:sz w:val="20"/>
              </w:rPr>
            </w:pPr>
            <w:r w:rsidRPr="00991FCE">
              <w:rPr>
                <w:b/>
                <w:color w:val="365F91" w:themeColor="accent1" w:themeShade="BF"/>
                <w:sz w:val="20"/>
              </w:rPr>
              <w:t>Kurzusvezető és kurzuscím</w:t>
            </w:r>
          </w:p>
          <w:p w14:paraId="2589451A" w14:textId="77777777" w:rsidR="00991FCE" w:rsidRPr="00991FCE" w:rsidRDefault="00991FCE" w:rsidP="00991FCE">
            <w:pPr>
              <w:jc w:val="center"/>
              <w:rPr>
                <w:b/>
                <w:color w:val="365F91" w:themeColor="accent1" w:themeShade="BF"/>
                <w:sz w:val="20"/>
              </w:rPr>
            </w:pPr>
          </w:p>
        </w:tc>
        <w:tc>
          <w:tcPr>
            <w:tcW w:w="2268" w:type="dxa"/>
            <w:tcBorders>
              <w:bottom w:val="single" w:sz="4" w:space="0" w:color="auto"/>
            </w:tcBorders>
            <w:vAlign w:val="center"/>
          </w:tcPr>
          <w:p w14:paraId="1E2CC2BA" w14:textId="77777777" w:rsidR="00991FCE" w:rsidRPr="00991FCE" w:rsidRDefault="00991FCE" w:rsidP="00991FCE">
            <w:pPr>
              <w:jc w:val="center"/>
              <w:rPr>
                <w:b/>
                <w:color w:val="365F91" w:themeColor="accent1" w:themeShade="BF"/>
                <w:sz w:val="18"/>
                <w:szCs w:val="18"/>
              </w:rPr>
            </w:pPr>
            <w:r w:rsidRPr="00991FCE">
              <w:rPr>
                <w:b/>
                <w:color w:val="365F91" w:themeColor="accent1" w:themeShade="BF"/>
                <w:sz w:val="18"/>
                <w:szCs w:val="18"/>
              </w:rPr>
              <w:t>Óra</w:t>
            </w:r>
          </w:p>
        </w:tc>
      </w:tr>
      <w:tr w:rsidR="00991FCE" w:rsidRPr="00991FCE" w14:paraId="209F7396" w14:textId="77777777" w:rsidTr="00991FCE">
        <w:trPr>
          <w:trHeight w:val="567"/>
        </w:trPr>
        <w:tc>
          <w:tcPr>
            <w:tcW w:w="6086" w:type="dxa"/>
            <w:tcBorders>
              <w:top w:val="single" w:sz="4" w:space="0" w:color="auto"/>
            </w:tcBorders>
            <w:shd w:val="clear" w:color="auto" w:fill="auto"/>
            <w:vAlign w:val="center"/>
          </w:tcPr>
          <w:p w14:paraId="78781CFA" w14:textId="77777777" w:rsidR="00991FCE" w:rsidRPr="00991FCE" w:rsidRDefault="00991FCE" w:rsidP="00991FCE">
            <w:pPr>
              <w:rPr>
                <w:b/>
                <w:color w:val="365F91" w:themeColor="accent1" w:themeShade="BF"/>
                <w:szCs w:val="24"/>
              </w:rPr>
            </w:pPr>
            <w:r w:rsidRPr="00991FCE">
              <w:rPr>
                <w:b/>
                <w:color w:val="365F91" w:themeColor="accent1" w:themeShade="BF"/>
                <w:szCs w:val="24"/>
              </w:rPr>
              <w:t>Kötelező kurzus</w:t>
            </w:r>
          </w:p>
        </w:tc>
        <w:tc>
          <w:tcPr>
            <w:tcW w:w="2268" w:type="dxa"/>
            <w:tcBorders>
              <w:top w:val="single" w:sz="4" w:space="0" w:color="auto"/>
            </w:tcBorders>
            <w:shd w:val="clear" w:color="auto" w:fill="auto"/>
            <w:vAlign w:val="center"/>
          </w:tcPr>
          <w:p w14:paraId="32FCA054" w14:textId="77777777" w:rsidR="00991FCE" w:rsidRPr="00991FCE" w:rsidRDefault="00991FCE" w:rsidP="00991FCE">
            <w:pPr>
              <w:jc w:val="center"/>
              <w:rPr>
                <w:b/>
                <w:i/>
                <w:color w:val="365F91" w:themeColor="accent1" w:themeShade="BF"/>
                <w:sz w:val="20"/>
              </w:rPr>
            </w:pPr>
          </w:p>
        </w:tc>
      </w:tr>
      <w:tr w:rsidR="00991FCE" w:rsidRPr="00991FCE" w14:paraId="5E8D1140" w14:textId="77777777" w:rsidTr="00F47105">
        <w:trPr>
          <w:trHeight w:val="851"/>
        </w:trPr>
        <w:tc>
          <w:tcPr>
            <w:tcW w:w="6086" w:type="dxa"/>
            <w:shd w:val="clear" w:color="auto" w:fill="F2F2F2" w:themeFill="background1" w:themeFillShade="F2"/>
            <w:vAlign w:val="center"/>
          </w:tcPr>
          <w:p w14:paraId="2021F665" w14:textId="77777777" w:rsidR="00991FCE" w:rsidRPr="00991FCE" w:rsidRDefault="00991FCE" w:rsidP="00991FCE">
            <w:pPr>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 xml:space="preserve">Szociológia és mentálhigiéné I. </w:t>
            </w:r>
          </w:p>
          <w:p w14:paraId="6E9AD783" w14:textId="3E17D303" w:rsidR="00991FCE" w:rsidRPr="00991FCE" w:rsidRDefault="00F47105" w:rsidP="00F47105">
            <w:pPr>
              <w:ind w:left="284" w:hanging="284"/>
              <w:rPr>
                <w:rFonts w:ascii="Garamond" w:hAnsi="Garamond" w:cs="Arial"/>
                <w:color w:val="365F91" w:themeColor="accent1" w:themeShade="BF"/>
                <w:sz w:val="20"/>
              </w:rPr>
            </w:pPr>
            <w:r>
              <w:rPr>
                <w:rFonts w:ascii="Garamond" w:hAnsi="Garamond" w:cs="Arial"/>
                <w:color w:val="365F91" w:themeColor="accent1" w:themeShade="BF"/>
                <w:sz w:val="20"/>
              </w:rPr>
              <w:t>(Dr. Pethesné Dávid Beáta</w:t>
            </w:r>
          </w:p>
        </w:tc>
        <w:tc>
          <w:tcPr>
            <w:tcW w:w="2268" w:type="dxa"/>
            <w:shd w:val="clear" w:color="auto" w:fill="F2F2F2" w:themeFill="background1" w:themeFillShade="F2"/>
            <w:vAlign w:val="center"/>
          </w:tcPr>
          <w:p w14:paraId="454AB84C" w14:textId="77777777" w:rsidR="00991FCE" w:rsidRPr="00991FCE" w:rsidRDefault="00991FCE" w:rsidP="00991FCE">
            <w:pPr>
              <w:jc w:val="center"/>
              <w:rPr>
                <w:color w:val="365F91" w:themeColor="accent1" w:themeShade="BF"/>
                <w:sz w:val="20"/>
              </w:rPr>
            </w:pPr>
            <w:r w:rsidRPr="00991FCE">
              <w:rPr>
                <w:color w:val="365F91" w:themeColor="accent1" w:themeShade="BF"/>
                <w:sz w:val="20"/>
              </w:rPr>
              <w:t>30</w:t>
            </w:r>
          </w:p>
        </w:tc>
      </w:tr>
      <w:tr w:rsidR="00991FCE" w:rsidRPr="00991FCE" w14:paraId="51D4F9EC" w14:textId="77777777" w:rsidTr="00991FCE">
        <w:trPr>
          <w:trHeight w:val="567"/>
        </w:trPr>
        <w:tc>
          <w:tcPr>
            <w:tcW w:w="6086" w:type="dxa"/>
            <w:tcBorders>
              <w:top w:val="nil"/>
            </w:tcBorders>
            <w:shd w:val="clear" w:color="auto" w:fill="F2F2F2" w:themeFill="background1" w:themeFillShade="F2"/>
            <w:vAlign w:val="center"/>
          </w:tcPr>
          <w:p w14:paraId="64DBB5B1" w14:textId="77777777" w:rsidR="00991FCE" w:rsidRPr="00991FCE" w:rsidRDefault="00991FCE" w:rsidP="00991FCE">
            <w:pPr>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 xml:space="preserve">Szociológia és mentálhigiéné II. </w:t>
            </w:r>
          </w:p>
          <w:p w14:paraId="5BD6214A" w14:textId="77777777" w:rsidR="00991FCE" w:rsidRPr="00991FCE" w:rsidRDefault="00991FCE" w:rsidP="00991FCE">
            <w:pPr>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 xml:space="preserve">kurzusfelelős: (Dr. Albert Fruzsina) </w:t>
            </w:r>
          </w:p>
        </w:tc>
        <w:tc>
          <w:tcPr>
            <w:tcW w:w="2268" w:type="dxa"/>
            <w:tcBorders>
              <w:top w:val="nil"/>
            </w:tcBorders>
            <w:shd w:val="clear" w:color="auto" w:fill="F2F2F2" w:themeFill="background1" w:themeFillShade="F2"/>
            <w:vAlign w:val="center"/>
          </w:tcPr>
          <w:p w14:paraId="40C7F37E" w14:textId="77777777" w:rsidR="00991FCE" w:rsidRPr="00991FCE" w:rsidRDefault="00991FCE" w:rsidP="00991FCE">
            <w:pPr>
              <w:jc w:val="center"/>
              <w:rPr>
                <w:color w:val="365F91" w:themeColor="accent1" w:themeShade="BF"/>
                <w:sz w:val="20"/>
              </w:rPr>
            </w:pPr>
            <w:r w:rsidRPr="00991FCE">
              <w:rPr>
                <w:color w:val="365F91" w:themeColor="accent1" w:themeShade="BF"/>
                <w:sz w:val="20"/>
              </w:rPr>
              <w:t>30</w:t>
            </w:r>
          </w:p>
        </w:tc>
      </w:tr>
      <w:tr w:rsidR="00991FCE" w:rsidRPr="00991FCE" w14:paraId="7C89E4F0" w14:textId="77777777" w:rsidTr="00991FCE">
        <w:trPr>
          <w:trHeight w:val="567"/>
        </w:trPr>
        <w:tc>
          <w:tcPr>
            <w:tcW w:w="6086" w:type="dxa"/>
            <w:tcBorders>
              <w:top w:val="nil"/>
            </w:tcBorders>
            <w:shd w:val="clear" w:color="auto" w:fill="F2F2F2" w:themeFill="background1" w:themeFillShade="F2"/>
            <w:vAlign w:val="center"/>
          </w:tcPr>
          <w:p w14:paraId="7284A1B5" w14:textId="77777777" w:rsidR="00991FCE" w:rsidRPr="00991FCE" w:rsidRDefault="00991FCE" w:rsidP="00991FCE">
            <w:pPr>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 xml:space="preserve">Szociológia és mentálhigiéné III. </w:t>
            </w:r>
          </w:p>
          <w:p w14:paraId="653C87D3" w14:textId="77777777" w:rsidR="00991FCE" w:rsidRPr="00991FCE" w:rsidRDefault="00991FCE" w:rsidP="00991FCE">
            <w:pPr>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(Dr. Martos Tamás)</w:t>
            </w:r>
          </w:p>
        </w:tc>
        <w:tc>
          <w:tcPr>
            <w:tcW w:w="2268" w:type="dxa"/>
            <w:tcBorders>
              <w:top w:val="nil"/>
            </w:tcBorders>
            <w:shd w:val="clear" w:color="auto" w:fill="F2F2F2" w:themeFill="background1" w:themeFillShade="F2"/>
            <w:vAlign w:val="center"/>
          </w:tcPr>
          <w:p w14:paraId="5E339938" w14:textId="77777777" w:rsidR="00991FCE" w:rsidRPr="00991FCE" w:rsidRDefault="00991FCE" w:rsidP="00991FCE">
            <w:pPr>
              <w:jc w:val="center"/>
              <w:rPr>
                <w:color w:val="365F91" w:themeColor="accent1" w:themeShade="BF"/>
                <w:sz w:val="20"/>
              </w:rPr>
            </w:pPr>
            <w:r w:rsidRPr="00991FCE">
              <w:rPr>
                <w:color w:val="365F91" w:themeColor="accent1" w:themeShade="BF"/>
                <w:sz w:val="20"/>
              </w:rPr>
              <w:t>30</w:t>
            </w:r>
          </w:p>
        </w:tc>
      </w:tr>
      <w:tr w:rsidR="00991FCE" w:rsidRPr="00991FCE" w14:paraId="43413372" w14:textId="77777777" w:rsidTr="00991FCE">
        <w:trPr>
          <w:trHeight w:val="567"/>
        </w:trPr>
        <w:tc>
          <w:tcPr>
            <w:tcW w:w="6086" w:type="dxa"/>
            <w:shd w:val="clear" w:color="auto" w:fill="F2F2F2" w:themeFill="background1" w:themeFillShade="F2"/>
            <w:vAlign w:val="center"/>
          </w:tcPr>
          <w:p w14:paraId="5120C518"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 xml:space="preserve">Társadalomtudományi kutatási módszerek (Dr. Danis Ildikó) </w:t>
            </w:r>
          </w:p>
        </w:tc>
        <w:tc>
          <w:tcPr>
            <w:tcW w:w="2268" w:type="dxa"/>
            <w:shd w:val="clear" w:color="auto" w:fill="F2F2F2" w:themeFill="background1" w:themeFillShade="F2"/>
            <w:vAlign w:val="center"/>
          </w:tcPr>
          <w:p w14:paraId="713617F0"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51AD6797" w14:textId="77777777" w:rsidTr="00991FCE">
        <w:trPr>
          <w:trHeight w:val="532"/>
        </w:trPr>
        <w:tc>
          <w:tcPr>
            <w:tcW w:w="6086" w:type="dxa"/>
            <w:tcBorders>
              <w:bottom w:val="single" w:sz="4" w:space="0" w:color="auto"/>
            </w:tcBorders>
            <w:shd w:val="clear" w:color="auto" w:fill="F2F2F2" w:themeFill="background1" w:themeFillShade="F2"/>
            <w:vAlign w:val="center"/>
          </w:tcPr>
          <w:p w14:paraId="375F6D90"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Statisztikai módszerek a társadalomtudományi kutatásokban (Dr. Ittzés András)</w:t>
            </w:r>
          </w:p>
        </w:tc>
        <w:tc>
          <w:tcPr>
            <w:tcW w:w="2268" w:type="dxa"/>
            <w:tcBorders>
              <w:bottom w:val="single" w:sz="4" w:space="0" w:color="auto"/>
            </w:tcBorders>
            <w:shd w:val="clear" w:color="auto" w:fill="F2F2F2" w:themeFill="background1" w:themeFillShade="F2"/>
            <w:vAlign w:val="center"/>
          </w:tcPr>
          <w:p w14:paraId="62FAFC49"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4E6BDA08" w14:textId="77777777" w:rsidTr="00991FCE">
        <w:trPr>
          <w:trHeight w:val="567"/>
        </w:trPr>
        <w:tc>
          <w:tcPr>
            <w:tcW w:w="6086" w:type="dxa"/>
            <w:tcBorders>
              <w:top w:val="single" w:sz="4" w:space="0" w:color="auto"/>
            </w:tcBorders>
            <w:vAlign w:val="center"/>
          </w:tcPr>
          <w:p w14:paraId="046BFB5A" w14:textId="77777777" w:rsidR="00991FCE" w:rsidRPr="00991FCE" w:rsidRDefault="00991FCE" w:rsidP="00991FCE">
            <w:pPr>
              <w:rPr>
                <w:b/>
                <w:color w:val="365F91" w:themeColor="accent1" w:themeShade="BF"/>
                <w:szCs w:val="24"/>
              </w:rPr>
            </w:pPr>
            <w:r w:rsidRPr="00991FCE">
              <w:rPr>
                <w:b/>
                <w:color w:val="365F91" w:themeColor="accent1" w:themeShade="BF"/>
                <w:szCs w:val="24"/>
              </w:rPr>
              <w:t>Központi kötelezően választható kurzus („KV”-jelű)</w:t>
            </w:r>
          </w:p>
        </w:tc>
        <w:tc>
          <w:tcPr>
            <w:tcW w:w="2268" w:type="dxa"/>
            <w:tcBorders>
              <w:top w:val="single" w:sz="4" w:space="0" w:color="auto"/>
            </w:tcBorders>
            <w:vAlign w:val="center"/>
          </w:tcPr>
          <w:p w14:paraId="3D9669F6" w14:textId="77777777" w:rsidR="00991FCE" w:rsidRPr="00991FCE" w:rsidRDefault="00991FCE" w:rsidP="00991FCE">
            <w:pPr>
              <w:jc w:val="center"/>
              <w:rPr>
                <w:b/>
                <w:color w:val="365F91" w:themeColor="accent1" w:themeShade="BF"/>
                <w:sz w:val="20"/>
              </w:rPr>
            </w:pPr>
          </w:p>
        </w:tc>
      </w:tr>
      <w:tr w:rsidR="00991FCE" w:rsidRPr="00991FCE" w14:paraId="64E40344" w14:textId="77777777" w:rsidTr="00991FCE">
        <w:trPr>
          <w:trHeight w:val="567"/>
        </w:trPr>
        <w:tc>
          <w:tcPr>
            <w:tcW w:w="6086" w:type="dxa"/>
            <w:vAlign w:val="center"/>
          </w:tcPr>
          <w:p w14:paraId="1A9852AE"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Többváltozós statisztikai eljárások</w:t>
            </w:r>
          </w:p>
          <w:p w14:paraId="60A894A8"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 xml:space="preserve">(Dr.Ittzés András) </w:t>
            </w:r>
          </w:p>
        </w:tc>
        <w:tc>
          <w:tcPr>
            <w:tcW w:w="2268" w:type="dxa"/>
            <w:vAlign w:val="center"/>
          </w:tcPr>
          <w:p w14:paraId="3E5BDAC1" w14:textId="77777777" w:rsidR="00991FCE" w:rsidRPr="00991FCE" w:rsidRDefault="00991FCE" w:rsidP="00991FCE">
            <w:pPr>
              <w:jc w:val="center"/>
              <w:rPr>
                <w:color w:val="365F91" w:themeColor="accent1" w:themeShade="BF"/>
                <w:sz w:val="20"/>
              </w:rPr>
            </w:pPr>
            <w:r w:rsidRPr="00991FCE">
              <w:rPr>
                <w:color w:val="365F91" w:themeColor="accent1" w:themeShade="BF"/>
                <w:sz w:val="20"/>
              </w:rPr>
              <w:t>30</w:t>
            </w:r>
          </w:p>
        </w:tc>
      </w:tr>
      <w:tr w:rsidR="00991FCE" w:rsidRPr="00991FCE" w14:paraId="287701FC" w14:textId="77777777" w:rsidTr="00991FCE">
        <w:trPr>
          <w:trHeight w:val="567"/>
        </w:trPr>
        <w:tc>
          <w:tcPr>
            <w:tcW w:w="6086" w:type="dxa"/>
            <w:vAlign w:val="center"/>
          </w:tcPr>
          <w:p w14:paraId="1A5E29C9"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Kvantitatív kutatás a terepen – a tervezéstől az elemzésig (Dr. Danis Ildikó)</w:t>
            </w:r>
          </w:p>
        </w:tc>
        <w:tc>
          <w:tcPr>
            <w:tcW w:w="2268" w:type="dxa"/>
            <w:vAlign w:val="center"/>
          </w:tcPr>
          <w:p w14:paraId="2975D4F2"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1A8DD679" w14:textId="77777777" w:rsidTr="00991FCE">
        <w:trPr>
          <w:trHeight w:val="567"/>
        </w:trPr>
        <w:tc>
          <w:tcPr>
            <w:tcW w:w="6086" w:type="dxa"/>
            <w:vAlign w:val="center"/>
          </w:tcPr>
          <w:p w14:paraId="7893F19E" w14:textId="77777777" w:rsidR="00991FCE" w:rsidRPr="00991FCE" w:rsidRDefault="00991FCE" w:rsidP="00991FCE">
            <w:pPr>
              <w:spacing w:after="40"/>
              <w:ind w:left="284" w:hanging="284"/>
              <w:rPr>
                <w:rFonts w:ascii="Garamond" w:hAnsi="Garamond" w:cs="Arial"/>
                <w:bCs/>
                <w:color w:val="365F91" w:themeColor="accent1" w:themeShade="BF"/>
                <w:sz w:val="20"/>
              </w:rPr>
            </w:pPr>
            <w:r w:rsidRPr="00991FCE">
              <w:rPr>
                <w:rFonts w:ascii="Garamond" w:hAnsi="Garamond" w:cs="Arial"/>
                <w:bCs/>
                <w:color w:val="365F91" w:themeColor="accent1" w:themeShade="BF"/>
                <w:sz w:val="20"/>
              </w:rPr>
              <w:t>Kérdőívek, skálák szerkesztése, adaptálása, validálása - Pszichometriai alapismeretek (Dr. Danis Ildikó)</w:t>
            </w:r>
          </w:p>
        </w:tc>
        <w:tc>
          <w:tcPr>
            <w:tcW w:w="2268" w:type="dxa"/>
            <w:vAlign w:val="center"/>
          </w:tcPr>
          <w:p w14:paraId="5EA928C4"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691532CE" w14:textId="77777777" w:rsidTr="00991FCE">
        <w:trPr>
          <w:trHeight w:val="567"/>
        </w:trPr>
        <w:tc>
          <w:tcPr>
            <w:tcW w:w="6086" w:type="dxa"/>
            <w:vAlign w:val="center"/>
          </w:tcPr>
          <w:p w14:paraId="4E69AFAE"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Prezentációs technikák a társadalomtudományi kutatásokban (Dr. Pilinszki Attila)</w:t>
            </w:r>
          </w:p>
        </w:tc>
        <w:tc>
          <w:tcPr>
            <w:tcW w:w="2268" w:type="dxa"/>
            <w:vAlign w:val="center"/>
          </w:tcPr>
          <w:p w14:paraId="47858A3D" w14:textId="77777777" w:rsidR="00991FCE" w:rsidRPr="00991FCE" w:rsidRDefault="00991FCE" w:rsidP="00991FCE">
            <w:pPr>
              <w:jc w:val="center"/>
              <w:rPr>
                <w:rFonts w:ascii="Garamond" w:hAnsi="Garamond"/>
                <w:color w:val="365F91" w:themeColor="accent1" w:themeShade="BF"/>
                <w:sz w:val="20"/>
              </w:rPr>
            </w:pPr>
            <w:r w:rsidRPr="00991FCE">
              <w:rPr>
                <w:rFonts w:ascii="Garamond" w:hAnsi="Garamond"/>
                <w:color w:val="365F91" w:themeColor="accent1" w:themeShade="BF"/>
                <w:sz w:val="20"/>
              </w:rPr>
              <w:t>15</w:t>
            </w:r>
          </w:p>
        </w:tc>
      </w:tr>
      <w:tr w:rsidR="00991FCE" w:rsidRPr="00991FCE" w14:paraId="00697E80" w14:textId="77777777" w:rsidTr="00991FCE">
        <w:trPr>
          <w:trHeight w:val="567"/>
        </w:trPr>
        <w:tc>
          <w:tcPr>
            <w:tcW w:w="6086" w:type="dxa"/>
            <w:vAlign w:val="center"/>
          </w:tcPr>
          <w:p w14:paraId="6D4AF135"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Diádikus vizsgálatok módszertana (Dr. Pilinszki Attila)</w:t>
            </w:r>
          </w:p>
        </w:tc>
        <w:tc>
          <w:tcPr>
            <w:tcW w:w="2268" w:type="dxa"/>
            <w:vAlign w:val="center"/>
          </w:tcPr>
          <w:p w14:paraId="6F147F6D"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5482074A" w14:textId="77777777" w:rsidTr="00991FCE">
        <w:trPr>
          <w:trHeight w:val="567"/>
        </w:trPr>
        <w:tc>
          <w:tcPr>
            <w:tcW w:w="6086" w:type="dxa"/>
            <w:vAlign w:val="center"/>
          </w:tcPr>
          <w:p w14:paraId="6A269863"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Publikálás angol nyelven (Dr. Wein Csizér Katalin)</w:t>
            </w:r>
          </w:p>
        </w:tc>
        <w:tc>
          <w:tcPr>
            <w:tcW w:w="2268" w:type="dxa"/>
            <w:vAlign w:val="center"/>
          </w:tcPr>
          <w:p w14:paraId="65B10E64" w14:textId="77777777" w:rsidR="00991FCE" w:rsidRPr="00991FCE" w:rsidRDefault="00991FCE" w:rsidP="00991FCE">
            <w:pPr>
              <w:jc w:val="center"/>
              <w:rPr>
                <w:color w:val="365F91" w:themeColor="accent1" w:themeShade="BF"/>
                <w:sz w:val="20"/>
              </w:rPr>
            </w:pPr>
            <w:r w:rsidRPr="00991FCE">
              <w:rPr>
                <w:color w:val="365F91" w:themeColor="accent1" w:themeShade="BF"/>
                <w:sz w:val="20"/>
              </w:rPr>
              <w:t>30</w:t>
            </w:r>
          </w:p>
        </w:tc>
      </w:tr>
      <w:tr w:rsidR="00991FCE" w:rsidRPr="00991FCE" w14:paraId="5292D9D7" w14:textId="77777777" w:rsidTr="00991FCE">
        <w:trPr>
          <w:trHeight w:val="567"/>
        </w:trPr>
        <w:tc>
          <w:tcPr>
            <w:tcW w:w="6086" w:type="dxa"/>
            <w:shd w:val="clear" w:color="auto" w:fill="F2F2F2" w:themeFill="background1" w:themeFillShade="F2"/>
            <w:vAlign w:val="center"/>
          </w:tcPr>
          <w:p w14:paraId="1B5E907B"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bCs/>
                <w:color w:val="365F91" w:themeColor="accent1" w:themeShade="BF"/>
                <w:sz w:val="20"/>
              </w:rPr>
              <w:t xml:space="preserve">Társadalomelmélet és értékszociológia </w:t>
            </w:r>
            <w:r w:rsidRPr="00991FCE">
              <w:rPr>
                <w:rFonts w:ascii="Garamond" w:hAnsi="Garamond" w:cs="Arial"/>
                <w:bCs/>
                <w:color w:val="365F91" w:themeColor="accent1" w:themeShade="BF"/>
                <w:sz w:val="20"/>
              </w:rPr>
              <w:br/>
              <w:t xml:space="preserve">(Dr. </w:t>
            </w:r>
            <w:r w:rsidRPr="00991FCE">
              <w:rPr>
                <w:rFonts w:ascii="Garamond" w:hAnsi="Garamond" w:cs="Arial"/>
                <w:color w:val="365F91" w:themeColor="accent1" w:themeShade="BF"/>
                <w:sz w:val="20"/>
              </w:rPr>
              <w:t>Nagy Endre)</w:t>
            </w:r>
          </w:p>
        </w:tc>
        <w:tc>
          <w:tcPr>
            <w:tcW w:w="2268" w:type="dxa"/>
            <w:shd w:val="clear" w:color="auto" w:fill="F2F2F2" w:themeFill="background1" w:themeFillShade="F2"/>
            <w:vAlign w:val="center"/>
          </w:tcPr>
          <w:p w14:paraId="15D9760F" w14:textId="77777777" w:rsidR="00991FCE" w:rsidRPr="00991FCE" w:rsidRDefault="00991FCE" w:rsidP="00991FCE">
            <w:pPr>
              <w:jc w:val="center"/>
              <w:rPr>
                <w:color w:val="365F91" w:themeColor="accent1" w:themeShade="BF"/>
                <w:sz w:val="20"/>
              </w:rPr>
            </w:pPr>
            <w:r w:rsidRPr="00991FCE">
              <w:rPr>
                <w:color w:val="365F91" w:themeColor="accent1" w:themeShade="BF"/>
                <w:sz w:val="20"/>
              </w:rPr>
              <w:t>30</w:t>
            </w:r>
          </w:p>
        </w:tc>
      </w:tr>
      <w:tr w:rsidR="00991FCE" w:rsidRPr="00991FCE" w14:paraId="7E14C05B" w14:textId="77777777" w:rsidTr="00991FCE">
        <w:trPr>
          <w:trHeight w:val="567"/>
        </w:trPr>
        <w:tc>
          <w:tcPr>
            <w:tcW w:w="6086" w:type="dxa"/>
            <w:shd w:val="clear" w:color="auto" w:fill="F2F2F2" w:themeFill="background1" w:themeFillShade="F2"/>
            <w:vAlign w:val="center"/>
          </w:tcPr>
          <w:p w14:paraId="66BBF661"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Az idősödő társadalmak kihívásai (Dr. Széman Zsuzsanna</w:t>
            </w:r>
            <w:r w:rsidRPr="00991FCE">
              <w:rPr>
                <w:rFonts w:ascii="Garamond" w:hAnsi="Garamond" w:cs="Arial"/>
                <w:bCs/>
                <w:color w:val="365F91" w:themeColor="accent1" w:themeShade="BF"/>
                <w:sz w:val="20"/>
              </w:rPr>
              <w:t>)</w:t>
            </w:r>
          </w:p>
        </w:tc>
        <w:tc>
          <w:tcPr>
            <w:tcW w:w="2268" w:type="dxa"/>
            <w:shd w:val="clear" w:color="auto" w:fill="F2F2F2" w:themeFill="background1" w:themeFillShade="F2"/>
            <w:vAlign w:val="center"/>
          </w:tcPr>
          <w:p w14:paraId="53E7C8F2"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23B61197" w14:textId="77777777" w:rsidTr="00991FCE">
        <w:trPr>
          <w:trHeight w:val="567"/>
        </w:trPr>
        <w:tc>
          <w:tcPr>
            <w:tcW w:w="6086" w:type="dxa"/>
            <w:shd w:val="clear" w:color="auto" w:fill="F2F2F2" w:themeFill="background1" w:themeFillShade="F2"/>
            <w:vAlign w:val="center"/>
          </w:tcPr>
          <w:p w14:paraId="7D245818"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Radikális személyiségváltások (Dr. Nagy Endre)</w:t>
            </w:r>
          </w:p>
        </w:tc>
        <w:tc>
          <w:tcPr>
            <w:tcW w:w="2268" w:type="dxa"/>
            <w:shd w:val="clear" w:color="auto" w:fill="F2F2F2" w:themeFill="background1" w:themeFillShade="F2"/>
            <w:vAlign w:val="center"/>
          </w:tcPr>
          <w:p w14:paraId="7654866E" w14:textId="77777777" w:rsidR="00991FCE" w:rsidRPr="00991FCE" w:rsidRDefault="00991FCE" w:rsidP="00991FCE">
            <w:pPr>
              <w:jc w:val="center"/>
              <w:rPr>
                <w:rFonts w:ascii="Garamond" w:hAnsi="Garamond"/>
                <w:color w:val="365F91" w:themeColor="accent1" w:themeShade="BF"/>
                <w:sz w:val="20"/>
              </w:rPr>
            </w:pPr>
            <w:r w:rsidRPr="00991FCE">
              <w:rPr>
                <w:rFonts w:ascii="Garamond" w:hAnsi="Garamond"/>
                <w:color w:val="365F91" w:themeColor="accent1" w:themeShade="BF"/>
                <w:sz w:val="20"/>
              </w:rPr>
              <w:t>15</w:t>
            </w:r>
          </w:p>
        </w:tc>
      </w:tr>
      <w:tr w:rsidR="00991FCE" w:rsidRPr="00991FCE" w14:paraId="46CA85CE" w14:textId="77777777" w:rsidTr="00991FCE">
        <w:trPr>
          <w:trHeight w:val="567"/>
        </w:trPr>
        <w:tc>
          <w:tcPr>
            <w:tcW w:w="6086" w:type="dxa"/>
            <w:tcBorders>
              <w:top w:val="single" w:sz="4" w:space="0" w:color="auto"/>
              <w:left w:val="single" w:sz="4" w:space="0" w:color="auto"/>
              <w:bottom w:val="single" w:sz="4" w:space="0" w:color="auto"/>
              <w:right w:val="single" w:sz="4" w:space="0" w:color="auto"/>
            </w:tcBorders>
            <w:vAlign w:val="center"/>
          </w:tcPr>
          <w:p w14:paraId="1ACD896D" w14:textId="414DC91B" w:rsidR="00991FCE" w:rsidRPr="00991FCE" w:rsidRDefault="00991FCE" w:rsidP="00F47105">
            <w:pPr>
              <w:ind w:left="284" w:hanging="284"/>
              <w:rPr>
                <w:rFonts w:ascii="Garamond" w:hAnsi="Garamond" w:cs="Arial"/>
                <w:color w:val="365F91" w:themeColor="accent1" w:themeShade="BF"/>
                <w:sz w:val="20"/>
              </w:rPr>
            </w:pPr>
            <w:r w:rsidRPr="00991FCE">
              <w:rPr>
                <w:rFonts w:ascii="Garamond" w:hAnsi="Garamond"/>
                <w:color w:val="365F91" w:themeColor="accent1" w:themeShade="BF"/>
              </w:rPr>
              <w:lastRenderedPageBreak/>
              <w:t xml:space="preserve">A mentálhigiéné jelenségvilága: </w:t>
            </w:r>
            <w:r w:rsidR="00F47105">
              <w:rPr>
                <w:rFonts w:ascii="Garamond" w:hAnsi="Garamond"/>
                <w:color w:val="365F91" w:themeColor="accent1" w:themeShade="BF"/>
              </w:rPr>
              <w:t xml:space="preserve">prevenció, értékátadás, kiégés, </w:t>
            </w:r>
            <w:r w:rsidRPr="00991FCE">
              <w:rPr>
                <w:rFonts w:ascii="Garamond" w:hAnsi="Garamond"/>
                <w:color w:val="365F91" w:themeColor="accent1" w:themeShade="BF"/>
              </w:rPr>
              <w:t>szexualitás és lelki egészség. Mentálhigiénés színterek, inter</w:t>
            </w:r>
            <w:r w:rsidR="00F47105">
              <w:rPr>
                <w:rFonts w:ascii="Garamond" w:hAnsi="Garamond"/>
                <w:color w:val="365F91" w:themeColor="accent1" w:themeShade="BF"/>
              </w:rPr>
              <w:t xml:space="preserve">diszciplináris együttműködések </w:t>
            </w:r>
            <w:r w:rsidRPr="00991FCE">
              <w:rPr>
                <w:rFonts w:ascii="Garamond" w:hAnsi="Garamond" w:cs="Arial"/>
                <w:color w:val="365F91" w:themeColor="accent1" w:themeShade="BF"/>
                <w:sz w:val="20"/>
              </w:rPr>
              <w:t>(Dr. Semsey Gábor)</w:t>
            </w:r>
          </w:p>
        </w:tc>
        <w:tc>
          <w:tcPr>
            <w:tcW w:w="2268" w:type="dxa"/>
            <w:tcBorders>
              <w:top w:val="single" w:sz="4" w:space="0" w:color="auto"/>
              <w:left w:val="single" w:sz="4" w:space="0" w:color="auto"/>
              <w:bottom w:val="single" w:sz="4" w:space="0" w:color="auto"/>
              <w:right w:val="single" w:sz="4" w:space="0" w:color="auto"/>
            </w:tcBorders>
            <w:vAlign w:val="center"/>
          </w:tcPr>
          <w:p w14:paraId="5A1DDD95"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20815698" w14:textId="77777777" w:rsidTr="00991FCE">
        <w:trPr>
          <w:trHeight w:val="567"/>
        </w:trPr>
        <w:tc>
          <w:tcPr>
            <w:tcW w:w="6086" w:type="dxa"/>
            <w:vAlign w:val="center"/>
          </w:tcPr>
          <w:p w14:paraId="627C0028"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Kötődés és családi kapcsolatok (Dr. Török Szabolcs)</w:t>
            </w:r>
          </w:p>
        </w:tc>
        <w:tc>
          <w:tcPr>
            <w:tcW w:w="2268" w:type="dxa"/>
            <w:vAlign w:val="center"/>
          </w:tcPr>
          <w:p w14:paraId="4A1EF3F2" w14:textId="77777777" w:rsidR="00991FCE" w:rsidRPr="00991FCE" w:rsidRDefault="00991FCE" w:rsidP="00991FCE">
            <w:pPr>
              <w:jc w:val="center"/>
              <w:rPr>
                <w:rFonts w:ascii="Garamond" w:hAnsi="Garamond"/>
                <w:color w:val="365F91" w:themeColor="accent1" w:themeShade="BF"/>
                <w:sz w:val="20"/>
              </w:rPr>
            </w:pPr>
            <w:r w:rsidRPr="00991FCE">
              <w:rPr>
                <w:rFonts w:ascii="Garamond" w:hAnsi="Garamond"/>
                <w:color w:val="365F91" w:themeColor="accent1" w:themeShade="BF"/>
                <w:sz w:val="20"/>
              </w:rPr>
              <w:t>15</w:t>
            </w:r>
          </w:p>
        </w:tc>
      </w:tr>
      <w:tr w:rsidR="00991FCE" w:rsidRPr="00991FCE" w14:paraId="3726C50C" w14:textId="77777777" w:rsidTr="00991FCE">
        <w:trPr>
          <w:trHeight w:val="567"/>
        </w:trPr>
        <w:tc>
          <w:tcPr>
            <w:tcW w:w="6086" w:type="dxa"/>
            <w:vAlign w:val="center"/>
          </w:tcPr>
          <w:p w14:paraId="1CE3CA3B"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A kora gyermekkori lelki egészség támogatásának kurrens témái – olvasó szeminárium (Dr. Danis Ildikó)</w:t>
            </w:r>
          </w:p>
        </w:tc>
        <w:tc>
          <w:tcPr>
            <w:tcW w:w="2268" w:type="dxa"/>
            <w:vAlign w:val="center"/>
          </w:tcPr>
          <w:p w14:paraId="69D1F812"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4045D1E7" w14:textId="77777777" w:rsidTr="00991FCE">
        <w:trPr>
          <w:trHeight w:val="567"/>
        </w:trPr>
        <w:tc>
          <w:tcPr>
            <w:tcW w:w="6086" w:type="dxa"/>
            <w:tcBorders>
              <w:top w:val="single" w:sz="4" w:space="0" w:color="auto"/>
              <w:left w:val="single" w:sz="4" w:space="0" w:color="auto"/>
              <w:bottom w:val="single" w:sz="4" w:space="0" w:color="auto"/>
              <w:right w:val="single" w:sz="4" w:space="0" w:color="auto"/>
            </w:tcBorders>
            <w:vAlign w:val="center"/>
          </w:tcPr>
          <w:p w14:paraId="65623686" w14:textId="77777777" w:rsidR="00991FCE" w:rsidRPr="00991FCE" w:rsidRDefault="00991FCE" w:rsidP="00991FCE">
            <w:pPr>
              <w:spacing w:after="40"/>
              <w:ind w:left="284" w:hanging="284"/>
              <w:rPr>
                <w:rFonts w:ascii="Garamond" w:hAnsi="Garamond" w:cs="Arial"/>
                <w:bCs/>
                <w:color w:val="365F91" w:themeColor="accent1" w:themeShade="BF"/>
                <w:sz w:val="20"/>
              </w:rPr>
            </w:pPr>
            <w:r w:rsidRPr="00991FCE">
              <w:rPr>
                <w:rFonts w:ascii="Garamond" w:hAnsi="Garamond" w:cs="Arial"/>
                <w:bCs/>
                <w:color w:val="365F91" w:themeColor="accent1" w:themeShade="BF"/>
                <w:sz w:val="20"/>
              </w:rPr>
              <w:t>Kapcsolati traumatizáció és lelki egészség az életúton –olvasó szeminárium (Dr. Danis Ildikó)</w:t>
            </w:r>
          </w:p>
        </w:tc>
        <w:tc>
          <w:tcPr>
            <w:tcW w:w="2268" w:type="dxa"/>
            <w:tcBorders>
              <w:top w:val="single" w:sz="4" w:space="0" w:color="auto"/>
              <w:left w:val="single" w:sz="4" w:space="0" w:color="auto"/>
              <w:bottom w:val="single" w:sz="4" w:space="0" w:color="auto"/>
              <w:right w:val="single" w:sz="4" w:space="0" w:color="auto"/>
            </w:tcBorders>
            <w:vAlign w:val="center"/>
          </w:tcPr>
          <w:p w14:paraId="03D2925E"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45E42910" w14:textId="77777777" w:rsidTr="00991FCE">
        <w:trPr>
          <w:trHeight w:val="567"/>
        </w:trPr>
        <w:tc>
          <w:tcPr>
            <w:tcW w:w="6086" w:type="dxa"/>
            <w:tcBorders>
              <w:top w:val="single" w:sz="4" w:space="0" w:color="auto"/>
              <w:left w:val="single" w:sz="4" w:space="0" w:color="auto"/>
              <w:bottom w:val="single" w:sz="4" w:space="0" w:color="auto"/>
              <w:right w:val="single" w:sz="4" w:space="0" w:color="auto"/>
            </w:tcBorders>
            <w:vAlign w:val="center"/>
          </w:tcPr>
          <w:p w14:paraId="519255C5" w14:textId="77777777" w:rsidR="00991FCE" w:rsidRPr="00991FCE" w:rsidRDefault="00991FCE" w:rsidP="00991FCE">
            <w:pPr>
              <w:spacing w:after="40"/>
              <w:ind w:left="284" w:hanging="284"/>
              <w:rPr>
                <w:rFonts w:ascii="Garamond" w:hAnsi="Garamond" w:cs="Arial"/>
                <w:b/>
                <w:bCs/>
                <w:color w:val="365F91" w:themeColor="accent1" w:themeShade="BF"/>
                <w:szCs w:val="24"/>
              </w:rPr>
            </w:pPr>
            <w:r w:rsidRPr="00991FCE">
              <w:rPr>
                <w:rFonts w:ascii="Garamond" w:hAnsi="Garamond" w:cs="Arial"/>
                <w:b/>
                <w:bCs/>
                <w:color w:val="365F91" w:themeColor="accent1" w:themeShade="BF"/>
                <w:szCs w:val="24"/>
              </w:rPr>
              <w:t>Felzárkóztató kurzusok</w:t>
            </w:r>
          </w:p>
        </w:tc>
        <w:tc>
          <w:tcPr>
            <w:tcW w:w="2268" w:type="dxa"/>
            <w:tcBorders>
              <w:top w:val="single" w:sz="4" w:space="0" w:color="auto"/>
              <w:left w:val="single" w:sz="4" w:space="0" w:color="auto"/>
              <w:bottom w:val="single" w:sz="4" w:space="0" w:color="auto"/>
              <w:right w:val="single" w:sz="4" w:space="0" w:color="auto"/>
            </w:tcBorders>
            <w:vAlign w:val="center"/>
          </w:tcPr>
          <w:p w14:paraId="75F15203" w14:textId="77777777" w:rsidR="00991FCE" w:rsidRPr="00991FCE" w:rsidRDefault="00991FCE" w:rsidP="00991FCE">
            <w:pPr>
              <w:jc w:val="center"/>
              <w:rPr>
                <w:color w:val="365F91" w:themeColor="accent1" w:themeShade="BF"/>
                <w:sz w:val="20"/>
              </w:rPr>
            </w:pPr>
          </w:p>
        </w:tc>
      </w:tr>
      <w:tr w:rsidR="00991FCE" w:rsidRPr="00991FCE" w14:paraId="001FD937" w14:textId="77777777" w:rsidTr="00991FCE">
        <w:trPr>
          <w:trHeight w:val="567"/>
        </w:trPr>
        <w:tc>
          <w:tcPr>
            <w:tcW w:w="6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081AE9"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Pszichológia (Dr. Jáki Zsuzsanna)</w:t>
            </w:r>
            <w:r w:rsidRPr="00991FCE">
              <w:rPr>
                <w:color w:val="365F91" w:themeColor="accent1" w:themeShade="BF"/>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FD3D28"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05649C2A" w14:textId="77777777" w:rsidTr="00991FCE">
        <w:trPr>
          <w:trHeight w:val="567"/>
        </w:trPr>
        <w:tc>
          <w:tcPr>
            <w:tcW w:w="6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DCB080"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bCs/>
                <w:color w:val="365F91" w:themeColor="accent1" w:themeShade="BF"/>
                <w:sz w:val="20"/>
              </w:rPr>
              <w:t>Az ad</w:t>
            </w:r>
            <w:r w:rsidRPr="00991FCE">
              <w:rPr>
                <w:rFonts w:ascii="Garamond" w:hAnsi="Garamond" w:cs="Arial"/>
                <w:color w:val="365F91" w:themeColor="accent1" w:themeShade="BF"/>
                <w:sz w:val="20"/>
              </w:rPr>
              <w:t>atelemzés alapjai (Dr. Bóné Veronika</w:t>
            </w:r>
            <w:r w:rsidRPr="00991FCE">
              <w:rPr>
                <w:rFonts w:ascii="Garamond" w:hAnsi="Garamond" w:cs="Arial"/>
                <w:bCs/>
                <w:color w:val="365F91" w:themeColor="accent1" w:themeShade="BF"/>
                <w:sz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C0E13"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r w:rsidR="00991FCE" w:rsidRPr="00991FCE" w14:paraId="60352ED0" w14:textId="77777777" w:rsidTr="00991FCE">
        <w:trPr>
          <w:trHeight w:val="567"/>
        </w:trPr>
        <w:tc>
          <w:tcPr>
            <w:tcW w:w="6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C79FA4" w14:textId="77777777" w:rsidR="00991FCE" w:rsidRPr="00991FCE" w:rsidRDefault="00991FCE" w:rsidP="00991FCE">
            <w:pPr>
              <w:spacing w:after="40"/>
              <w:ind w:left="284" w:hanging="284"/>
              <w:rPr>
                <w:rFonts w:ascii="Garamond" w:hAnsi="Garamond" w:cs="Arial"/>
                <w:color w:val="365F91" w:themeColor="accent1" w:themeShade="BF"/>
                <w:sz w:val="20"/>
              </w:rPr>
            </w:pPr>
            <w:r w:rsidRPr="00991FCE">
              <w:rPr>
                <w:rFonts w:ascii="Garamond" w:hAnsi="Garamond" w:cs="Arial"/>
                <w:color w:val="365F91" w:themeColor="accent1" w:themeShade="BF"/>
                <w:sz w:val="20"/>
              </w:rPr>
              <w:t>Társadalmi jelenségek vizsgálata (Dr. Albert Fruzsina</w:t>
            </w:r>
            <w:r w:rsidRPr="00991FCE">
              <w:rPr>
                <w:rFonts w:ascii="Garamond" w:hAnsi="Garamond" w:cs="Arial"/>
                <w:bCs/>
                <w:color w:val="365F91" w:themeColor="accent1" w:themeShade="BF"/>
                <w:sz w:val="20"/>
              </w:rPr>
              <w:t>)</w:t>
            </w:r>
            <w:r w:rsidRPr="00991FCE">
              <w:rPr>
                <w:color w:val="365F91" w:themeColor="accent1" w:themeShade="BF"/>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44531C" w14:textId="77777777" w:rsidR="00991FCE" w:rsidRPr="00991FCE" w:rsidRDefault="00991FCE" w:rsidP="00991FCE">
            <w:pPr>
              <w:jc w:val="center"/>
              <w:rPr>
                <w:color w:val="365F91" w:themeColor="accent1" w:themeShade="BF"/>
                <w:sz w:val="20"/>
              </w:rPr>
            </w:pPr>
            <w:r w:rsidRPr="00991FCE">
              <w:rPr>
                <w:color w:val="365F91" w:themeColor="accent1" w:themeShade="BF"/>
                <w:sz w:val="20"/>
              </w:rPr>
              <w:t>15</w:t>
            </w:r>
          </w:p>
        </w:tc>
      </w:tr>
    </w:tbl>
    <w:p w14:paraId="7351D300"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2518A75B"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3DD90761"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49FCEC5B"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070429EA"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45C8BB17"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40BE4D54"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5FA95F8A"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7FC30AAB"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787D44A5"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78BF57F6"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5F9E7978"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5DA6C93C" w14:textId="77777777" w:rsidR="00991FCE" w:rsidRPr="00991FCE" w:rsidRDefault="00991FCE" w:rsidP="00991FCE">
      <w:pPr>
        <w:spacing w:before="240" w:after="0" w:line="276" w:lineRule="auto"/>
        <w:jc w:val="both"/>
        <w:rPr>
          <w:rFonts w:ascii="Times New Roman" w:hAnsi="Times New Roman" w:cs="Times New Roman"/>
          <w:b/>
          <w:color w:val="365F91" w:themeColor="accent1" w:themeShade="BF"/>
          <w:sz w:val="24"/>
          <w:szCs w:val="24"/>
        </w:rPr>
      </w:pPr>
    </w:p>
    <w:p w14:paraId="3157BFF9" w14:textId="77777777" w:rsidR="00F47105" w:rsidRDefault="00F47105">
      <w:pPr>
        <w:spacing w:after="200" w:line="276" w:lineRule="auto"/>
        <w:rPr>
          <w:rFonts w:ascii="Times New Roman" w:hAnsi="Times New Roman" w:cs="Times New Roman"/>
          <w:b/>
          <w:color w:val="365F91" w:themeColor="accent1" w:themeShade="BF"/>
          <w:sz w:val="24"/>
          <w:szCs w:val="24"/>
        </w:rPr>
      </w:pPr>
      <w:r>
        <w:rPr>
          <w:rFonts w:ascii="Times New Roman" w:hAnsi="Times New Roman" w:cs="Times New Roman"/>
          <w:b/>
          <w:color w:val="365F91" w:themeColor="accent1" w:themeShade="BF"/>
          <w:sz w:val="24"/>
          <w:szCs w:val="24"/>
        </w:rPr>
        <w:br w:type="page"/>
      </w:r>
    </w:p>
    <w:p w14:paraId="50A7D2C6" w14:textId="77777777" w:rsidR="00991FCE" w:rsidRPr="002337E0" w:rsidRDefault="00991FCE" w:rsidP="002337E0">
      <w:pPr>
        <w:pStyle w:val="Cmsor2"/>
        <w:rPr>
          <w:color w:val="365F91" w:themeColor="accent1" w:themeShade="BF"/>
        </w:rPr>
      </w:pPr>
      <w:bookmarkStart w:id="13" w:name="_Toc123388211"/>
      <w:r w:rsidRPr="002337E0">
        <w:rPr>
          <w:color w:val="365F91" w:themeColor="accent1" w:themeShade="BF"/>
        </w:rPr>
        <w:lastRenderedPageBreak/>
        <w:t>RÉSZLETES KURZUSLEÍRÁSOK</w:t>
      </w:r>
      <w:bookmarkEnd w:id="13"/>
      <w:r w:rsidRPr="002337E0">
        <w:rPr>
          <w:color w:val="365F91" w:themeColor="accent1" w:themeShade="BF"/>
        </w:rPr>
        <w:t xml:space="preserve"> </w:t>
      </w:r>
    </w:p>
    <w:p w14:paraId="514DE486" w14:textId="1071DCA8" w:rsidR="00991FCE" w:rsidRPr="002337E0" w:rsidRDefault="00991FCE" w:rsidP="002337E0">
      <w:pPr>
        <w:pStyle w:val="Cmsor3"/>
        <w:jc w:val="both"/>
        <w:rPr>
          <w:rFonts w:eastAsia="Times New Roman"/>
          <w:lang w:eastAsia="hu-HU"/>
        </w:rPr>
      </w:pPr>
      <w:bookmarkStart w:id="14" w:name="_Toc123388212"/>
      <w:r w:rsidRPr="002337E0">
        <w:rPr>
          <w:rFonts w:eastAsia="Times New Roman"/>
          <w:lang w:eastAsia="hu-HU"/>
        </w:rPr>
        <w:t>A magatartás modellezése, neurokémiája és gyógyszeres befolyásolása</w:t>
      </w:r>
      <w:bookmarkEnd w:id="14"/>
    </w:p>
    <w:p w14:paraId="3444C66B"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1977"/>
        <w:gridCol w:w="6804"/>
      </w:tblGrid>
      <w:tr w:rsidR="00991FCE" w:rsidRPr="002337E0" w14:paraId="4E9C3ABE"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D6D6D6"/>
            <w:vAlign w:val="center"/>
          </w:tcPr>
          <w:p w14:paraId="4D7CB343"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6804" w:type="dxa"/>
            <w:tcBorders>
              <w:top w:val="outset" w:sz="6" w:space="0" w:color="auto"/>
              <w:left w:val="outset" w:sz="6" w:space="0" w:color="auto"/>
              <w:bottom w:val="outset" w:sz="6" w:space="0" w:color="auto"/>
              <w:right w:val="outset" w:sz="6" w:space="0" w:color="auto"/>
            </w:tcBorders>
            <w:shd w:val="clear" w:color="auto" w:fill="E5E5E5"/>
            <w:vAlign w:val="center"/>
          </w:tcPr>
          <w:p w14:paraId="43F5FA9D"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A magatartás modellezése, neurokémiája és gyógyszeres befolyásolása</w:t>
            </w:r>
          </w:p>
        </w:tc>
      </w:tr>
      <w:tr w:rsidR="00991FCE" w:rsidRPr="002337E0" w14:paraId="2FE61F44"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D6D6D6"/>
            <w:vAlign w:val="center"/>
          </w:tcPr>
          <w:p w14:paraId="5A865F77"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bCs/>
                <w:color w:val="365F91" w:themeColor="accent1" w:themeShade="BF"/>
                <w:sz w:val="24"/>
                <w:szCs w:val="24"/>
              </w:rPr>
              <w:t>Kurzus angol címe</w:t>
            </w:r>
          </w:p>
        </w:tc>
        <w:tc>
          <w:tcPr>
            <w:tcW w:w="6804" w:type="dxa"/>
            <w:tcBorders>
              <w:top w:val="outset" w:sz="6" w:space="0" w:color="auto"/>
              <w:left w:val="outset" w:sz="6" w:space="0" w:color="auto"/>
              <w:bottom w:val="outset" w:sz="6" w:space="0" w:color="auto"/>
              <w:right w:val="outset" w:sz="6" w:space="0" w:color="auto"/>
            </w:tcBorders>
            <w:shd w:val="clear" w:color="auto" w:fill="E5E5E5"/>
            <w:vAlign w:val="center"/>
          </w:tcPr>
          <w:p w14:paraId="70094D44"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lang w:val="en-US"/>
              </w:rPr>
              <w:t>Neurochemistry, Pharmacology and Models of Behaviour</w:t>
            </w:r>
          </w:p>
        </w:tc>
      </w:tr>
      <w:tr w:rsidR="00991FCE" w:rsidRPr="002337E0" w14:paraId="1A933A3B"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EEEEEE"/>
            <w:vAlign w:val="center"/>
          </w:tcPr>
          <w:p w14:paraId="2A4A4D65"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tcPr>
          <w:p w14:paraId="7F87DF6C"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Cs/>
                <w:color w:val="365F91" w:themeColor="accent1" w:themeShade="BF"/>
                <w:sz w:val="24"/>
                <w:szCs w:val="24"/>
              </w:rPr>
              <w:t>Dr. Bagdy György</w:t>
            </w:r>
            <w:r w:rsidRPr="002337E0">
              <w:rPr>
                <w:rFonts w:ascii="Times New Roman" w:hAnsi="Times New Roman" w:cs="Times New Roman"/>
                <w:color w:val="365F91" w:themeColor="accent1" w:themeShade="BF"/>
                <w:sz w:val="24"/>
                <w:szCs w:val="24"/>
              </w:rPr>
              <w:t xml:space="preserve"> egyetemi tanár, az MTA Doktora, intézetigazgató, DSC</w:t>
            </w:r>
          </w:p>
        </w:tc>
      </w:tr>
      <w:tr w:rsidR="00991FCE" w:rsidRPr="002337E0" w14:paraId="720BB6C3"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D6D6D6"/>
            <w:vAlign w:val="center"/>
          </w:tcPr>
          <w:p w14:paraId="1D2DB6FD"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6804" w:type="dxa"/>
            <w:tcBorders>
              <w:top w:val="outset" w:sz="6" w:space="0" w:color="auto"/>
              <w:left w:val="outset" w:sz="6" w:space="0" w:color="auto"/>
              <w:bottom w:val="outset" w:sz="6" w:space="0" w:color="auto"/>
              <w:right w:val="outset" w:sz="6" w:space="0" w:color="auto"/>
            </w:tcBorders>
            <w:shd w:val="clear" w:color="auto" w:fill="E5E5E5"/>
            <w:vAlign w:val="center"/>
          </w:tcPr>
          <w:p w14:paraId="7DD1BB4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w:t>
            </w:r>
          </w:p>
        </w:tc>
      </w:tr>
      <w:tr w:rsidR="00991FCE" w:rsidRPr="002337E0" w14:paraId="087B91EB"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D6D6D6"/>
            <w:vAlign w:val="center"/>
          </w:tcPr>
          <w:p w14:paraId="466F5ACA"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bCs/>
                <w:color w:val="365F91" w:themeColor="accent1" w:themeShade="BF"/>
                <w:sz w:val="24"/>
                <w:szCs w:val="24"/>
              </w:rPr>
              <w:t>Tantárgy besorolása</w:t>
            </w:r>
          </w:p>
        </w:tc>
        <w:tc>
          <w:tcPr>
            <w:tcW w:w="6804" w:type="dxa"/>
            <w:tcBorders>
              <w:top w:val="outset" w:sz="6" w:space="0" w:color="auto"/>
              <w:left w:val="outset" w:sz="6" w:space="0" w:color="auto"/>
              <w:bottom w:val="outset" w:sz="6" w:space="0" w:color="auto"/>
              <w:right w:val="outset" w:sz="6" w:space="0" w:color="auto"/>
            </w:tcBorders>
            <w:shd w:val="clear" w:color="auto" w:fill="E5E5E5"/>
            <w:vAlign w:val="center"/>
          </w:tcPr>
          <w:p w14:paraId="38FACC47"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Kötelező</w:t>
            </w:r>
          </w:p>
        </w:tc>
      </w:tr>
      <w:tr w:rsidR="00991FCE" w:rsidRPr="002337E0" w14:paraId="756F86E0"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D6D6D6"/>
            <w:vAlign w:val="center"/>
          </w:tcPr>
          <w:p w14:paraId="07999AD9"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color w:val="365F91" w:themeColor="accent1" w:themeShade="BF"/>
                <w:sz w:val="24"/>
                <w:szCs w:val="24"/>
              </w:rPr>
              <w:t>A tantárgy oktatásáért felelős szervezeti egység</w:t>
            </w:r>
          </w:p>
        </w:tc>
        <w:tc>
          <w:tcPr>
            <w:tcW w:w="6804" w:type="dxa"/>
            <w:tcBorders>
              <w:top w:val="outset" w:sz="6" w:space="0" w:color="auto"/>
              <w:left w:val="outset" w:sz="6" w:space="0" w:color="auto"/>
              <w:bottom w:val="outset" w:sz="6" w:space="0" w:color="auto"/>
              <w:right w:val="outset" w:sz="6" w:space="0" w:color="auto"/>
            </w:tcBorders>
            <w:shd w:val="clear" w:color="auto" w:fill="E5E5E5"/>
            <w:vAlign w:val="center"/>
          </w:tcPr>
          <w:p w14:paraId="2AD62C55"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SE GYTK Gyógyszerhatástani Intézet                   </w:t>
            </w:r>
          </w:p>
        </w:tc>
      </w:tr>
      <w:tr w:rsidR="00991FCE" w:rsidRPr="002337E0" w14:paraId="50895928"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D6D6D6"/>
            <w:vAlign w:val="center"/>
          </w:tcPr>
          <w:p w14:paraId="529642F3"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Óraszám</w:t>
            </w:r>
          </w:p>
        </w:tc>
        <w:tc>
          <w:tcPr>
            <w:tcW w:w="6804" w:type="dxa"/>
            <w:tcBorders>
              <w:top w:val="outset" w:sz="6" w:space="0" w:color="auto"/>
              <w:left w:val="outset" w:sz="6" w:space="0" w:color="auto"/>
              <w:bottom w:val="outset" w:sz="6" w:space="0" w:color="auto"/>
              <w:right w:val="outset" w:sz="6" w:space="0" w:color="auto"/>
            </w:tcBorders>
            <w:shd w:val="clear" w:color="auto" w:fill="E5E5E5"/>
            <w:vAlign w:val="center"/>
          </w:tcPr>
          <w:p w14:paraId="69933C9E"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 óra elmélet, tömbösített kurzus (2X7 óra)</w:t>
            </w:r>
          </w:p>
        </w:tc>
      </w:tr>
      <w:tr w:rsidR="00991FCE" w:rsidRPr="002337E0" w14:paraId="2DB743D0"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D6D6D6"/>
            <w:vAlign w:val="center"/>
          </w:tcPr>
          <w:p w14:paraId="402E329E"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6804" w:type="dxa"/>
            <w:tcBorders>
              <w:top w:val="outset" w:sz="6" w:space="0" w:color="auto"/>
              <w:left w:val="outset" w:sz="6" w:space="0" w:color="auto"/>
              <w:bottom w:val="outset" w:sz="6" w:space="0" w:color="auto"/>
              <w:right w:val="outset" w:sz="6" w:space="0" w:color="auto"/>
            </w:tcBorders>
            <w:shd w:val="clear" w:color="auto" w:fill="E5E5E5"/>
            <w:vAlign w:val="center"/>
          </w:tcPr>
          <w:p w14:paraId="47589E2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 kredit</w:t>
            </w:r>
          </w:p>
        </w:tc>
      </w:tr>
      <w:tr w:rsidR="00991FCE" w:rsidRPr="002337E0" w14:paraId="62393F20"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D6D6D6"/>
            <w:vAlign w:val="center"/>
          </w:tcPr>
          <w:p w14:paraId="6AB144A6" w14:textId="77777777" w:rsidR="00991FCE" w:rsidRPr="002337E0" w:rsidRDefault="00991FCE" w:rsidP="002337E0">
            <w:pPr>
              <w:spacing w:before="120" w:after="12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A tantárgy oktatásában résztvevő(k) neve(i):</w:t>
            </w:r>
          </w:p>
          <w:p w14:paraId="2DA37616"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p>
        </w:tc>
        <w:tc>
          <w:tcPr>
            <w:tcW w:w="6804" w:type="dxa"/>
            <w:tcBorders>
              <w:top w:val="outset" w:sz="6" w:space="0" w:color="auto"/>
              <w:left w:val="outset" w:sz="6" w:space="0" w:color="auto"/>
              <w:bottom w:val="outset" w:sz="6" w:space="0" w:color="auto"/>
              <w:right w:val="outset" w:sz="6" w:space="0" w:color="auto"/>
            </w:tcBorders>
            <w:shd w:val="clear" w:color="auto" w:fill="E5E5E5"/>
            <w:vAlign w:val="center"/>
          </w:tcPr>
          <w:p w14:paraId="72F60567"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Bagdy György, intézetigazgató, egyetemi tanár</w:t>
            </w:r>
          </w:p>
          <w:p w14:paraId="633A3155"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Juhász Gabriella, egyetemi docens, PhD</w:t>
            </w:r>
          </w:p>
          <w:p w14:paraId="4A837FE4"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Lévay György, Semmelweis Egyetem Egészségtudományi Kar, (főiskolai tanár), PhD</w:t>
            </w:r>
          </w:p>
          <w:p w14:paraId="31CE2AE4"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Gyertyán István, PhD</w:t>
            </w:r>
          </w:p>
          <w:p w14:paraId="4D50373B"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Gonda Xénia, PhD</w:t>
            </w:r>
          </w:p>
          <w:p w14:paraId="1963BA70"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Ujváry István, PhD</w:t>
            </w:r>
          </w:p>
          <w:p w14:paraId="21F412A9"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Tamási Viola, PhD</w:t>
            </w:r>
          </w:p>
          <w:p w14:paraId="2B7CAB2C"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Eszlári Nóra, PhD</w:t>
            </w:r>
          </w:p>
          <w:p w14:paraId="68BF7F4A"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Papp Noémi, PharmD (PhD-hallgató)</w:t>
            </w:r>
          </w:p>
          <w:p w14:paraId="15831E97" w14:textId="77777777" w:rsidR="00991FCE" w:rsidRPr="002337E0" w:rsidRDefault="00991FCE" w:rsidP="002337E0">
            <w:pPr>
              <w:spacing w:before="120"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Koncz Szabolcs, PharmD (PhD-hallgató)</w:t>
            </w:r>
          </w:p>
        </w:tc>
      </w:tr>
      <w:tr w:rsidR="00991FCE" w:rsidRPr="002337E0" w14:paraId="6CDAF8B5"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EEEEEE"/>
            <w:vAlign w:val="center"/>
          </w:tcPr>
          <w:p w14:paraId="49379846"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A kurzus rövid leírása, célkitűzése</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tcPr>
          <w:p w14:paraId="74D9939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tantárgy célja a központi idegrendszer (KIR) speciális működésének bemutatása az ezzel kapcsolatos zavarok, betegségek ill. kezelésük (pl. pszichiátria, neurológia, idegsebészet, addiktológia) iránt érdeklődő PhD hallgatók számára. A tantárgy hidat képez az elméleti és a klinikai tárgyak között. Ennek során többek között a genetika, a molekuláris tudományok, az állatkísérletes modellek és a humán vizsgáló módszerek, valamint ezek alkalmazásának lehetőségei és korlátai kerülnek ismertetésre konkrét példákon keresztül.</w:t>
            </w:r>
          </w:p>
          <w:p w14:paraId="5A00D43C"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A tantárgy rövid leírása: </w:t>
            </w:r>
            <w:r w:rsidRPr="002337E0">
              <w:rPr>
                <w:rFonts w:ascii="Times New Roman" w:hAnsi="Times New Roman" w:cs="Times New Roman"/>
                <w:color w:val="365F91" w:themeColor="accent1" w:themeShade="BF"/>
                <w:sz w:val="24"/>
                <w:szCs w:val="24"/>
              </w:rPr>
              <w:t>A tanfolyam olyan hallgatóknak (orvosoknak, gyógyszerészeknek, biológusoknak, pszichológusoknak, biológus mérnököknek) szól, akik a neuropszichofarmakológia tudományterületéről, illetve a magatartás és a kémiai ingerületátvitel kapcsolatáról szeretnének képet kapni. A kurzus a farmakogenetika alapjaival, illetve a pszichofarmakogenetika néhány konkrét, gyakorlati jelentőséggel bíró kérdésével kiemelten foglalkozik. A humán, klinikai vonatkozások külön hangsúlyt kapnak, így a fontosabb pszichiátriai megbetegedések, zavarok állatkísérletes modellezhetőségének kérdései, az érdeklődés központjában álló receptorok, élettani szabályozó mechanizmusok egyaránt terítékre kerülnek. A genetikailag módosított egereken végzett magatartásvizsgálatok témaköre, gyakorlati tudnivalói, speciális kérdései szintén elhangzanak. Elsősorban a pszichiátria, neurológia, magatartástudomány, pszicho- és neurofarmakológia illetve az ezekkel kapcsolatos gének funkciói iránt érdeklődő, az ezeken a területeken tudományos diákköri tevékenységet végző vagy azt tervező hallgatók jelentkezését várjuk.</w:t>
            </w:r>
          </w:p>
        </w:tc>
      </w:tr>
      <w:tr w:rsidR="00991FCE" w:rsidRPr="002337E0" w14:paraId="0CA51EA4"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EEEEEE"/>
            <w:vAlign w:val="center"/>
          </w:tcPr>
          <w:p w14:paraId="27841BB6"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Órára lebontott tematika (az órát tartó oktató megjelölésével)</w:t>
            </w:r>
          </w:p>
        </w:tc>
        <w:tc>
          <w:tcPr>
            <w:tcW w:w="6804" w:type="dxa"/>
            <w:tcBorders>
              <w:top w:val="outset" w:sz="6" w:space="0" w:color="auto"/>
              <w:left w:val="outset" w:sz="6" w:space="0" w:color="auto"/>
              <w:bottom w:val="outset" w:sz="6" w:space="0" w:color="auto"/>
              <w:right w:val="outset" w:sz="6" w:space="0" w:color="auto"/>
            </w:tcBorders>
            <w:shd w:val="clear" w:color="auto" w:fill="FFFFFF"/>
          </w:tcPr>
          <w:p w14:paraId="1227D496" w14:textId="77777777" w:rsidR="00991FCE" w:rsidRPr="002337E0" w:rsidRDefault="00991FCE" w:rsidP="002337E0">
            <w:pPr>
              <w:spacing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Elméleti órák tematikája (heti bontásban): </w:t>
            </w:r>
          </w:p>
          <w:p w14:paraId="1D132C33" w14:textId="77777777" w:rsidR="00991FCE" w:rsidRPr="002337E0" w:rsidRDefault="00991FCE" w:rsidP="002337E0">
            <w:pPr>
              <w:spacing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1-2.     A központi idegrendszer működésének és gyógyszeres befolyásolásának alapelvei </w:t>
            </w:r>
            <w:smartTag w:uri="isiresearchsoft-com/cwyw" w:element="citation">
              <w:r w:rsidRPr="002337E0">
                <w:rPr>
                  <w:rFonts w:ascii="Times New Roman" w:hAnsi="Times New Roman" w:cs="Times New Roman"/>
                  <w:color w:val="365F91" w:themeColor="accent1" w:themeShade="BF"/>
                  <w:sz w:val="24"/>
                  <w:szCs w:val="24"/>
                </w:rPr>
                <w:t>(Bagdy György)</w:t>
              </w:r>
            </w:smartTag>
          </w:p>
          <w:p w14:paraId="039372BA" w14:textId="77777777" w:rsidR="00991FCE" w:rsidRPr="002337E0" w:rsidRDefault="00991FCE" w:rsidP="002337E0">
            <w:pPr>
              <w:spacing w:after="12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3.        A magatartást közvetlenül szabályozó néhány neurotranszmitter-rendszer jellegzetességei és funkciói   (Bagdy György)</w:t>
            </w:r>
          </w:p>
          <w:p w14:paraId="4AA50703"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4-5.     Központi idegrendszeri betegségek állatkísérletes modelljei (Lévay György)</w:t>
            </w:r>
          </w:p>
          <w:p w14:paraId="380AD5D5"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6-7.     A szkizofrénia dopamin elmélete. Az antipszichotikumok kutatása I-II. (Gyertyán István)</w:t>
            </w:r>
          </w:p>
          <w:p w14:paraId="12BA1AC2"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8.         Tanulási paradigmák rágcsálókban kognitív zavarok modellezésére (Gyertyán István)</w:t>
            </w:r>
          </w:p>
          <w:p w14:paraId="08A137CE"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9.         Pszichiátriai zavarok kialakulásában szerepet játszó viselkedésjellemzők genetikája (Eszlári Nóra)</w:t>
            </w:r>
          </w:p>
          <w:p w14:paraId="2BE69D93"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10.       Képalkotó vizsgálatok alkalmazása a neuropszichofarmakológiában (Juhász Gabriella)</w:t>
            </w:r>
          </w:p>
          <w:p w14:paraId="4937CBAC"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11.       Farmakogenetika (Gonda Xénia)</w:t>
            </w:r>
          </w:p>
          <w:p w14:paraId="7C8D52F5"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12.       A magatartás és az alvás kapcsolata. Az alvás, vigilancia neurotranszmitter szabályozása (Papp Noémi, Koncz Szabolcs)</w:t>
            </w:r>
          </w:p>
          <w:p w14:paraId="54B47A29"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13.       A hallucináció jelensége: törzsi szokásoktól a kémiai struktúrákig (Ujváry István)</w:t>
            </w:r>
          </w:p>
          <w:p w14:paraId="2ABF6C29" w14:textId="77777777" w:rsidR="00991FCE" w:rsidRPr="002337E0" w:rsidRDefault="00991FCE" w:rsidP="002337E0">
            <w:pPr>
              <w:spacing w:after="120" w:line="276" w:lineRule="auto"/>
              <w:ind w:left="360"/>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14.       Az "omic" módszer szerepe a pszichofarmakonok fejlesztésében </w:t>
            </w:r>
            <w:smartTag w:uri="isiresearchsoft-com/cwyw" w:element="citation">
              <w:r w:rsidRPr="002337E0">
                <w:rPr>
                  <w:rFonts w:ascii="Times New Roman" w:hAnsi="Times New Roman" w:cs="Times New Roman"/>
                  <w:color w:val="365F91" w:themeColor="accent1" w:themeShade="BF"/>
                  <w:sz w:val="24"/>
                  <w:szCs w:val="24"/>
                </w:rPr>
                <w:t>(Tamási Viola)</w:t>
              </w:r>
            </w:smartTag>
          </w:p>
        </w:tc>
      </w:tr>
      <w:tr w:rsidR="00991FCE" w:rsidRPr="002337E0" w14:paraId="7934A68B"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EEEEEE"/>
            <w:vAlign w:val="center"/>
          </w:tcPr>
          <w:p w14:paraId="35952078"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lastRenderedPageBreak/>
              <w:t xml:space="preserve">Tantárgyi vonatkozású tudományos eredmények, kutatások: </w:t>
            </w:r>
          </w:p>
          <w:p w14:paraId="350B597C" w14:textId="77777777" w:rsidR="00991FCE" w:rsidRPr="002337E0" w:rsidRDefault="00991FCE" w:rsidP="002337E0">
            <w:pPr>
              <w:spacing w:line="240" w:lineRule="auto"/>
              <w:jc w:val="both"/>
              <w:rPr>
                <w:rFonts w:ascii="Times New Roman" w:hAnsi="Times New Roman" w:cs="Times New Roman"/>
                <w:b/>
                <w:bCs/>
                <w:color w:val="365F91" w:themeColor="accent1" w:themeShade="BF"/>
                <w:sz w:val="24"/>
                <w:szCs w:val="24"/>
              </w:rPr>
            </w:pP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tcPr>
          <w:p w14:paraId="0F74C53D"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lang w:val="en-US"/>
              </w:rPr>
            </w:pPr>
            <w:r w:rsidRPr="002337E0">
              <w:rPr>
                <w:rFonts w:ascii="Times New Roman" w:hAnsi="Times New Roman" w:cs="Times New Roman"/>
                <w:b/>
                <w:color w:val="365F91" w:themeColor="accent1" w:themeShade="BF"/>
                <w:sz w:val="24"/>
                <w:szCs w:val="24"/>
                <w:lang w:val="en-US"/>
              </w:rPr>
              <w:t>1.</w:t>
            </w:r>
            <w:r w:rsidRPr="002337E0">
              <w:rPr>
                <w:rFonts w:ascii="Times New Roman" w:hAnsi="Times New Roman" w:cs="Times New Roman"/>
                <w:color w:val="365F91" w:themeColor="accent1" w:themeShade="BF"/>
                <w:sz w:val="24"/>
                <w:szCs w:val="24"/>
                <w:lang w:val="en-US"/>
              </w:rPr>
              <w:t xml:space="preserve"> X. Gonda, et al (2019). Genetic variants in major depressive disorder: From pathophysiology to therapy. </w:t>
            </w:r>
            <w:r w:rsidRPr="002337E0">
              <w:rPr>
                <w:rFonts w:ascii="Times New Roman" w:hAnsi="Times New Roman" w:cs="Times New Roman"/>
                <w:i/>
                <w:color w:val="365F91" w:themeColor="accent1" w:themeShade="BF"/>
                <w:sz w:val="24"/>
                <w:szCs w:val="24"/>
                <w:lang w:val="en-US"/>
              </w:rPr>
              <w:t>PHARMACOLOGY &amp; THERAPEUTICS</w:t>
            </w:r>
            <w:r w:rsidRPr="002337E0">
              <w:rPr>
                <w:rFonts w:ascii="Times New Roman" w:hAnsi="Times New Roman" w:cs="Times New Roman"/>
                <w:color w:val="365F91" w:themeColor="accent1" w:themeShade="BF"/>
                <w:sz w:val="24"/>
                <w:szCs w:val="24"/>
                <w:lang w:val="en-US"/>
              </w:rPr>
              <w:t xml:space="preserve"> 194 pp. 22-43.</w:t>
            </w:r>
          </w:p>
          <w:p w14:paraId="0DBF6AD0"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lang w:val="en-US"/>
              </w:rPr>
            </w:pPr>
            <w:r w:rsidRPr="002337E0">
              <w:rPr>
                <w:rFonts w:ascii="Times New Roman" w:hAnsi="Times New Roman" w:cs="Times New Roman"/>
                <w:b/>
                <w:color w:val="365F91" w:themeColor="accent1" w:themeShade="BF"/>
                <w:sz w:val="24"/>
                <w:szCs w:val="24"/>
                <w:lang w:val="en-US"/>
              </w:rPr>
              <w:t xml:space="preserve">2. </w:t>
            </w:r>
            <w:r w:rsidRPr="002337E0">
              <w:rPr>
                <w:rFonts w:ascii="Times New Roman" w:hAnsi="Times New Roman" w:cs="Times New Roman"/>
                <w:color w:val="365F91" w:themeColor="accent1" w:themeShade="BF"/>
                <w:sz w:val="24"/>
                <w:szCs w:val="24"/>
                <w:lang w:val="en-US"/>
              </w:rPr>
              <w:t>X. Gonda, et al (2019). Effects of Different Stressors Are Modulated by Different Neurobiological Systems: The Role of GABA-A Versus CB1 Receptor Gene Variants in Anxiety and Depression.</w:t>
            </w:r>
          </w:p>
          <w:p w14:paraId="03716324"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lang w:val="en-US"/>
              </w:rPr>
            </w:pPr>
            <w:r w:rsidRPr="002337E0">
              <w:rPr>
                <w:rFonts w:ascii="Times New Roman" w:hAnsi="Times New Roman" w:cs="Times New Roman"/>
                <w:i/>
                <w:color w:val="365F91" w:themeColor="accent1" w:themeShade="BF"/>
                <w:sz w:val="24"/>
                <w:szCs w:val="24"/>
                <w:lang w:val="en-US"/>
              </w:rPr>
              <w:t>FRONTIERS IN CELLULAR NEUROSCIENCE</w:t>
            </w:r>
            <w:r w:rsidRPr="002337E0">
              <w:rPr>
                <w:rFonts w:ascii="Times New Roman" w:hAnsi="Times New Roman" w:cs="Times New Roman"/>
                <w:color w:val="365F91" w:themeColor="accent1" w:themeShade="BF"/>
                <w:sz w:val="24"/>
                <w:szCs w:val="24"/>
                <w:lang w:val="en-US"/>
              </w:rPr>
              <w:t xml:space="preserve"> 13 Paper: 138 , 12 p.</w:t>
            </w:r>
          </w:p>
          <w:p w14:paraId="2FF50AAF"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lang w:val="en-US"/>
              </w:rPr>
            </w:pPr>
            <w:r w:rsidRPr="002337E0">
              <w:rPr>
                <w:rFonts w:ascii="Times New Roman" w:hAnsi="Times New Roman" w:cs="Times New Roman"/>
                <w:b/>
                <w:color w:val="365F91" w:themeColor="accent1" w:themeShade="BF"/>
                <w:sz w:val="24"/>
                <w:szCs w:val="24"/>
                <w:lang w:val="en-US"/>
              </w:rPr>
              <w:t>3.</w:t>
            </w:r>
            <w:r w:rsidRPr="002337E0">
              <w:rPr>
                <w:rFonts w:ascii="Times New Roman" w:hAnsi="Times New Roman" w:cs="Times New Roman"/>
                <w:color w:val="365F91" w:themeColor="accent1" w:themeShade="BF"/>
                <w:sz w:val="24"/>
                <w:szCs w:val="24"/>
                <w:lang w:val="en-US"/>
              </w:rPr>
              <w:t xml:space="preserve"> P. Petschner, et al (2018). Genes Linking Mitochondrial Function, Cognitive Impairment and Depression are Associated with Endophenotypes Serving Precision Medicine. </w:t>
            </w:r>
            <w:r w:rsidRPr="002337E0">
              <w:rPr>
                <w:rFonts w:ascii="Times New Roman" w:hAnsi="Times New Roman" w:cs="Times New Roman"/>
                <w:i/>
                <w:color w:val="365F91" w:themeColor="accent1" w:themeShade="BF"/>
                <w:sz w:val="24"/>
                <w:szCs w:val="24"/>
                <w:lang w:val="en-US"/>
              </w:rPr>
              <w:t>NEUROSCIENCE</w:t>
            </w:r>
            <w:r w:rsidRPr="002337E0">
              <w:rPr>
                <w:rFonts w:ascii="Times New Roman" w:hAnsi="Times New Roman" w:cs="Times New Roman"/>
                <w:color w:val="365F91" w:themeColor="accent1" w:themeShade="BF"/>
                <w:sz w:val="24"/>
                <w:szCs w:val="24"/>
                <w:lang w:val="en-US"/>
              </w:rPr>
              <w:t xml:space="preserve"> 370 pp. 207-217</w:t>
            </w:r>
          </w:p>
          <w:p w14:paraId="66A7B4A9"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lang w:val="en-US"/>
              </w:rPr>
            </w:pPr>
            <w:r w:rsidRPr="002337E0">
              <w:rPr>
                <w:rFonts w:ascii="Times New Roman" w:hAnsi="Times New Roman" w:cs="Times New Roman"/>
                <w:b/>
                <w:color w:val="365F91" w:themeColor="accent1" w:themeShade="BF"/>
                <w:sz w:val="24"/>
                <w:szCs w:val="24"/>
                <w:lang w:val="en-US"/>
              </w:rPr>
              <w:t>4.</w:t>
            </w:r>
            <w:r w:rsidRPr="002337E0">
              <w:rPr>
                <w:rFonts w:ascii="Times New Roman" w:hAnsi="Times New Roman" w:cs="Times New Roman"/>
                <w:color w:val="365F91" w:themeColor="accent1" w:themeShade="BF"/>
                <w:sz w:val="24"/>
                <w:szCs w:val="24"/>
                <w:lang w:val="en-US"/>
              </w:rPr>
              <w:t xml:space="preserve"> G. Juhasz, et al (2014). Brain galanin system genes interact with life stresses in depression-related phenotypes. </w:t>
            </w:r>
            <w:r w:rsidRPr="002337E0">
              <w:rPr>
                <w:rFonts w:ascii="Times New Roman" w:hAnsi="Times New Roman" w:cs="Times New Roman"/>
                <w:i/>
                <w:color w:val="365F91" w:themeColor="accent1" w:themeShade="BF"/>
                <w:sz w:val="24"/>
                <w:szCs w:val="24"/>
                <w:lang w:val="en-US"/>
              </w:rPr>
              <w:t>Proc Natl Acad Sci U S A.</w:t>
            </w:r>
            <w:r w:rsidRPr="002337E0">
              <w:rPr>
                <w:rFonts w:ascii="Times New Roman" w:hAnsi="Times New Roman" w:cs="Times New Roman"/>
                <w:color w:val="365F91" w:themeColor="accent1" w:themeShade="BF"/>
                <w:sz w:val="24"/>
                <w:szCs w:val="24"/>
                <w:lang w:val="en-US"/>
              </w:rPr>
              <w:t xml:space="preserve"> 2014 Apr 22;111(16):E1666-73. doi: 10.1073/pnas.1403649111. Epub 2014 Mar 24.</w:t>
            </w:r>
          </w:p>
          <w:p w14:paraId="4ACAB679"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lang w:val="en-US"/>
              </w:rPr>
            </w:pPr>
            <w:r w:rsidRPr="002337E0">
              <w:rPr>
                <w:rFonts w:ascii="Times New Roman" w:hAnsi="Times New Roman" w:cs="Times New Roman"/>
                <w:b/>
                <w:color w:val="365F91" w:themeColor="accent1" w:themeShade="BF"/>
                <w:sz w:val="24"/>
                <w:szCs w:val="24"/>
                <w:lang w:val="en-US"/>
              </w:rPr>
              <w:t>5.</w:t>
            </w:r>
            <w:r w:rsidRPr="002337E0">
              <w:rPr>
                <w:rFonts w:ascii="Times New Roman" w:hAnsi="Times New Roman" w:cs="Times New Roman"/>
                <w:color w:val="365F91" w:themeColor="accent1" w:themeShade="BF"/>
                <w:sz w:val="24"/>
                <w:szCs w:val="24"/>
                <w:lang w:val="en-US"/>
              </w:rPr>
              <w:t xml:space="preserve"> G. Bagdy and G. Juhasz (2013). Biomarkers for personalised treatment in psychiatric diseases. </w:t>
            </w:r>
            <w:r w:rsidRPr="002337E0">
              <w:rPr>
                <w:rFonts w:ascii="Times New Roman" w:hAnsi="Times New Roman" w:cs="Times New Roman"/>
                <w:i/>
                <w:color w:val="365F91" w:themeColor="accent1" w:themeShade="BF"/>
                <w:sz w:val="24"/>
                <w:szCs w:val="24"/>
                <w:lang w:val="en-US"/>
              </w:rPr>
              <w:t>Expert Opin Med Diagn.</w:t>
            </w:r>
            <w:r w:rsidRPr="002337E0">
              <w:rPr>
                <w:rFonts w:ascii="Times New Roman" w:hAnsi="Times New Roman" w:cs="Times New Roman"/>
                <w:color w:val="365F91" w:themeColor="accent1" w:themeShade="BF"/>
                <w:sz w:val="24"/>
                <w:szCs w:val="24"/>
                <w:lang w:val="en-US"/>
              </w:rPr>
              <w:t xml:space="preserve"> 2013 Sep;7(5):417-22. doi:10.1517/17530059.2013.821979. Epub 2013 Jul 22.</w:t>
            </w:r>
          </w:p>
          <w:p w14:paraId="5DC71C31"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lang w:val="en-US"/>
              </w:rPr>
            </w:pPr>
            <w:r w:rsidRPr="002337E0">
              <w:rPr>
                <w:rFonts w:ascii="Times New Roman" w:hAnsi="Times New Roman" w:cs="Times New Roman"/>
                <w:b/>
                <w:color w:val="365F91" w:themeColor="accent1" w:themeShade="BF"/>
                <w:sz w:val="24"/>
                <w:szCs w:val="24"/>
                <w:lang w:val="en-US"/>
              </w:rPr>
              <w:t>6.</w:t>
            </w:r>
            <w:r w:rsidRPr="002337E0">
              <w:rPr>
                <w:rFonts w:ascii="Times New Roman" w:hAnsi="Times New Roman" w:cs="Times New Roman"/>
                <w:color w:val="365F91" w:themeColor="accent1" w:themeShade="BF"/>
                <w:sz w:val="24"/>
                <w:szCs w:val="24"/>
                <w:lang w:val="en-US"/>
              </w:rPr>
              <w:t xml:space="preserve"> J. Lazary, et al (2011). Personalized medicine can pave the way for the safe use of CB</w:t>
            </w:r>
            <w:r w:rsidRPr="002337E0">
              <w:rPr>
                <w:rFonts w:ascii="Cambria Math" w:hAnsi="Cambria Math" w:cs="Cambria Math"/>
                <w:color w:val="365F91" w:themeColor="accent1" w:themeShade="BF"/>
                <w:sz w:val="24"/>
                <w:szCs w:val="24"/>
                <w:lang w:val="en-US"/>
              </w:rPr>
              <w:t>₁</w:t>
            </w:r>
            <w:r w:rsidRPr="002337E0">
              <w:rPr>
                <w:rFonts w:ascii="Times New Roman" w:hAnsi="Times New Roman" w:cs="Times New Roman"/>
                <w:color w:val="365F91" w:themeColor="accent1" w:themeShade="BF"/>
                <w:sz w:val="24"/>
                <w:szCs w:val="24"/>
                <w:lang w:val="en-US"/>
              </w:rPr>
              <w:t xml:space="preserve"> receptor antagonists. </w:t>
            </w:r>
            <w:r w:rsidRPr="002337E0">
              <w:rPr>
                <w:rFonts w:ascii="Times New Roman" w:hAnsi="Times New Roman" w:cs="Times New Roman"/>
                <w:i/>
                <w:color w:val="365F91" w:themeColor="accent1" w:themeShade="BF"/>
                <w:sz w:val="24"/>
                <w:szCs w:val="24"/>
                <w:lang w:val="en-US"/>
              </w:rPr>
              <w:t>Trends Pharmacol Sci.</w:t>
            </w:r>
            <w:r w:rsidRPr="002337E0">
              <w:rPr>
                <w:rFonts w:ascii="Times New Roman" w:hAnsi="Times New Roman" w:cs="Times New Roman"/>
                <w:color w:val="365F91" w:themeColor="accent1" w:themeShade="BF"/>
                <w:sz w:val="24"/>
                <w:szCs w:val="24"/>
                <w:lang w:val="en-US"/>
              </w:rPr>
              <w:t xml:space="preserve"> 2011 May;32(5):270-80. doi: 10.1016/j.tips.2011.02.013. Epub 2011 Apr 16.</w:t>
            </w:r>
          </w:p>
          <w:p w14:paraId="3A9174A5"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lang w:val="en-US"/>
              </w:rPr>
              <w:lastRenderedPageBreak/>
              <w:t>7.</w:t>
            </w:r>
            <w:r w:rsidRPr="002337E0">
              <w:rPr>
                <w:rFonts w:ascii="Times New Roman" w:hAnsi="Times New Roman" w:cs="Times New Roman"/>
                <w:color w:val="365F91" w:themeColor="accent1" w:themeShade="BF"/>
                <w:sz w:val="24"/>
                <w:szCs w:val="24"/>
                <w:lang w:val="en-US"/>
              </w:rPr>
              <w:t xml:space="preserve"> C. Adori, et al (2011). Ultrastructural characterization of tryptophan hydroxylase 2-specific cortical serotonergic fibers and dorsal raphe neuronal cell bodies after MDMA treatment in rat. </w:t>
            </w:r>
            <w:r w:rsidRPr="002337E0">
              <w:rPr>
                <w:rFonts w:ascii="Times New Roman" w:hAnsi="Times New Roman" w:cs="Times New Roman"/>
                <w:i/>
                <w:color w:val="365F91" w:themeColor="accent1" w:themeShade="BF"/>
                <w:sz w:val="24"/>
                <w:szCs w:val="24"/>
                <w:lang w:val="en-US"/>
              </w:rPr>
              <w:t>Psychopharmacology (Berl)</w:t>
            </w:r>
            <w:r w:rsidRPr="002337E0">
              <w:rPr>
                <w:rFonts w:ascii="Times New Roman" w:hAnsi="Times New Roman" w:cs="Times New Roman"/>
                <w:color w:val="365F91" w:themeColor="accent1" w:themeShade="BF"/>
                <w:sz w:val="24"/>
                <w:szCs w:val="24"/>
                <w:lang w:val="en-US"/>
              </w:rPr>
              <w:t>. 2011 Feb;213(2-3):377-91. doi: 10.1007/s00213-010-2041-2. Epub 2010 Oct 30.</w:t>
            </w:r>
          </w:p>
        </w:tc>
      </w:tr>
      <w:tr w:rsidR="00991FCE" w:rsidRPr="002337E0" w14:paraId="72D131FA" w14:textId="77777777" w:rsidTr="00F47105">
        <w:trPr>
          <w:trHeight w:val="3815"/>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EEEEEE"/>
            <w:vAlign w:val="center"/>
          </w:tcPr>
          <w:p w14:paraId="5EDC5E0D" w14:textId="32D000B0"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lastRenderedPageBreak/>
              <w:t>A foglalkozásokon való részvétel követelményei, az elfogadható hiányzások mértéke, a távolmaradás igazolás</w:t>
            </w:r>
            <w:r w:rsidR="00F47105" w:rsidRPr="002337E0">
              <w:rPr>
                <w:rFonts w:ascii="Times New Roman" w:hAnsi="Times New Roman" w:cs="Times New Roman"/>
                <w:b/>
                <w:color w:val="365F91" w:themeColor="accent1" w:themeShade="BF"/>
                <w:sz w:val="24"/>
                <w:szCs w:val="24"/>
              </w:rPr>
              <w:t xml:space="preserve">ának módja, pótlás lehetősége: </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tcPr>
          <w:p w14:paraId="471103F2"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lang w:val="en-US"/>
              </w:rPr>
            </w:pPr>
            <w:r w:rsidRPr="002337E0">
              <w:rPr>
                <w:rFonts w:ascii="Times New Roman" w:hAnsi="Times New Roman" w:cs="Times New Roman"/>
                <w:color w:val="365F91" w:themeColor="accent1" w:themeShade="BF"/>
                <w:sz w:val="24"/>
                <w:szCs w:val="24"/>
              </w:rPr>
              <w:t>Az előadásokon való részvétel a tananyag elsajátításához, a vizsga teljesítéséhez szükséges, ezért erősen ajánlott.</w:t>
            </w:r>
          </w:p>
        </w:tc>
      </w:tr>
      <w:tr w:rsidR="00991FCE" w:rsidRPr="002337E0" w14:paraId="128853BE"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EEEEEE"/>
            <w:vAlign w:val="center"/>
          </w:tcPr>
          <w:p w14:paraId="5E774692"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Évközi ellenőrzés: </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tcPr>
          <w:p w14:paraId="20DB2788"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Jelenlét</w:t>
            </w:r>
          </w:p>
        </w:tc>
      </w:tr>
      <w:tr w:rsidR="00991FCE" w:rsidRPr="002337E0" w14:paraId="4E0410BF"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EEEEEE"/>
            <w:vAlign w:val="center"/>
          </w:tcPr>
          <w:p w14:paraId="13015081"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A félév végi számonkérés formája</w:t>
            </w:r>
            <w:r w:rsidRPr="002337E0">
              <w:rPr>
                <w:rFonts w:ascii="Times New Roman" w:hAnsi="Times New Roman" w:cs="Times New Roman"/>
                <w:b/>
                <w:i/>
                <w:color w:val="365F91" w:themeColor="accent1" w:themeShade="BF"/>
                <w:sz w:val="24"/>
                <w:szCs w:val="24"/>
              </w:rPr>
              <w:t xml:space="preserve">: </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tcPr>
          <w:p w14:paraId="347A2C59"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számítógépes</w:t>
            </w:r>
            <w:r w:rsidRPr="002337E0">
              <w:rPr>
                <w:rFonts w:ascii="Times New Roman" w:hAnsi="Times New Roman" w:cs="Times New Roman"/>
                <w:b/>
                <w:i/>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írásbeli teszt, javítási lehetőség szóban</w:t>
            </w:r>
          </w:p>
        </w:tc>
      </w:tr>
      <w:tr w:rsidR="00991FCE" w:rsidRPr="002337E0" w14:paraId="39506003" w14:textId="77777777" w:rsidTr="00F47105">
        <w:trPr>
          <w:tblCellSpacing w:w="0" w:type="dxa"/>
          <w:jc w:val="center"/>
        </w:trPr>
        <w:tc>
          <w:tcPr>
            <w:tcW w:w="1977" w:type="dxa"/>
            <w:tcBorders>
              <w:top w:val="outset" w:sz="6" w:space="0" w:color="auto"/>
              <w:left w:val="outset" w:sz="6" w:space="0" w:color="auto"/>
              <w:bottom w:val="outset" w:sz="6" w:space="0" w:color="auto"/>
              <w:right w:val="outset" w:sz="6" w:space="0" w:color="auto"/>
            </w:tcBorders>
            <w:shd w:val="clear" w:color="auto" w:fill="EEEEEE"/>
            <w:vAlign w:val="center"/>
          </w:tcPr>
          <w:p w14:paraId="0D0354FE"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Ajánlott irodalom</w:t>
            </w:r>
          </w:p>
        </w:tc>
        <w:tc>
          <w:tcPr>
            <w:tcW w:w="6804" w:type="dxa"/>
            <w:tcBorders>
              <w:top w:val="outset" w:sz="6" w:space="0" w:color="auto"/>
              <w:left w:val="outset" w:sz="6" w:space="0" w:color="auto"/>
              <w:bottom w:val="outset" w:sz="6" w:space="0" w:color="auto"/>
              <w:right w:val="outset" w:sz="6" w:space="0" w:color="auto"/>
            </w:tcBorders>
            <w:shd w:val="clear" w:color="auto" w:fill="FFFFFF"/>
            <w:vAlign w:val="center"/>
          </w:tcPr>
          <w:p w14:paraId="53E05370" w14:textId="77777777" w:rsidR="00991FCE" w:rsidRPr="002337E0" w:rsidRDefault="00991FCE" w:rsidP="004F7B48">
            <w:pPr>
              <w:numPr>
                <w:ilvl w:val="0"/>
                <w:numId w:val="2"/>
              </w:numPr>
              <w:spacing w:before="24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J.M. Monti, S.R. Pandi-Perumal, B.L. Jacobs and D.J. Nutt (Eds): </w:t>
            </w:r>
            <w:r w:rsidRPr="002337E0">
              <w:rPr>
                <w:rFonts w:ascii="Times New Roman" w:eastAsia="Times New Roman" w:hAnsi="Times New Roman" w:cs="Times New Roman"/>
                <w:i/>
                <w:color w:val="365F91" w:themeColor="accent1" w:themeShade="BF"/>
                <w:sz w:val="24"/>
                <w:szCs w:val="24"/>
                <w:lang w:eastAsia="hu-HU"/>
              </w:rPr>
              <w:t>Serotonin and Sleep: Functional, and Clinical Aspects</w:t>
            </w:r>
            <w:r w:rsidRPr="002337E0">
              <w:rPr>
                <w:rFonts w:ascii="Times New Roman" w:eastAsia="Times New Roman" w:hAnsi="Times New Roman" w:cs="Times New Roman"/>
                <w:color w:val="365F91" w:themeColor="accent1" w:themeShade="BF"/>
                <w:sz w:val="24"/>
                <w:szCs w:val="24"/>
                <w:lang w:eastAsia="hu-HU"/>
              </w:rPr>
              <w:t>, Birkhauser, Basel, 2008.</w:t>
            </w:r>
          </w:p>
          <w:p w14:paraId="5FEDCE3F" w14:textId="77777777" w:rsidR="00991FCE" w:rsidRPr="002337E0" w:rsidRDefault="00991FCE" w:rsidP="004F7B48">
            <w:pPr>
              <w:numPr>
                <w:ilvl w:val="0"/>
                <w:numId w:val="2"/>
              </w:numPr>
              <w:spacing w:before="24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J.N. Crawley: </w:t>
            </w:r>
            <w:r w:rsidRPr="002337E0">
              <w:rPr>
                <w:rFonts w:ascii="Times New Roman" w:eastAsia="Times New Roman" w:hAnsi="Times New Roman" w:cs="Times New Roman"/>
                <w:i/>
                <w:color w:val="365F91" w:themeColor="accent1" w:themeShade="BF"/>
                <w:sz w:val="24"/>
                <w:szCs w:val="24"/>
                <w:lang w:eastAsia="hu-HU"/>
              </w:rPr>
              <w:t>What’s Wrong with my Mouse?</w:t>
            </w:r>
            <w:r w:rsidRPr="002337E0">
              <w:rPr>
                <w:rFonts w:ascii="Times New Roman" w:eastAsia="Times New Roman" w:hAnsi="Times New Roman" w:cs="Times New Roman"/>
                <w:color w:val="365F91" w:themeColor="accent1" w:themeShade="BF"/>
                <w:sz w:val="24"/>
                <w:szCs w:val="24"/>
                <w:lang w:eastAsia="hu-HU"/>
              </w:rPr>
              <w:t xml:space="preserve"> Wiley-Liss, New York, 2000.</w:t>
            </w:r>
          </w:p>
          <w:p w14:paraId="410E2991" w14:textId="77777777" w:rsidR="00991FCE" w:rsidRPr="002337E0" w:rsidRDefault="00991FCE" w:rsidP="004F7B48">
            <w:pPr>
              <w:numPr>
                <w:ilvl w:val="0"/>
                <w:numId w:val="2"/>
              </w:numPr>
              <w:spacing w:before="24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Stephen M. </w:t>
            </w:r>
            <w:r w:rsidRPr="002337E0">
              <w:rPr>
                <w:rFonts w:ascii="Times New Roman" w:eastAsia="Times New Roman" w:hAnsi="Times New Roman" w:cs="Times New Roman"/>
                <w:i/>
                <w:iCs/>
                <w:color w:val="365F91" w:themeColor="accent1" w:themeShade="BF"/>
                <w:sz w:val="24"/>
                <w:szCs w:val="24"/>
                <w:lang w:eastAsia="hu-HU"/>
              </w:rPr>
              <w:t>Stahl:</w:t>
            </w:r>
            <w:r w:rsidRPr="002337E0">
              <w:rPr>
                <w:rFonts w:ascii="Times New Roman" w:eastAsia="Times New Roman" w:hAnsi="Times New Roman" w:cs="Times New Roman"/>
                <w:color w:val="365F91" w:themeColor="accent1" w:themeShade="BF"/>
                <w:sz w:val="24"/>
                <w:szCs w:val="24"/>
                <w:lang w:eastAsia="hu-HU"/>
              </w:rPr>
              <w:t xml:space="preserve"> </w:t>
            </w:r>
            <w:r w:rsidRPr="002337E0">
              <w:rPr>
                <w:rFonts w:ascii="Times New Roman" w:eastAsia="Times New Roman" w:hAnsi="Times New Roman" w:cs="Times New Roman"/>
                <w:i/>
                <w:iCs/>
                <w:color w:val="365F91" w:themeColor="accent1" w:themeShade="BF"/>
                <w:sz w:val="24"/>
                <w:szCs w:val="24"/>
                <w:lang w:eastAsia="hu-HU"/>
              </w:rPr>
              <w:t>Stahl's</w:t>
            </w:r>
            <w:r w:rsidRPr="002337E0">
              <w:rPr>
                <w:rFonts w:ascii="Times New Roman" w:eastAsia="Times New Roman" w:hAnsi="Times New Roman" w:cs="Times New Roman"/>
                <w:color w:val="365F91" w:themeColor="accent1" w:themeShade="BF"/>
                <w:sz w:val="24"/>
                <w:szCs w:val="24"/>
                <w:lang w:eastAsia="hu-HU"/>
              </w:rPr>
              <w:t xml:space="preserve"> </w:t>
            </w:r>
            <w:r w:rsidRPr="002337E0">
              <w:rPr>
                <w:rFonts w:ascii="Times New Roman" w:eastAsia="Times New Roman" w:hAnsi="Times New Roman" w:cs="Times New Roman"/>
                <w:i/>
                <w:color w:val="365F91" w:themeColor="accent1" w:themeShade="BF"/>
                <w:sz w:val="24"/>
                <w:szCs w:val="24"/>
                <w:lang w:eastAsia="hu-HU"/>
              </w:rPr>
              <w:t xml:space="preserve">Essential </w:t>
            </w:r>
            <w:r w:rsidRPr="002337E0">
              <w:rPr>
                <w:rFonts w:ascii="Times New Roman" w:eastAsia="Times New Roman" w:hAnsi="Times New Roman" w:cs="Times New Roman"/>
                <w:i/>
                <w:iCs/>
                <w:color w:val="365F91" w:themeColor="accent1" w:themeShade="BF"/>
                <w:sz w:val="24"/>
                <w:szCs w:val="24"/>
                <w:lang w:eastAsia="hu-HU"/>
              </w:rPr>
              <w:t>Psychopharmacology</w:t>
            </w:r>
            <w:r w:rsidRPr="002337E0">
              <w:rPr>
                <w:rFonts w:ascii="Times New Roman" w:eastAsia="Times New Roman" w:hAnsi="Times New Roman" w:cs="Times New Roman"/>
                <w:color w:val="365F91" w:themeColor="accent1" w:themeShade="BF"/>
                <w:sz w:val="24"/>
                <w:szCs w:val="24"/>
                <w:lang w:eastAsia="hu-HU"/>
              </w:rPr>
              <w:t xml:space="preserve">: </w:t>
            </w:r>
            <w:r w:rsidRPr="002337E0">
              <w:rPr>
                <w:rFonts w:ascii="Times New Roman" w:eastAsia="Times New Roman" w:hAnsi="Times New Roman" w:cs="Times New Roman"/>
                <w:i/>
                <w:color w:val="365F91" w:themeColor="accent1" w:themeShade="BF"/>
                <w:sz w:val="24"/>
                <w:szCs w:val="24"/>
                <w:lang w:eastAsia="hu-HU"/>
              </w:rPr>
              <w:t>Neuroscientific Basis and Practical Applications</w:t>
            </w:r>
            <w:r w:rsidRPr="002337E0">
              <w:rPr>
                <w:rFonts w:ascii="Times New Roman" w:eastAsia="Times New Roman" w:hAnsi="Times New Roman" w:cs="Times New Roman"/>
                <w:color w:val="365F91" w:themeColor="accent1" w:themeShade="BF"/>
                <w:sz w:val="24"/>
                <w:szCs w:val="24"/>
                <w:lang w:eastAsia="hu-HU"/>
              </w:rPr>
              <w:t>. 4th Edition – 9781107686465</w:t>
            </w:r>
          </w:p>
          <w:p w14:paraId="575D81FB" w14:textId="77777777" w:rsidR="00991FCE" w:rsidRPr="002337E0" w:rsidRDefault="00991FCE" w:rsidP="002337E0">
            <w:pPr>
              <w:spacing w:before="24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J. Zohar, et al (2015). A review of the current nomenclature for psychotropic agents and an introduction to the Neuroscience-based Nomenclature. </w:t>
            </w:r>
            <w:r w:rsidRPr="002337E0">
              <w:rPr>
                <w:rFonts w:ascii="Times New Roman" w:hAnsi="Times New Roman" w:cs="Times New Roman"/>
                <w:i/>
                <w:color w:val="365F91" w:themeColor="accent1" w:themeShade="BF"/>
                <w:sz w:val="24"/>
                <w:szCs w:val="24"/>
              </w:rPr>
              <w:t>Eur Neuropsychopharmacol</w:t>
            </w:r>
            <w:r w:rsidRPr="002337E0">
              <w:rPr>
                <w:rFonts w:ascii="Times New Roman" w:hAnsi="Times New Roman" w:cs="Times New Roman"/>
                <w:color w:val="365F91" w:themeColor="accent1" w:themeShade="BF"/>
                <w:sz w:val="24"/>
                <w:szCs w:val="24"/>
              </w:rPr>
              <w:t>. 2015 Dec;25(12):2318-25. doi: 10.1016/j.euroneuro.2015.08.019. Epub 2015 Sep 7.</w:t>
            </w:r>
          </w:p>
        </w:tc>
      </w:tr>
    </w:tbl>
    <w:p w14:paraId="3AB0B173" w14:textId="77777777" w:rsidR="00F47105" w:rsidRPr="002337E0" w:rsidRDefault="00F47105" w:rsidP="002337E0">
      <w:pPr>
        <w:autoSpaceDE w:val="0"/>
        <w:autoSpaceDN w:val="0"/>
        <w:adjustRightInd w:val="0"/>
        <w:spacing w:before="240" w:after="0" w:line="276" w:lineRule="auto"/>
        <w:contextualSpacing/>
        <w:jc w:val="both"/>
        <w:rPr>
          <w:rFonts w:ascii="Times New Roman" w:eastAsia="Times New Roman" w:hAnsi="Times New Roman" w:cs="Times New Roman"/>
          <w:b/>
          <w:color w:val="365F91" w:themeColor="accent1" w:themeShade="BF"/>
          <w:sz w:val="24"/>
          <w:szCs w:val="24"/>
          <w:lang w:eastAsia="hu-HU"/>
        </w:rPr>
      </w:pPr>
    </w:p>
    <w:p w14:paraId="109DFA48" w14:textId="77777777" w:rsidR="00F47105" w:rsidRPr="002337E0" w:rsidRDefault="00F47105" w:rsidP="002337E0">
      <w:pPr>
        <w:autoSpaceDE w:val="0"/>
        <w:autoSpaceDN w:val="0"/>
        <w:adjustRightInd w:val="0"/>
        <w:spacing w:before="240" w:after="0" w:line="276" w:lineRule="auto"/>
        <w:contextualSpacing/>
        <w:jc w:val="both"/>
        <w:rPr>
          <w:rFonts w:ascii="Times New Roman" w:eastAsia="Times New Roman" w:hAnsi="Times New Roman" w:cs="Times New Roman"/>
          <w:b/>
          <w:color w:val="365F91" w:themeColor="accent1" w:themeShade="BF"/>
          <w:sz w:val="24"/>
          <w:szCs w:val="24"/>
          <w:lang w:eastAsia="hu-HU"/>
        </w:rPr>
      </w:pPr>
    </w:p>
    <w:p w14:paraId="297DE073" w14:textId="77777777" w:rsidR="0041266C" w:rsidRPr="002337E0" w:rsidRDefault="0041266C" w:rsidP="002337E0">
      <w:pPr>
        <w:pStyle w:val="Cmsor3"/>
        <w:jc w:val="both"/>
        <w:rPr>
          <w:rFonts w:eastAsia="Times New Roman"/>
          <w:lang w:eastAsia="hu-HU"/>
        </w:rPr>
      </w:pPr>
    </w:p>
    <w:p w14:paraId="5B802728" w14:textId="0788E31F" w:rsidR="00991FCE" w:rsidRPr="002337E0" w:rsidRDefault="0041266C" w:rsidP="002337E0">
      <w:pPr>
        <w:pStyle w:val="Cmsor3"/>
        <w:jc w:val="both"/>
        <w:rPr>
          <w:rFonts w:eastAsia="Times New Roman"/>
          <w:lang w:eastAsia="hu-HU"/>
        </w:rPr>
      </w:pPr>
      <w:bookmarkStart w:id="15" w:name="_Toc123388213"/>
      <w:r w:rsidRPr="002337E0">
        <w:rPr>
          <w:rFonts w:eastAsia="Times New Roman"/>
          <w:lang w:eastAsia="hu-HU"/>
        </w:rPr>
        <w:t>Klinikai pszichofarmakológia</w:t>
      </w:r>
      <w:bookmarkEnd w:id="15"/>
    </w:p>
    <w:p w14:paraId="5E6B2217" w14:textId="77777777" w:rsidR="00991FCE" w:rsidRPr="002337E0" w:rsidRDefault="00991FCE" w:rsidP="002337E0">
      <w:pPr>
        <w:autoSpaceDE w:val="0"/>
        <w:autoSpaceDN w:val="0"/>
        <w:adjustRightInd w:val="0"/>
        <w:spacing w:before="240" w:after="0" w:line="276" w:lineRule="auto"/>
        <w:ind w:left="720"/>
        <w:contextualSpacing/>
        <w:jc w:val="both"/>
        <w:rPr>
          <w:rFonts w:ascii="Times New Roman" w:eastAsia="Times New Roman" w:hAnsi="Times New Roman" w:cs="Times New Roman"/>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4C6BF797"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4F07B029"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4FDECA2"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KLINIKAI PSZICHOFARMAKOLÓGIA</w:t>
            </w:r>
          </w:p>
        </w:tc>
      </w:tr>
      <w:tr w:rsidR="00991FCE" w:rsidRPr="002337E0" w14:paraId="47271FA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50635B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3A46BF56"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Dr. Bitter István egyetemi tanár </w:t>
            </w:r>
          </w:p>
        </w:tc>
      </w:tr>
      <w:tr w:rsidR="00991FCE" w:rsidRPr="002337E0" w14:paraId="248662CC"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42F55814"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940C304"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 Pszichiátria</w:t>
            </w:r>
          </w:p>
        </w:tc>
      </w:tr>
      <w:tr w:rsidR="00991FCE" w:rsidRPr="002337E0" w14:paraId="6D22B95E"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288E6A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Órák helye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6904830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Hely: Pszichiátriai és Pszichoterápiás Klinika, I. em. Tanácsterem</w:t>
            </w:r>
          </w:p>
        </w:tc>
      </w:tr>
      <w:tr w:rsidR="00991FCE" w:rsidRPr="002337E0" w14:paraId="6DCB6BD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682E3C96"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0D746FE"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28</w:t>
            </w:r>
          </w:p>
        </w:tc>
      </w:tr>
      <w:tr w:rsidR="00991FCE" w:rsidRPr="002337E0" w14:paraId="34E25B98"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2FF42032"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383EDF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Ez a magyar nyelvű kurzus szorosan kapcsolódik a kurzus vezetője által meghirdetett témához, mely a pszichiátriai betegségek gyógyszeres kezelésével kapcsolatos kutatásokkal foglalkozik.</w:t>
            </w:r>
          </w:p>
          <w:p w14:paraId="374CE15E"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téma keretein belül II-IV fázisú klinikai vizsgálatok folynak, melyek a gyógyszerek hatékonyságát/hatásosságát és biztonságát tesztelik. A vizsgált paraméterek közé tartoznak pszichometriai (pl. diagnosztikai interjú, tüneti skálák, neuropszichológiai tesztek) és biológiai adatok (pl. haematológia, EKG, EEG, MRI).  </w:t>
            </w:r>
          </w:p>
          <w:p w14:paraId="1B6E9550"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 xml:space="preserve">A témához tartoznak a klinikai pszichofarmakológia módszertani kutatásai és más szakterületekkel közösen folytatott vizsgálatai, - beleértve de nem kizárólagosan  - tesztek fejlesztése és adaptálása, homogén vizsgálati csoportok kialakítása (különös tekintettel  endofenotípusok vizsgálatára), farmakoepidemiológiai és farmakogenetikai vizsgálatok, a kezelések költséghatékonysági vizsgálatai, a pszichofarmakonok hatásainak megértését segítő nem gyógyszeres pszichiátriai kezelési módszerek. </w:t>
            </w:r>
          </w:p>
          <w:p w14:paraId="7C62E072"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 xml:space="preserve">A kutatások bázisintézménye a Semmelweis Egyetem Pszichiátriai és Pszichoterápiás Klinikája, ahol Pszichofarmakológiai Munkacsoport is működik.  Hazai és nemzetközi együttműködések segítik a téma keretein belül folyó kutatásokat.   </w:t>
            </w:r>
          </w:p>
          <w:p w14:paraId="7849731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 xml:space="preserve">A kurzus célja, hogy a hallgatók elsajátítsák a klinikai pszichofarmakológiai vizsgálatok értékelésének a szempontjait és képessé váljanak önálló kutatási terv elkészítésére, fel tudják mérni, hogy a terv készítésének mely részeinél szorulnak segítségre, további képzésre (pl. </w:t>
            </w:r>
            <w:r w:rsidRPr="002337E0">
              <w:rPr>
                <w:rFonts w:ascii="Times New Roman" w:hAnsi="Times New Roman" w:cs="Times New Roman"/>
                <w:color w:val="365F91" w:themeColor="accent1" w:themeShade="BF"/>
                <w:sz w:val="24"/>
                <w:szCs w:val="24"/>
              </w:rPr>
              <w:lastRenderedPageBreak/>
              <w:t xml:space="preserve">statisztika).  A kurzus sok önálló munkával jár, a hallgatók rendszeresen referálnak, lehetőségük van a fontosabb pszichometriai tesztekkel betegek vizsgálatán keresztül megismerkedni. A vizsga legfőbb eleme, hogy önálló vizsgálti tervet kell készíteniük a résztvevőknek, melyeket a kurzusvezető értékel és a hallgatóknak a vizsga keretében egy „mini” házi védéshez hasomlóan prezentálniuk kell és egymás kutatási tervének a megvitatásában aktívan részt kell venniük. </w:t>
            </w:r>
          </w:p>
          <w:p w14:paraId="34D0448B"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 xml:space="preserve">A kurzus tartalma frissül, a legújabb ismereteket igyekszünk a hallgatóknak átadni, azonban az alább ismertetett tematikai blokkok a kurzus több , mint másfél évtized csak minimálisan változtak. Az egyes blokkokat az adott téma szakértői adják elő, azok módszertani „összekötését” a kurzus vezetője végzi. </w:t>
            </w:r>
          </w:p>
        </w:tc>
      </w:tr>
      <w:tr w:rsidR="00991FCE" w:rsidRPr="002337E0" w14:paraId="603776D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AE09A8D"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596063D"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alkalom</w:t>
            </w:r>
          </w:p>
          <w:p w14:paraId="277A251C"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Klinikai pszichofarmakológiai vizsgálatok tervezése 3 óra</w:t>
            </w:r>
          </w:p>
          <w:p w14:paraId="13EE5993"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Bitter István</w:t>
            </w:r>
          </w:p>
          <w:p w14:paraId="39EF0AEF"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alkalom</w:t>
            </w:r>
          </w:p>
          <w:p w14:paraId="228344F3"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Vizsgálatok szkizofréniában 3 óra</w:t>
            </w:r>
          </w:p>
          <w:p w14:paraId="20F8D4C1"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Bitter István</w:t>
            </w:r>
          </w:p>
          <w:p w14:paraId="0506A59E"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alkalom</w:t>
            </w:r>
          </w:p>
          <w:p w14:paraId="6B0C4609"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Vizsgálatok demenciákban 3 óra</w:t>
            </w:r>
          </w:p>
          <w:p w14:paraId="50E7A47B"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Hidasi Zoltán</w:t>
            </w:r>
          </w:p>
          <w:p w14:paraId="619DDB06"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alkalom</w:t>
            </w:r>
          </w:p>
          <w:p w14:paraId="7FE854EF"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Vizsgálatok bipoláris zavarban 3 óra</w:t>
            </w:r>
          </w:p>
          <w:p w14:paraId="0F0F5A46"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Bitter István</w:t>
            </w:r>
          </w:p>
          <w:p w14:paraId="5B06F63C"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alkalom  </w:t>
            </w:r>
          </w:p>
          <w:p w14:paraId="35214E97"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Vizsgálatok depresszióban 3 óra</w:t>
            </w:r>
          </w:p>
          <w:p w14:paraId="59D0B4D2"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Bolyós Csilla</w:t>
            </w:r>
          </w:p>
          <w:p w14:paraId="36B5BE72"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alkalom</w:t>
            </w:r>
          </w:p>
          <w:p w14:paraId="7557F34D"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Klinikai pszichofarmakológiai vizsgálatok statisztikai értékelése 3 óra</w:t>
            </w:r>
          </w:p>
          <w:p w14:paraId="4A1DD3A6"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Czobor Pál</w:t>
            </w:r>
          </w:p>
          <w:p w14:paraId="754D58C0"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alkalom</w:t>
            </w:r>
          </w:p>
          <w:p w14:paraId="3352A899"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Pszichometriai gyakorlat I. (skálák ismertetése és betegek „pontozása”) 3 óra</w:t>
            </w:r>
          </w:p>
          <w:p w14:paraId="051AD053"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Tolna Judit</w:t>
            </w:r>
          </w:p>
          <w:p w14:paraId="70B6B25A"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alkalom</w:t>
            </w:r>
          </w:p>
          <w:p w14:paraId="2BE51B5C"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Pszichometriai gyakorlat II.  (skálák ismertetése és „betegek” pontozása) 3 óra</w:t>
            </w:r>
          </w:p>
          <w:p w14:paraId="0F576B39"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Bolyós Csilla</w:t>
            </w:r>
          </w:p>
          <w:p w14:paraId="27B9122C" w14:textId="77777777" w:rsidR="00991FCE" w:rsidRPr="002337E0" w:rsidRDefault="00991FCE" w:rsidP="004F7B48">
            <w:pPr>
              <w:numPr>
                <w:ilvl w:val="0"/>
                <w:numId w:val="16"/>
              </w:numPr>
              <w:spacing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alkalom</w:t>
            </w:r>
          </w:p>
          <w:p w14:paraId="01FAD8C3"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Konzultáció és vizsga 4 óra</w:t>
            </w:r>
          </w:p>
          <w:p w14:paraId="0F5A5BDA"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Dr. Bitter István</w:t>
            </w:r>
          </w:p>
          <w:p w14:paraId="188277B7" w14:textId="77777777" w:rsidR="00991FCE" w:rsidRPr="002337E0" w:rsidRDefault="00991FCE" w:rsidP="002337E0">
            <w:pPr>
              <w:spacing w:after="0" w:line="240" w:lineRule="auto"/>
              <w:jc w:val="both"/>
              <w:rPr>
                <w:rFonts w:ascii="Times New Roman" w:hAnsi="Times New Roman" w:cs="Times New Roman"/>
                <w:color w:val="365F91" w:themeColor="accent1" w:themeShade="BF"/>
                <w:sz w:val="24"/>
                <w:szCs w:val="24"/>
              </w:rPr>
            </w:pPr>
          </w:p>
        </w:tc>
      </w:tr>
    </w:tbl>
    <w:p w14:paraId="3524F5D1" w14:textId="5FBA9516" w:rsidR="00991FCE" w:rsidRPr="002337E0" w:rsidRDefault="00991FCE" w:rsidP="002337E0">
      <w:pPr>
        <w:pStyle w:val="Cmsor3"/>
        <w:jc w:val="both"/>
      </w:pPr>
      <w:bookmarkStart w:id="16" w:name="_Toc123388214"/>
      <w:r w:rsidRPr="002337E0">
        <w:lastRenderedPageBreak/>
        <w:t>Molekuláris Pszichiátria</w:t>
      </w:r>
      <w:bookmarkEnd w:id="16"/>
    </w:p>
    <w:p w14:paraId="65F718FB" w14:textId="77777777" w:rsidR="00991FCE" w:rsidRPr="002337E0" w:rsidRDefault="00991FCE" w:rsidP="002337E0">
      <w:pPr>
        <w:jc w:val="both"/>
        <w:rPr>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1DD385E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3864F04"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629233A1"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Molekuláris Pszichiátria</w:t>
            </w:r>
          </w:p>
        </w:tc>
      </w:tr>
      <w:tr w:rsidR="00991FCE" w:rsidRPr="002337E0" w14:paraId="79C37E9B"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6C49D4C"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FD35728" w14:textId="77777777" w:rsidR="00991FCE" w:rsidRPr="002337E0" w:rsidRDefault="00991FCE" w:rsidP="002337E0">
            <w:pPr>
              <w:keepNext/>
              <w:keepLines/>
              <w:spacing w:before="240"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Dr. Réthelyi János egyetemi tanár</w:t>
            </w:r>
          </w:p>
        </w:tc>
      </w:tr>
      <w:tr w:rsidR="00991FCE" w:rsidRPr="002337E0" w14:paraId="6324B2DE"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BDD01C9"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89A5110"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 Pszichiátria</w:t>
            </w:r>
          </w:p>
        </w:tc>
      </w:tr>
      <w:tr w:rsidR="00991FCE" w:rsidRPr="002337E0" w14:paraId="202A13B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11EEE99C"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1584BBEC"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Heti 2 óra, 8 héten át</w:t>
            </w:r>
          </w:p>
        </w:tc>
      </w:tr>
      <w:tr w:rsidR="00991FCE" w:rsidRPr="002337E0" w14:paraId="552CE160"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94247AB"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bCs/>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EC420D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 kredit</w:t>
            </w:r>
          </w:p>
        </w:tc>
      </w:tr>
      <w:tr w:rsidR="00991FCE" w:rsidRPr="002337E0" w14:paraId="153A15AE"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5CEF0B9"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EF5C2AB"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kurzus bevezetést ad a molekuláris pszichiátriának nevezett tudományterület különböző megközelítéseibe, különös tekintette a pszichiátriai genetikára. A kurzus célja, hogy a hallgatók általános jártasságot szerezzenek ezen a területen, megértsék a különböző vizsgálati típusokat és metodikákat, képessé váljanak pszichiátriai genetikai témájú nemzetközi publikációk értelmezésére és feldolgozásra. A kurzus erősen metodikai megalapozottságú, célja, hogy a legfontosabb genotipizálási és statisztikai módszereket  a hallgatók megértsék. </w:t>
            </w:r>
          </w:p>
        </w:tc>
      </w:tr>
      <w:tr w:rsidR="00991FCE" w:rsidRPr="002337E0" w14:paraId="426A53FC"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05E7BD7"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3C1D9D1"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 A pszichiátria fogalma és intézményei.</w:t>
            </w:r>
          </w:p>
          <w:p w14:paraId="6ECE2AB9"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 Pszichiátria és elmegyógyászat. Lélekgyógyászat (pszichoterápia). Ideg- és elmegyógyászat. A nemzetközi szóhasználat (pszichiátria) előnyei és hátrányai. A pszichiátria és pszichológia összemosódása a köznyelvben és a tömegkommunikációban. Előnyök és káros következmények.</w:t>
            </w:r>
          </w:p>
          <w:p w14:paraId="7649E886"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 A szakterület képviselői. Intézmények. A hivatásrend: a pszichiátria területén dolgozó szakemberek. Szakvizsgák. A pszichiátria helye az orvos-egészségügyben. A szakterület presztízse. Előítéletek a pszichiátriával szemben.</w:t>
            </w:r>
          </w:p>
          <w:p w14:paraId="0C6A5D7C"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II. A pszichiátria története és társadalmi beágyazottsága. </w:t>
            </w:r>
          </w:p>
          <w:p w14:paraId="67911AD0"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3. Orvosi megközelítés. Vallási nézőpont. Rendészeti összefonódás. A három megközelítés alakulása a történelem folyamán. Politikai-ideológiai szempontok érvényesülése.</w:t>
            </w:r>
          </w:p>
          <w:p w14:paraId="44BE8351"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4. A pszichiátria története és önállósodása. „Előtörténet”, ókor, középkor. Tébolydák. Tébolydai orvosok (aliéniste). A pszichiátria önállósodása. Az orvostudományba való integrációja. „Forradalmak” a pszichiátriában. Morális terápiák. Terápiás „forradalom”. Intézményi „forradalmak”. Közösségi pszichiátria.</w:t>
            </w:r>
          </w:p>
          <w:p w14:paraId="5BC08787"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III. A pszichiátria hazai vonatkozásai.</w:t>
            </w:r>
          </w:p>
          <w:p w14:paraId="041C1C5D"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 xml:space="preserve">       5. A magyar pszichiátria alakulása a történelem folyamán. Elmegyógyintézetek. A pszichiátria és a neurológia integrációja, majd szétválása. Az elmeosztályok nyitása. A pszichoterápia „külön-utas” fejlődése. A deinstitucionalizáció hazánkban.</w:t>
            </w:r>
          </w:p>
          <w:p w14:paraId="4578D8DA"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6. Az Elmekórtani tanszék története Budapesten. Laufenauer (1882) Károlytól Magyar Istvánig. A magyar pszichiátria egyetemes hozadéka. Reflex-tan (Lechner). Agyapatológia (Schaffer). Pszichoanalízis (Ferenczi). Görcskezelések (Meduna). Orvosi pszichológia (Ranschburg). Pszichoszomatika (Alexander). Idegtudományok (Grastyán), Szentágothai.</w:t>
            </w:r>
          </w:p>
          <w:p w14:paraId="4823FE75"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IV. A pszichiátria nagy elméleti rendszerei.</w:t>
            </w:r>
          </w:p>
          <w:p w14:paraId="27E5B17C"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7. Bűn – büntetés – betegség. A morális rend zavara. Agypatológia (Griesinger tézise: az elme betegségei az agy betegségei). Idegtudományok. Az „Agy évtizede” 1990-2000). Biológiai pszichiátria. A genetika hozadéka. </w:t>
            </w:r>
          </w:p>
          <w:p w14:paraId="31D6B9DD"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8. Lélektani elméletek. Pszichoanalízis és irányzatai. Fenomenológia és exisztencializmus. Behaviorizmus. Szociálpszichiátria. Antipszichiátriai mozgalmak. </w:t>
            </w:r>
          </w:p>
          <w:p w14:paraId="15A528A2"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V. A pszichiátria filozófiai háttere.</w:t>
            </w:r>
          </w:p>
          <w:p w14:paraId="7C147E0E"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9. Empirizmus és racionalizmus. A kanti hagyomány. Humanisztikus irányzatok.</w:t>
            </w:r>
          </w:p>
          <w:p w14:paraId="3934C98F"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Egység – sokféleség. Dekonstrukcionizmus.  Foucauld – Derrida.</w:t>
            </w:r>
          </w:p>
          <w:p w14:paraId="39255123"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10. Elme – tudat. Tudatelméletek. Elmefilozófia. Neurológiai redukcionizmus. Emergencia-elmélet (Weissmahr). Dualista felfogások. Kognitív idegtudományok. A szubjektum és az agyműködés. Test – lélek – szellem. Spiritualitás.</w:t>
            </w:r>
          </w:p>
          <w:p w14:paraId="67A66B8D"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VI. A pszichiátriai nevezéktan (semiológia)</w:t>
            </w:r>
          </w:p>
          <w:p w14:paraId="7678F721"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11. Történeti szempontok. Nagy történelmi kategóriák. A neurosis Cullen, Freud). A hysteria (Charcot). A neurosis (Beard).  A schizophrenia és a psychosis maniaco-depressiva (Kraepelin). A psychopathia (Schneider). Psychosomaticus betegségek (Alexander). </w:t>
            </w:r>
          </w:p>
          <w:p w14:paraId="19ADB74F"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12. A modern nevezéktan kialakulása. A betegségek Nemzetközi Osztályozása (BNO-10). Az amerikai rendszer DSM-III-tól a DSM-5-ig. A rendszer előnyei és hátrányai.</w:t>
            </w:r>
          </w:p>
          <w:p w14:paraId="385E112A"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VII. Pszichopatológia (kórlélektan)</w:t>
            </w:r>
          </w:p>
          <w:p w14:paraId="0BC54C55"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13. A tudat. A megismerési folyamatok patológiája. A kategorizáció. A figyelem. Megismerési preferenciák, attitűdök. Emlékezés és zavarai. A gondolkodás zavarai.</w:t>
            </w:r>
          </w:p>
          <w:p w14:paraId="2B0E04B7"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14. Az emóciók zavarai.  Motivációk és cselekvések. A személyiség és a személy fogalma.</w:t>
            </w:r>
          </w:p>
          <w:p w14:paraId="53D79DEC"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VIII. Pszichogén kórképek, neurózisok</w:t>
            </w:r>
          </w:p>
          <w:p w14:paraId="11D23E7B"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 xml:space="preserve">15. A szorongás testi, lelki és magatartási megnyilvánulásai. A neuroticizmus. Epidemiológia. A szorongás strukturálódása. A fóbiák. </w:t>
            </w:r>
            <w:r w:rsidRPr="002337E0">
              <w:rPr>
                <w:rFonts w:ascii="Times New Roman" w:hAnsi="Times New Roman" w:cs="Times New Roman"/>
                <w:color w:val="365F91" w:themeColor="accent1" w:themeShade="BF"/>
                <w:sz w:val="24"/>
                <w:szCs w:val="24"/>
              </w:rPr>
              <w:lastRenderedPageBreak/>
              <w:t>Kényszeres tünetcsoportok. Pszichoreaktív állapotok. Neurotikus tünet és „színlelés”.</w:t>
            </w:r>
          </w:p>
          <w:p w14:paraId="49B39CB2"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16. A conversió és a hysteria. Szomatoform zavarok. Pszichoszomatikus kórképek. Az egészségügyi rendszer szerepe a kórképek tünettanának alakításában. A disszociációs zavarok.  </w:t>
            </w:r>
          </w:p>
          <w:p w14:paraId="0A8F325B"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IX. A szkizofréniák</w:t>
            </w:r>
            <w:r w:rsidRPr="002337E0">
              <w:rPr>
                <w:rFonts w:ascii="Times New Roman" w:hAnsi="Times New Roman" w:cs="Times New Roman"/>
                <w:color w:val="365F91" w:themeColor="accent1" w:themeShade="BF"/>
                <w:sz w:val="24"/>
                <w:szCs w:val="24"/>
              </w:rPr>
              <w:t xml:space="preserve"> </w:t>
            </w:r>
          </w:p>
          <w:p w14:paraId="328B90CB"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17. A szkizofrénia, mint a pszichiátria identitásának eleme. A szkizofrénia kultúrtörténete. Epidemiológia.</w:t>
            </w:r>
          </w:p>
          <w:p w14:paraId="2F3E9D61"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18. A szkizofrénia tünettana, kórlefolyása, prognózisa. Terápia, rehabilitáció.</w:t>
            </w:r>
          </w:p>
          <w:p w14:paraId="10285FB8"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 Az affektív kórképek (depressziók)</w:t>
            </w:r>
          </w:p>
          <w:p w14:paraId="77ECC246"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19. A depressziós tünetcsoport. A mániás állapot tünettana. Történeti adatok. Biblia. Hippokrates. A melancholia. A depresszió fogalom inflációja és az új nomenklatúra kapcsolata. </w:t>
            </w:r>
          </w:p>
          <w:p w14:paraId="50E5EC9E"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20. A depresszió klinikai formái. Unipoláris, bipoláris és neurotikus depresszió (dysthymia). Bipoláris zavarok és kreativitás. Az öngyilkosság.</w:t>
            </w:r>
          </w:p>
          <w:p w14:paraId="1FB34689"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p>
          <w:p w14:paraId="3BA5C724"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 Az agy károsodására visszavezethető kórképek: organikus pszichiátria</w:t>
            </w:r>
          </w:p>
          <w:p w14:paraId="61D593F5"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21. Idült, progresszív kórképek. Az elbutulás. Társadalmi jelentősége.  Epidemiológia. Amnesztikus tünetcsoportok. Presbyophrenia. Ribot-szabály.</w:t>
            </w:r>
          </w:p>
          <w:p w14:paraId="5999FCB6"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22. Többnyire hevenyen fellépő zavarok. Tudatzavar. Delíriumok és hallucinózisok.</w:t>
            </w:r>
          </w:p>
          <w:p w14:paraId="0380C2BD"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XII. Szenvedélybetegségek. A szexualitás zavarai.</w:t>
            </w:r>
          </w:p>
          <w:p w14:paraId="7DBB805B"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23. Alkoholizmus. Epidemiológia. A szokásból betegséggé válás folyamata. Társadalmi jelentősége. Az alkoholizmus mint betegség tünetei. Az alkoholizmus talaján fellépő elmezavarok. Szerfüggőségek. Gyógyszerfüggőség. Magatartás-addikciók.</w:t>
            </w:r>
          </w:p>
          <w:p w14:paraId="1D383000"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24. A szexuális funkció és orientáció zavarai. Szexuális identitás. </w:t>
            </w:r>
          </w:p>
          <w:p w14:paraId="0F963D1B"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XIII. A pszichiátriában alkalmazott biológiai gyógymódok</w:t>
            </w:r>
          </w:p>
          <w:p w14:paraId="11B2E4C4"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25. Gyógyszeres terápiák. Antipszichotikumok. Antidepresszív szerek. Trankvillánsok. A gyógyszeres terápiák gyakorlata.</w:t>
            </w:r>
          </w:p>
          <w:p w14:paraId="16FEF046"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26. Nem gyógyszeres eljárások. Görcskezelések. Alvásmegvonás. Fényterápia. Idegsebészeti beavatkozások. A pszichiátriai rehabilitáció.</w:t>
            </w:r>
          </w:p>
          <w:p w14:paraId="4D546254" w14:textId="77777777" w:rsidR="00991FCE" w:rsidRPr="002337E0" w:rsidRDefault="00991FCE" w:rsidP="002337E0">
            <w:pPr>
              <w:spacing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XIV. Pszichoterápiás eljárások</w:t>
            </w:r>
          </w:p>
          <w:p w14:paraId="394D137F"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27. Pszichoterápiás alapfogalmak. A pszichoterápia és a segítő kapcsolatok. Kutatások a segítő kapcsolatok területén. A pszichoterápiák közös hatótényezői.</w:t>
            </w:r>
          </w:p>
          <w:p w14:paraId="5CF1C6F4"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28. Pszichoterápiás iskolák, irányzatok és módszerek. Az irányzatok mögötti filozófiai felfogások. A pszichoterápiák inflációja.</w:t>
            </w:r>
          </w:p>
        </w:tc>
      </w:tr>
      <w:tr w:rsidR="00991FCE" w:rsidRPr="002337E0" w14:paraId="69ED8DF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424C01E"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color w:val="365F91" w:themeColor="accent1" w:themeShade="BF"/>
                <w:sz w:val="24"/>
                <w:szCs w:val="24"/>
              </w:rPr>
              <w:lastRenderedPageBreak/>
              <w:t>Ajánlott irodalom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0EB0303"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Plomin, DeFries, McClearn, McGuffin: Behavioral Genetics (5th Edition), Worth Publishers, New York</w:t>
            </w:r>
          </w:p>
          <w:p w14:paraId="22DF41D7"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Tringer László: A pszichiátria tankönyve. 5. átdolgozott kiadás. Budapest, Semmelweis Kiadó, 2019. </w:t>
            </w:r>
          </w:p>
        </w:tc>
      </w:tr>
    </w:tbl>
    <w:p w14:paraId="5BE553C7" w14:textId="77777777" w:rsidR="00991FCE" w:rsidRPr="002337E0" w:rsidRDefault="00991FCE" w:rsidP="002337E0">
      <w:pPr>
        <w:spacing w:before="240" w:after="0" w:line="276" w:lineRule="auto"/>
        <w:contextualSpacing/>
        <w:jc w:val="both"/>
        <w:rPr>
          <w:rFonts w:ascii="Times New Roman" w:eastAsia="Times New Roman" w:hAnsi="Times New Roman" w:cs="Times New Roman"/>
          <w:b/>
          <w:color w:val="365F91" w:themeColor="accent1" w:themeShade="BF"/>
          <w:sz w:val="24"/>
          <w:szCs w:val="24"/>
          <w:lang w:eastAsia="hu-HU"/>
        </w:rPr>
      </w:pPr>
    </w:p>
    <w:p w14:paraId="07CBD708" w14:textId="36442133" w:rsidR="00991FCE" w:rsidRPr="002337E0" w:rsidRDefault="00991FCE" w:rsidP="002337E0">
      <w:pPr>
        <w:pStyle w:val="Cmsor3"/>
        <w:jc w:val="both"/>
        <w:rPr>
          <w:rFonts w:eastAsia="Times New Roman"/>
          <w:lang w:eastAsia="hu-HU"/>
        </w:rPr>
      </w:pPr>
      <w:bookmarkStart w:id="17" w:name="_Toc123388215"/>
      <w:r w:rsidRPr="002337E0">
        <w:rPr>
          <w:rFonts w:eastAsia="Times New Roman"/>
          <w:lang w:eastAsia="hu-HU"/>
        </w:rPr>
        <w:t>Pszichiátriai felzárkóztató kurzus</w:t>
      </w:r>
      <w:bookmarkEnd w:id="17"/>
      <w:r w:rsidRPr="002337E0">
        <w:rPr>
          <w:rFonts w:eastAsia="Times New Roman"/>
          <w:lang w:eastAsia="hu-HU"/>
        </w:rPr>
        <w:t xml:space="preserve"> </w:t>
      </w:r>
    </w:p>
    <w:p w14:paraId="32050A4D"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b/>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0"/>
        <w:gridCol w:w="7183"/>
      </w:tblGrid>
      <w:tr w:rsidR="00991FCE" w:rsidRPr="002337E0" w14:paraId="7D9A1AA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668EEE3"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02A135D0"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Pszichiátria a hétköznapokban. Pszichiátriai felzárkóztató kurzus (2020/21).</w:t>
            </w:r>
          </w:p>
        </w:tc>
      </w:tr>
      <w:tr w:rsidR="00991FCE" w:rsidRPr="002337E0" w14:paraId="2974755E"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BFCFA9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32765AD" w14:textId="77777777" w:rsidR="00991FCE" w:rsidRPr="002337E0" w:rsidRDefault="00991FCE" w:rsidP="002337E0">
            <w:pPr>
              <w:keepNext/>
              <w:keepLines/>
              <w:spacing w:before="240"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Dr. Réthelyi János egyetemi tanár - Dr. Tringer László professor emeritus</w:t>
            </w:r>
          </w:p>
        </w:tc>
      </w:tr>
      <w:tr w:rsidR="00991FCE" w:rsidRPr="002337E0" w14:paraId="22C75BE7"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73C7509E"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06CA373"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 Pszichiátria</w:t>
            </w:r>
          </w:p>
        </w:tc>
      </w:tr>
      <w:tr w:rsidR="00991FCE" w:rsidRPr="002337E0" w14:paraId="66F7140C"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51D80B0"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67DEBC9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Heti 2 óra, egy szemeszter</w:t>
            </w:r>
          </w:p>
        </w:tc>
      </w:tr>
      <w:tr w:rsidR="00991FCE" w:rsidRPr="002337E0" w14:paraId="4A29032F"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FC90CF7"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bCs/>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F033C3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2 kredit</w:t>
            </w:r>
          </w:p>
        </w:tc>
      </w:tr>
      <w:tr w:rsidR="00991FCE" w:rsidRPr="002337E0" w14:paraId="015D7ED0"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226C04A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24FC628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kurzus felépítése deduktív logikát követ. A nem klinikus hallgató általános ismeretei felől közelítünk a pszichiátria felé. Történeti és kulturális összefüggésekkel indulunk, és közelítünk a pszichiátria felé. Előbb az elme- és lélekgyógyászat általános fogalmait tárgyaljuk, hogy a hallgató el tudja helyezni azokat meglévő ismeretei rendszerébe. Ezt követően kerülhet sor a pszichiátria nem klinikus szintű tárgyalására. Törekvésünk az, hogy a nem orvos és pszichológus előképzettségű hallgató is részese legyen doktori iskolánk szellemiségének. A kurzus során az adott témát mindvégig interaktív módon tárgyaljuk. Az egyes témákat az előadó klinikai esetekkel illusztrálja. A hallgatók az egyes témákhoz irodalmat is kapnak, amelyből egy-egy arra vállalkozó hallgató az órák elején röviden referál. </w:t>
            </w:r>
          </w:p>
        </w:tc>
      </w:tr>
      <w:tr w:rsidR="00991FCE" w:rsidRPr="002337E0" w14:paraId="110D845E"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AD69EE4"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Órára lebontott tematika</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69A8CEA"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 A pszichiátria fogalma és intézményei.</w:t>
            </w:r>
          </w:p>
          <w:p w14:paraId="421CA43B"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 Pszichiátria és elmegyógyászat. Lélekgyógyászat (pszichoterápia). Ideg- és elmegyógyászat. A nemzetközi szóhasználat (pszichiátria) előnyei és hátrányai. A pszichiátria és pszichológia összemosódása a köznyelvben és a tömegkommunikációban. Előnyök és káros következmények.</w:t>
            </w:r>
          </w:p>
          <w:p w14:paraId="5FD54040"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 xml:space="preserve">       2. A szakterület képviselői. Intézmények. A hivatásrend: a pszichiátria területén dolgozó szakemberek. Szakvizsgák. A pszichiátria helye az orvos-egészségügyben. A szakterület presztízse. Előítéletek a pszichiátriával szemben.</w:t>
            </w:r>
          </w:p>
          <w:p w14:paraId="130EC8C5"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II. A pszichiátria története és társadalmi beágyazottsága. </w:t>
            </w:r>
          </w:p>
          <w:p w14:paraId="3938E829"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3. Orvosi megközelítés. Vallási nézőpont. Rendészeti összefonódás. A három megközelítés alakulása a történelem folyamán. Politikai-ideológiai szempontok érvényesülése.</w:t>
            </w:r>
          </w:p>
          <w:p w14:paraId="572F4862"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4. A pszichiátria története és önállósodása. „Előtörténet”, ókor, középkor. Tébolydák. Tébolydai orvosok (aliéniste). A pszichiátria önállósodása. Az orvostudományba való integrációja. „Forradalmak” a pszichiátriában. Morális terápiák. Terápiás „forradalom”. Intézményi „forradalmak”. Közösségi pszichiátria.</w:t>
            </w:r>
          </w:p>
          <w:p w14:paraId="4BF8A920"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III. A pszichiátria hazai vonatkozásai.</w:t>
            </w:r>
          </w:p>
          <w:p w14:paraId="1D7CFC15"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5. A magyar pszichiátria alakulása a történelem folyamán. Elmegyógyintézetek. A pszichiátria és a neurológia integrációja, majd szétválása. Az elmeosztályok nyitása. A pszichoterápia „külön-utas” fejlődése. A deinstitucionalizáció hazánkban.</w:t>
            </w:r>
          </w:p>
          <w:p w14:paraId="5EDF61BB"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6. Az Elmekórtani tanszék története Budapesten. Laufenauer (1882) Károlytól Magyar Istvánig. A magyar pszichiátria egyetemes hozadéka. Reflex-tan (Lechner). Agyapatológia (Schaffer). Pszichoanalízis (Ferenczi). Görcskezelések (Meduna). Orvosi pszichológia (Ranschburg). Pszichoszomatika (Alexander). Idegtudományok (Grastyán), Szentágothai.</w:t>
            </w:r>
          </w:p>
          <w:p w14:paraId="3AB5344D"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IV. A pszichiátria nagy elméleti rendszerei.</w:t>
            </w:r>
          </w:p>
          <w:p w14:paraId="54A440FE"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7. Bűn – büntetés – betegség. A morális rend zavara. Agypatológia (Griesinger tézise: az elme betegségei az agy betegségei). Idegtudományok. Az „Agy évtizede” 1990-2000). Biológiai pszichiátria. A genetika hozadéka. </w:t>
            </w:r>
          </w:p>
          <w:p w14:paraId="3C5E3401"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8. Lélektani elméletek. Pszichoanalízis és irányzatai. Fenomenológia és exisztencializmus. Behaviorizmus. Szociálpszichiátria. Antipszichiátriai mozgalmak. </w:t>
            </w:r>
          </w:p>
          <w:p w14:paraId="04FDDB24"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V. A pszichiátria filozófiai háttere.</w:t>
            </w:r>
          </w:p>
          <w:p w14:paraId="19CCA037"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9. Empirizmus és racionalizmus. A kanti hagyomány. Humanisztikus irányzatok.</w:t>
            </w:r>
          </w:p>
          <w:p w14:paraId="5A2B10EE"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Egység – sokféleség. Dekonstrukcionizmus.  Foucauld – Derrida.</w:t>
            </w:r>
          </w:p>
          <w:p w14:paraId="41356815"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10. Elme – tudat. Tudatelméletek. Elmefilozófia. Neurológiai redukcionizmus. Emergencia-elmélet (Weissmahr). Dualista felfogások. </w:t>
            </w:r>
            <w:r w:rsidRPr="002337E0">
              <w:rPr>
                <w:rFonts w:ascii="Times New Roman" w:hAnsi="Times New Roman" w:cs="Times New Roman"/>
                <w:color w:val="365F91" w:themeColor="accent1" w:themeShade="BF"/>
                <w:sz w:val="24"/>
                <w:szCs w:val="24"/>
              </w:rPr>
              <w:lastRenderedPageBreak/>
              <w:t>Kognitív idegtudományok. A szubjektum és az agyműködés. Test – lélek – szellem. Spiritualitás.</w:t>
            </w:r>
          </w:p>
          <w:p w14:paraId="38E6BD81"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VI. A pszichiátriai nevezéktan (semiológia)</w:t>
            </w:r>
          </w:p>
          <w:p w14:paraId="0700C978"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11. Történeti szempontok. Nagy történelmi kategóriák. A neurosis Cullen, Freud). A hysteria (Charcot). A neurosis (Beard).  A schizophrenia és a psychosis maniaco-depressiva (Kraepelin). A psychopathia (Schneider). Psychosomaticus betegségek (Alexander). </w:t>
            </w:r>
          </w:p>
          <w:p w14:paraId="443DBEA2"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12. A modern nevezéktan kialakulása. A betegségek Nemzetközi Osztályozása (BNO-10). Az amerikai rendszer DSM-III-tól a DSM-5-ig. A rendszer előnyei és hátrányai.</w:t>
            </w:r>
          </w:p>
          <w:p w14:paraId="0FC735FB"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VII. Pszichopatológia (kórlélektan)</w:t>
            </w:r>
          </w:p>
          <w:p w14:paraId="686E8B97"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13. A tudat. A megismerési folyamatok patológiája. A kategorizáció. A figyelem. Megismerési preferenciák, attitűdök. Emlékezés és zavarai. A gondolkodás zavarai.</w:t>
            </w:r>
          </w:p>
          <w:p w14:paraId="73EDFC8A"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14. Az emóciók zavarai.  Motivációk és cselekvések. A személyiség és a személy fogalma.</w:t>
            </w:r>
          </w:p>
          <w:p w14:paraId="0BFE2E6D"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VIII. Pszichogén kórképek, neurózisok</w:t>
            </w:r>
          </w:p>
          <w:p w14:paraId="3147BB7A"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15. A szorongás testi, lelki és magatartási megnyilvánulásai. A neuroticizmus. Epidemiológia. A szorongás strukturálódása. A fóbiák. Kényszeres tünetcsoportok. Pszichoreaktív állapotok. Neurotikus tünet és „színlelés”.</w:t>
            </w:r>
          </w:p>
          <w:p w14:paraId="27F013C9"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16. A conversió és a hysteria. Szomatoform zavarok. Pszichoszomatikus kórképek. Az egészségügyi rendszer szerepe a kórképek tünettanának alakításában. A disszociációs zavarok.</w:t>
            </w:r>
          </w:p>
          <w:p w14:paraId="4033BF0A"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IX. A szkizofréniák</w:t>
            </w:r>
            <w:r w:rsidRPr="002337E0">
              <w:rPr>
                <w:rFonts w:ascii="Times New Roman" w:hAnsi="Times New Roman" w:cs="Times New Roman"/>
                <w:color w:val="365F91" w:themeColor="accent1" w:themeShade="BF"/>
                <w:sz w:val="24"/>
                <w:szCs w:val="24"/>
              </w:rPr>
              <w:t xml:space="preserve"> </w:t>
            </w:r>
          </w:p>
          <w:p w14:paraId="1C34C53E"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17. A szkizofrénia, mint a pszichiátria identitásának eleme. A szkizofrénia kultúrtörténete. Epidemiológia.</w:t>
            </w:r>
          </w:p>
          <w:p w14:paraId="2F7F9080"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18. A szkizofrénia tünettana, kórlefolyása, prognózisa. Terápia, rehabilitáció.</w:t>
            </w:r>
          </w:p>
          <w:p w14:paraId="4BD74216"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 Az affektív kórképek (depressziók)</w:t>
            </w:r>
          </w:p>
          <w:p w14:paraId="1C0F19B1"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19. A depressziós tünetcsoport. A mániás állapot tünettana. Történeti adatok. Biblia. Hippokrates. A melancholia. A depresszió fogalom inflációja és az új nomenklatúra kapcsolata. </w:t>
            </w:r>
          </w:p>
          <w:p w14:paraId="0A594AA9"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20. A depresszió klinikai formái. Unipoláris, bipoláris és neurotikus depresszió (dysthymia). Bipoláris zavarok és kreativitás. Az öngyilkosság.</w:t>
            </w:r>
          </w:p>
          <w:p w14:paraId="1E91E115"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 Az agy károsodására visszavezethető kórképek: organikus pszichiátria</w:t>
            </w:r>
          </w:p>
          <w:p w14:paraId="5D749222"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 xml:space="preserve">      21. Idült, progresszív kórképek. Az elbutulás. Társadalmi jelentősége.  Epidemiológia. Amnesztikus tünetcsoportok. Presbyophrenia. Ribot-szabály.</w:t>
            </w:r>
          </w:p>
          <w:p w14:paraId="5C170255"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22. Többnyire hevenyen fellépő zavarok. Tudatzavar. Delíriumok és hallucinózisok.</w:t>
            </w:r>
          </w:p>
          <w:p w14:paraId="79C16ADD"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XII. Szenvedélybetegségek. A szexualitás zavarai.</w:t>
            </w:r>
          </w:p>
          <w:p w14:paraId="0C2DA762"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23. Alkoholizmus. Epidemiológia. A szokásból betegséggé válás folyamata. Társadalmi jelentősége. Az alkoholizmus mint betegség tünetei. Az alkoholizmus talaján fellépő elmezavarok. Szerfüggőségek. Gyógyszerfüggőség. Magatartás-addikciók.</w:t>
            </w:r>
          </w:p>
          <w:p w14:paraId="4E7B2142"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24. A szexuális funkció és orientáció zavarai. Szexuális identitás. </w:t>
            </w:r>
          </w:p>
          <w:p w14:paraId="64B7C5D4"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XIII. A pszichiátriában alkalmazott biológiai gyógymódok</w:t>
            </w:r>
          </w:p>
          <w:p w14:paraId="792D4295"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      </w:t>
            </w:r>
            <w:r w:rsidRPr="002337E0">
              <w:rPr>
                <w:rFonts w:ascii="Times New Roman" w:hAnsi="Times New Roman" w:cs="Times New Roman"/>
                <w:color w:val="365F91" w:themeColor="accent1" w:themeShade="BF"/>
                <w:sz w:val="24"/>
                <w:szCs w:val="24"/>
              </w:rPr>
              <w:t>25. Gyógyszeres terápiák. Antipszichotikumok. Antidepresszív szerek. Trankvillánsok. A gyógyszeres terápiák gyakorlata.</w:t>
            </w:r>
          </w:p>
          <w:p w14:paraId="586055E6"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26. Nem gyógyszeres eljárások. Görcskezelések. Alvásmegvonás. Fényterápia. Idegsebészeti beavatkozások. A pszichiátriai rehabilitáció.</w:t>
            </w:r>
          </w:p>
          <w:p w14:paraId="02CC377E"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XIV. Pszichoterápiás eljárások</w:t>
            </w:r>
          </w:p>
          <w:p w14:paraId="6F799591"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27. Pszichoterápiás alapfogalmak. A pszichoterápia és a segítő kapcsolatok. Kutatások a segítő kapcsolatok területén. A pszichoterápiák közös hatótényezői.</w:t>
            </w:r>
          </w:p>
          <w:p w14:paraId="266BCFBE"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28. Pszichoterápiás iskolák, irányzatok és módszerek. Az irányzatok mögötti filozófiai felfogások. A pszichoterápiák inflációja.</w:t>
            </w:r>
          </w:p>
        </w:tc>
      </w:tr>
      <w:tr w:rsidR="00991FCE" w:rsidRPr="002337E0" w14:paraId="0667F47A"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E9BC38B"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color w:val="365F91" w:themeColor="accent1" w:themeShade="BF"/>
                <w:sz w:val="24"/>
                <w:szCs w:val="24"/>
              </w:rPr>
              <w:lastRenderedPageBreak/>
              <w:t>Ajánlott irodalom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8A98A94"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Réthelyi János (szerk.) Pszichiátria jegyzet. Bp. Semmelweis Kiadó, 2019.</w:t>
            </w:r>
          </w:p>
          <w:p w14:paraId="2B363CDD"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Németh Attila: Pszichiátria vázlatosan. Bp. Medicina, 2010.</w:t>
            </w:r>
          </w:p>
          <w:p w14:paraId="5AC9AFBE"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Tringer László: A pszichiátria tankönyve. 5. átdolgozott kiadás. Budapest, Semmelweis Kiadó, 2019. </w:t>
            </w:r>
          </w:p>
        </w:tc>
      </w:tr>
    </w:tbl>
    <w:p w14:paraId="6CCFD50B" w14:textId="77777777" w:rsidR="0041266C" w:rsidRPr="002337E0" w:rsidRDefault="0041266C" w:rsidP="002337E0">
      <w:pPr>
        <w:pStyle w:val="Cmsor3"/>
        <w:jc w:val="both"/>
        <w:rPr>
          <w:rFonts w:asciiTheme="minorHAnsi" w:eastAsiaTheme="minorHAnsi" w:hAnsiTheme="minorHAnsi" w:cstheme="minorBidi"/>
          <w:bCs w:val="0"/>
          <w:color w:val="365F91" w:themeColor="accent1" w:themeShade="BF"/>
          <w:sz w:val="24"/>
        </w:rPr>
      </w:pPr>
    </w:p>
    <w:p w14:paraId="1746F015" w14:textId="010E5C9F" w:rsidR="00991FCE" w:rsidRPr="002337E0" w:rsidRDefault="00991FCE" w:rsidP="002337E0">
      <w:pPr>
        <w:pStyle w:val="Cmsor3"/>
        <w:jc w:val="both"/>
      </w:pPr>
      <w:bookmarkStart w:id="18" w:name="_Toc123388216"/>
      <w:r w:rsidRPr="002337E0">
        <w:t>A személyiségpszichológia alapjai</w:t>
      </w:r>
      <w:bookmarkEnd w:id="18"/>
    </w:p>
    <w:p w14:paraId="17750583" w14:textId="77777777" w:rsidR="00991FCE" w:rsidRPr="002337E0" w:rsidRDefault="00991FCE" w:rsidP="002337E0">
      <w:pPr>
        <w:spacing w:before="240" w:after="0" w:line="240" w:lineRule="auto"/>
        <w:jc w:val="both"/>
        <w:rPr>
          <w:rFonts w:ascii="Times New Roman" w:hAnsi="Times New Roman" w:cs="Times New Roman"/>
          <w:color w:val="365F91" w:themeColor="accent1" w:themeShade="BF"/>
          <w:sz w:val="24"/>
          <w:szCs w:val="24"/>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61857778"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7F6128A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D62C752" w14:textId="77777777" w:rsidR="00991FCE" w:rsidRPr="002337E0" w:rsidRDefault="00991FCE" w:rsidP="002337E0">
            <w:pPr>
              <w:keepNext/>
              <w:keepLines/>
              <w:spacing w:before="240"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 személyiségpszichológia alapjai</w:t>
            </w:r>
          </w:p>
        </w:tc>
      </w:tr>
      <w:tr w:rsidR="00991FCE" w:rsidRPr="002337E0" w14:paraId="3C1624AC"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84518E6"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6DD91561"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Dr. Perczel-Forintos Dóra egyetemi tanár</w:t>
            </w:r>
          </w:p>
        </w:tc>
      </w:tr>
      <w:tr w:rsidR="00991FCE" w:rsidRPr="002337E0" w14:paraId="79800BF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3889ACD5"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14B832C2"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 Pszichiátria</w:t>
            </w:r>
          </w:p>
        </w:tc>
      </w:tr>
      <w:tr w:rsidR="00991FCE" w:rsidRPr="002337E0" w14:paraId="30BCB73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05844F2"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Óraszám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559CA90"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12 kontakt óra és 16 óra önálló munka </w:t>
            </w:r>
          </w:p>
        </w:tc>
      </w:tr>
      <w:tr w:rsidR="00991FCE" w:rsidRPr="002337E0" w14:paraId="665C70D7"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2CD04E8"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1E4208E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2 kredit</w:t>
            </w:r>
          </w:p>
        </w:tc>
      </w:tr>
      <w:tr w:rsidR="00991FCE" w:rsidRPr="002337E0" w14:paraId="75A8189E"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361C9AB"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9824544"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kurzus célja, hogy a hallgatók betekintést nyerjenek a személyiségpszichológia legfontosabb területeibe. A történeti áttekintések során megismerhetik az egyes irányzatok megalapítóinak úttörő munkásságát. A kurzus során azok a hallgatók is elsajátíthatják ezen főbb irányzatok alapjait, akik nem rendelkeznek mélyebb pszichológiai vagy pszichiátriai háttérrel. A tematika felépítésénél arra törekedtünk, hogy a kurzus végére a hallgatók kellő rálátással és háttértudással ismerhessék meg a személyiségpszichológia legmodernebb irányzatát, amely a személyiség kognitív megközelítését, illetve a pozitív pszichológiai személetet foglalja magában mind elméleti elődások, mint saját élményű gyakorlatok formájában.   A hallgatók minden témakörhöz szakirodalmi anyagot kapnak, a kurzus végén pedig a megadott témák egyikéből esszét írnak. </w:t>
            </w:r>
          </w:p>
        </w:tc>
      </w:tr>
      <w:tr w:rsidR="00991FCE" w:rsidRPr="002337E0" w14:paraId="323D3F00"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CC55A36"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A22AA59" w14:textId="77777777" w:rsidR="00991FCE" w:rsidRPr="002337E0" w:rsidRDefault="00991FCE" w:rsidP="004F7B48">
            <w:pPr>
              <w:numPr>
                <w:ilvl w:val="0"/>
                <w:numId w:val="30"/>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b/>
                <w:color w:val="365F91" w:themeColor="accent1" w:themeShade="BF"/>
                <w:sz w:val="24"/>
                <w:szCs w:val="24"/>
                <w:lang w:eastAsia="hu-HU"/>
              </w:rPr>
              <w:t>Bevezetés a személyiségpszichológiába</w:t>
            </w:r>
          </w:p>
          <w:p w14:paraId="2EEE0547" w14:textId="77777777" w:rsidR="00991FCE" w:rsidRPr="002337E0" w:rsidRDefault="00991FCE" w:rsidP="002337E0">
            <w:pPr>
              <w:spacing w:before="120" w:after="0" w:line="276" w:lineRule="auto"/>
              <w:ind w:left="1429"/>
              <w:contextualSpacing/>
              <w:jc w:val="both"/>
              <w:rPr>
                <w:rFonts w:ascii="Times New Roman" w:eastAsia="Times New Roman" w:hAnsi="Times New Roman" w:cs="Times New Roman"/>
                <w:b/>
                <w:color w:val="365F91" w:themeColor="accent1" w:themeShade="BF"/>
                <w:sz w:val="24"/>
                <w:szCs w:val="24"/>
                <w:lang w:eastAsia="hu-HU"/>
              </w:rPr>
            </w:pPr>
          </w:p>
          <w:p w14:paraId="7C4D52AD" w14:textId="77777777" w:rsidR="00991FCE" w:rsidRPr="002337E0" w:rsidRDefault="00991FCE" w:rsidP="002337E0">
            <w:pPr>
              <w:spacing w:before="120" w:after="0" w:line="276" w:lineRule="auto"/>
              <w:ind w:left="709"/>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I/1. Személyiséglélektani alapok: a személyiségfejlődés bio-pszichoszociális aspektusai</w:t>
            </w:r>
          </w:p>
          <w:p w14:paraId="3D69A78A" w14:textId="77777777" w:rsidR="00991FCE" w:rsidRPr="002337E0" w:rsidRDefault="00991FCE" w:rsidP="004F7B48">
            <w:pPr>
              <w:numPr>
                <w:ilvl w:val="0"/>
                <w:numId w:val="3"/>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Mi a személyiség? A személyiség megközelítésének lehetséges módjai. Történeti előzmények. Test és személyiség. Pavlov és Jung tipológiája.</w:t>
            </w:r>
          </w:p>
          <w:p w14:paraId="194D3A2B" w14:textId="77777777" w:rsidR="00991FCE" w:rsidRPr="002337E0" w:rsidRDefault="00991FCE" w:rsidP="004F7B48">
            <w:pPr>
              <w:numPr>
                <w:ilvl w:val="0"/>
                <w:numId w:val="3"/>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Kérdőívek – személyiségvonások mérése. Eysenck vonáselmélete. A személyiség modern szemlélete. Genetika. Rokon fogalmak.</w:t>
            </w:r>
          </w:p>
          <w:p w14:paraId="42BD3FB7" w14:textId="77777777" w:rsidR="00991FCE" w:rsidRPr="002337E0" w:rsidRDefault="00991FCE" w:rsidP="004F7B48">
            <w:pPr>
              <w:numPr>
                <w:ilvl w:val="0"/>
                <w:numId w:val="3"/>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személyiségfejlődés meghatározói. A személyiség biológiai szemlélete. Temperamentum vizsgálatok. Az érett személyiség jellemzői.</w:t>
            </w:r>
          </w:p>
          <w:p w14:paraId="71421CE1"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Irodalom:</w:t>
            </w:r>
          </w:p>
          <w:p w14:paraId="105AD5EF"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Charles S. Carver – Michael F. Scheier: </w:t>
            </w:r>
            <w:r w:rsidRPr="002337E0">
              <w:rPr>
                <w:rFonts w:ascii="Times New Roman" w:hAnsi="Times New Roman" w:cs="Times New Roman"/>
                <w:i/>
                <w:color w:val="365F91" w:themeColor="accent1" w:themeShade="BF"/>
                <w:sz w:val="24"/>
                <w:szCs w:val="24"/>
              </w:rPr>
              <w:t>Személyiségpszichológia</w:t>
            </w:r>
            <w:r w:rsidRPr="002337E0">
              <w:rPr>
                <w:rFonts w:ascii="Times New Roman" w:hAnsi="Times New Roman" w:cs="Times New Roman"/>
                <w:color w:val="365F91" w:themeColor="accent1" w:themeShade="BF"/>
                <w:sz w:val="24"/>
                <w:szCs w:val="24"/>
              </w:rPr>
              <w:t xml:space="preserve"> (Osiris 2011, második kiadás)</w:t>
            </w:r>
          </w:p>
          <w:p w14:paraId="07CDDE69"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Első rész: Bevezetés</w:t>
            </w:r>
          </w:p>
          <w:p w14:paraId="7FDA188A" w14:textId="77777777" w:rsidR="00991FCE" w:rsidRPr="002337E0" w:rsidRDefault="00991FCE" w:rsidP="004F7B48">
            <w:pPr>
              <w:numPr>
                <w:ilvl w:val="0"/>
                <w:numId w:val="9"/>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Mi a személyiségpszichológia?</w:t>
            </w:r>
          </w:p>
          <w:p w14:paraId="6CEC6163"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I/2. Pszichoanalitikus perspektíva</w:t>
            </w:r>
          </w:p>
          <w:p w14:paraId="43610B86" w14:textId="77777777" w:rsidR="00991FCE" w:rsidRPr="002337E0" w:rsidRDefault="00991FCE" w:rsidP="004F7B48">
            <w:pPr>
              <w:numPr>
                <w:ilvl w:val="0"/>
                <w:numId w:val="4"/>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pszichoanalitikus személyiségelmélet. A pszichoterápia kezdetei. Hipnotizmus. Freud egzisztencialista előfutárai. Tudományos hatások.</w:t>
            </w:r>
          </w:p>
          <w:p w14:paraId="7D03F78E" w14:textId="77777777" w:rsidR="00991FCE" w:rsidRPr="002337E0" w:rsidRDefault="00991FCE" w:rsidP="004F7B48">
            <w:pPr>
              <w:numPr>
                <w:ilvl w:val="0"/>
                <w:numId w:val="4"/>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lastRenderedPageBreak/>
              <w:t xml:space="preserve">Sigmund Freud munkássága. Pszichoanalízis. Freud személyiségmodelljei. Freud strukturális modellje. </w:t>
            </w:r>
          </w:p>
          <w:p w14:paraId="1C3D07A9" w14:textId="77777777" w:rsidR="00991FCE" w:rsidRPr="002337E0" w:rsidRDefault="00991FCE" w:rsidP="004F7B48">
            <w:pPr>
              <w:numPr>
                <w:ilvl w:val="0"/>
                <w:numId w:val="4"/>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pszichoanalitikus modell alapfeltevései. Pszichés determinizmus. Öröm-fájdalom elv. Ösztön két fogalma. Metapszichológia elemzés.</w:t>
            </w:r>
          </w:p>
          <w:p w14:paraId="6C5BA8A5" w14:textId="77777777" w:rsidR="00991FCE" w:rsidRPr="002337E0" w:rsidRDefault="00991FCE" w:rsidP="004F7B48">
            <w:pPr>
              <w:numPr>
                <w:ilvl w:val="0"/>
                <w:numId w:val="4"/>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Neofreudisták és alternatív irányzatok. Anna Freud. Carl Gustav Jung. Budapesti iskola. </w:t>
            </w:r>
          </w:p>
          <w:p w14:paraId="1361C25F" w14:textId="77777777" w:rsidR="00991FCE" w:rsidRPr="002337E0" w:rsidRDefault="00991FCE" w:rsidP="004F7B48">
            <w:pPr>
              <w:numPr>
                <w:ilvl w:val="0"/>
                <w:numId w:val="4"/>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kötődés szerepe a személyiségfejlődésben. Az anya szerepe. Tükrözés.</w:t>
            </w:r>
          </w:p>
          <w:p w14:paraId="286A76E0"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Irodalom:</w:t>
            </w:r>
          </w:p>
          <w:p w14:paraId="175F4A57"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Negyedik rész: Pszichoanalitikus perspektíva</w:t>
            </w:r>
          </w:p>
          <w:p w14:paraId="3DB3B2B6" w14:textId="77777777" w:rsidR="00991FCE" w:rsidRPr="002337E0" w:rsidRDefault="00991FCE" w:rsidP="002337E0">
            <w:pPr>
              <w:spacing w:before="120" w:after="0" w:line="276" w:lineRule="auto"/>
              <w:ind w:firstLine="708"/>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8.  A személyiség szerkezete és működése pszichoanalitikus nézőpontból</w:t>
            </w:r>
          </w:p>
          <w:p w14:paraId="31DBD86B" w14:textId="77777777" w:rsidR="00991FCE" w:rsidRPr="002337E0" w:rsidRDefault="00991FCE" w:rsidP="002337E0">
            <w:pPr>
              <w:spacing w:before="120" w:after="0" w:line="276" w:lineRule="auto"/>
              <w:ind w:firstLine="708"/>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9. Szorongás, elhárítás, énvédelem</w:t>
            </w:r>
          </w:p>
          <w:p w14:paraId="5A0A54B7"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Ötödik rész: Neoanalitikus perspektíva</w:t>
            </w:r>
          </w:p>
          <w:p w14:paraId="5960D422"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10. Énpszichológia</w:t>
            </w:r>
          </w:p>
          <w:p w14:paraId="72B70C84"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11. Pszichoszociális elméletek</w:t>
            </w:r>
          </w:p>
          <w:p w14:paraId="736820EE"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p>
          <w:p w14:paraId="7CC449C3"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II. Tudatos jelenlét</w:t>
            </w:r>
          </w:p>
          <w:p w14:paraId="114EAF0F"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II/1. Tudatos jelenlét (mindfulness) alapú terápiák</w:t>
            </w:r>
          </w:p>
          <w:p w14:paraId="129E979C" w14:textId="77777777" w:rsidR="00991FCE" w:rsidRPr="002337E0" w:rsidRDefault="00991FCE" w:rsidP="004F7B48">
            <w:pPr>
              <w:numPr>
                <w:ilvl w:val="0"/>
                <w:numId w:val="5"/>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Életesemény – pozitív és negatív minősítés. Tudatos jelenét meghatározása. Mi a pszichoterápia?</w:t>
            </w:r>
          </w:p>
          <w:p w14:paraId="692B083F" w14:textId="77777777" w:rsidR="00991FCE" w:rsidRPr="002337E0" w:rsidRDefault="00991FCE" w:rsidP="004F7B48">
            <w:pPr>
              <w:numPr>
                <w:ilvl w:val="0"/>
                <w:numId w:val="5"/>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kognitív terápia fejlődése – 1. hullám, 2. hullám, 3. hullám. Buddhista és keresztény gyökerek. Thomas Merton munkássága.</w:t>
            </w:r>
          </w:p>
          <w:p w14:paraId="32E84B27" w14:textId="77777777" w:rsidR="00991FCE" w:rsidRPr="002337E0" w:rsidRDefault="00991FCE" w:rsidP="004F7B48">
            <w:pPr>
              <w:numPr>
                <w:ilvl w:val="0"/>
                <w:numId w:val="5"/>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„Létezés üzemmód”. Kabat-Zinn tudatos jelenlét modellje. Mit értünk mindfulness alatt? Meditáció – a gyakorlás alapja. </w:t>
            </w:r>
          </w:p>
          <w:p w14:paraId="1497F116" w14:textId="77777777" w:rsidR="00991FCE" w:rsidRPr="002337E0" w:rsidRDefault="00991FCE" w:rsidP="004F7B48">
            <w:pPr>
              <w:numPr>
                <w:ilvl w:val="0"/>
                <w:numId w:val="5"/>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Mi a meditáció? MBSR története. MBSR gyakorlatok. </w:t>
            </w:r>
          </w:p>
          <w:p w14:paraId="24088B45" w14:textId="77777777" w:rsidR="00991FCE" w:rsidRPr="002337E0" w:rsidRDefault="00991FCE" w:rsidP="004F7B48">
            <w:pPr>
              <w:numPr>
                <w:ilvl w:val="0"/>
                <w:numId w:val="5"/>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Klinikai alkalmazás. Evéstudatossági tréning.</w:t>
            </w:r>
          </w:p>
          <w:p w14:paraId="76D3AB55"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Irodalom:</w:t>
            </w:r>
          </w:p>
          <w:p w14:paraId="3160D0D8"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Hatodik rész: Tanuláselméleti perspektíva</w:t>
            </w:r>
          </w:p>
          <w:p w14:paraId="6A38B6C6"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12. Kondicionáláselméletek</w:t>
            </w:r>
          </w:p>
          <w:p w14:paraId="1CC8AEA3"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13. Szociális-kognitív tanuláselméletek</w:t>
            </w:r>
          </w:p>
          <w:p w14:paraId="59E05B7C"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p>
          <w:p w14:paraId="0F228DB3"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III. A személyiség tranzakcióanalitikus megközelítései</w:t>
            </w:r>
          </w:p>
          <w:p w14:paraId="3BA2C3D9" w14:textId="77777777" w:rsidR="00991FCE" w:rsidRPr="002337E0" w:rsidRDefault="00991FCE" w:rsidP="004F7B48">
            <w:pPr>
              <w:numPr>
                <w:ilvl w:val="0"/>
                <w:numId w:val="6"/>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lastRenderedPageBreak/>
              <w:t xml:space="preserve">A tranzakcióanalitikus megközelítés eredete. Eric Berne munkássága. </w:t>
            </w:r>
          </w:p>
          <w:p w14:paraId="6E404208" w14:textId="77777777" w:rsidR="00991FCE" w:rsidRPr="002337E0" w:rsidRDefault="00991FCE" w:rsidP="004F7B48">
            <w:pPr>
              <w:numPr>
                <w:ilvl w:val="0"/>
                <w:numId w:val="6"/>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A tranzakcióanalitikus terápia fő jellemzői. Simogatás/stroke. </w:t>
            </w:r>
          </w:p>
          <w:p w14:paraId="323223D2" w14:textId="77777777" w:rsidR="00991FCE" w:rsidRPr="002337E0" w:rsidRDefault="00991FCE" w:rsidP="004F7B48">
            <w:pPr>
              <w:numPr>
                <w:ilvl w:val="0"/>
                <w:numId w:val="6"/>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Az emberi interakciók célja. A négy egzisztenciális életpozíció. A személyiség strukturális elemzése.</w:t>
            </w:r>
          </w:p>
          <w:p w14:paraId="4894ECF4" w14:textId="77777777" w:rsidR="00991FCE" w:rsidRPr="002337E0" w:rsidRDefault="00991FCE" w:rsidP="004F7B48">
            <w:pPr>
              <w:numPr>
                <w:ilvl w:val="0"/>
                <w:numId w:val="6"/>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Szülői énállapot 1-4. Felnőtt énállapot 1-4. Gyermeki énállapot 1-5.</w:t>
            </w:r>
          </w:p>
          <w:p w14:paraId="1453394A" w14:textId="77777777" w:rsidR="00991FCE" w:rsidRPr="002337E0" w:rsidRDefault="00991FCE" w:rsidP="004F7B48">
            <w:pPr>
              <w:numPr>
                <w:ilvl w:val="0"/>
                <w:numId w:val="6"/>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Tranzakciók típusai. Sorskönyvek. Emberi játszmák.</w:t>
            </w:r>
          </w:p>
          <w:p w14:paraId="57C98DE5"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IV. A személyiség tanuláselméleti és kognitív megközelítései</w:t>
            </w:r>
          </w:p>
          <w:p w14:paraId="6A556501" w14:textId="77777777" w:rsidR="00991FCE" w:rsidRPr="002337E0" w:rsidRDefault="00991FCE" w:rsidP="004F7B48">
            <w:pPr>
              <w:numPr>
                <w:ilvl w:val="1"/>
                <w:numId w:val="7"/>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tanulás típusai. Operáns tanulás alaphelyzetei. Skinner munkássága Obszervációs tanulás. Bandura munkássága.</w:t>
            </w:r>
          </w:p>
          <w:p w14:paraId="6910B6E5" w14:textId="77777777" w:rsidR="00991FCE" w:rsidRPr="002337E0" w:rsidRDefault="00991FCE" w:rsidP="004F7B48">
            <w:pPr>
              <w:numPr>
                <w:ilvl w:val="1"/>
                <w:numId w:val="7"/>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A kognitív paradigma. A kognitív struktúra kialakulása a személyiségfejlődés során. </w:t>
            </w:r>
          </w:p>
          <w:p w14:paraId="41455FBC" w14:textId="77777777" w:rsidR="00991FCE" w:rsidRPr="002337E0" w:rsidRDefault="00991FCE" w:rsidP="004F7B48">
            <w:pPr>
              <w:numPr>
                <w:ilvl w:val="1"/>
                <w:numId w:val="7"/>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 Diszfunkcionális attitűdök. Kognitív torzítások. Kognitív folyamatok modellezése. „Circulus vitiosus”.</w:t>
            </w:r>
          </w:p>
          <w:p w14:paraId="1D768265" w14:textId="77777777" w:rsidR="00991FCE" w:rsidRPr="002337E0" w:rsidRDefault="00991FCE" w:rsidP="004F7B48">
            <w:pPr>
              <w:numPr>
                <w:ilvl w:val="1"/>
                <w:numId w:val="7"/>
              </w:numPr>
              <w:spacing w:before="12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Gondolatnapló. Kognitív átstrukturálás 1-2.</w:t>
            </w:r>
          </w:p>
          <w:p w14:paraId="66752106"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Irodalom:</w:t>
            </w:r>
          </w:p>
          <w:p w14:paraId="3680D632"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Hetedik rész: Fenomenológiai perspektíva</w:t>
            </w:r>
          </w:p>
          <w:p w14:paraId="07A60F0A"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14. Önmegvalósítás és önértékelés</w:t>
            </w:r>
          </w:p>
          <w:p w14:paraId="089BA211"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 xml:space="preserve">15. Személyes konstrukciók </w:t>
            </w:r>
          </w:p>
          <w:p w14:paraId="55A518D4"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V. Bevezetés a pozitív pszichológiai személetbe: mitől vagyunk boldogok?</w:t>
            </w:r>
          </w:p>
          <w:p w14:paraId="39B64EC3" w14:textId="77777777" w:rsidR="00991FCE" w:rsidRPr="002337E0" w:rsidRDefault="00991FCE" w:rsidP="004F7B48">
            <w:pPr>
              <w:numPr>
                <w:ilvl w:val="1"/>
                <w:numId w:val="8"/>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Pozitív bemutatkozás. Történeti háttér. </w:t>
            </w:r>
          </w:p>
          <w:p w14:paraId="21F86F33" w14:textId="77777777" w:rsidR="00991FCE" w:rsidRPr="002337E0" w:rsidRDefault="00991FCE" w:rsidP="004F7B48">
            <w:pPr>
              <w:numPr>
                <w:ilvl w:val="1"/>
                <w:numId w:val="8"/>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Humanisztikus pszichológia. Pozitív pszichológia. Boldogság és egészség. </w:t>
            </w:r>
          </w:p>
          <w:p w14:paraId="52CEC1A1" w14:textId="77777777" w:rsidR="00991FCE" w:rsidRPr="002337E0" w:rsidRDefault="00991FCE" w:rsidP="004F7B48">
            <w:pPr>
              <w:numPr>
                <w:ilvl w:val="1"/>
                <w:numId w:val="8"/>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Mitől vagyunk boldogok? Személyiség és boldogság. Autentikus életöröm. PERMA elmélet.</w:t>
            </w:r>
          </w:p>
          <w:p w14:paraId="60E72FFA" w14:textId="77777777" w:rsidR="00991FCE" w:rsidRPr="002337E0" w:rsidRDefault="00991FCE" w:rsidP="004F7B48">
            <w:pPr>
              <w:numPr>
                <w:ilvl w:val="1"/>
                <w:numId w:val="8"/>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pozitív pszichológia a személyiségről.</w:t>
            </w:r>
          </w:p>
          <w:p w14:paraId="202878A4" w14:textId="77777777" w:rsidR="00991FCE" w:rsidRPr="002337E0" w:rsidRDefault="00991FCE" w:rsidP="004F7B48">
            <w:pPr>
              <w:numPr>
                <w:ilvl w:val="1"/>
                <w:numId w:val="8"/>
              </w:numPr>
              <w:spacing w:before="120" w:after="0" w:line="276" w:lineRule="auto"/>
              <w:contextualSpacing/>
              <w:jc w:val="both"/>
              <w:rPr>
                <w:rFonts w:ascii="Times New Roman" w:eastAsia="Times New Roman" w:hAnsi="Times New Roman" w:cs="Times New Roman"/>
                <w:b/>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Virues in Action kérdőív. Pozitív pszichológiai gyakorlatok.</w:t>
            </w:r>
          </w:p>
          <w:p w14:paraId="4BA8F7DB"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Irodalom:</w:t>
            </w:r>
          </w:p>
          <w:p w14:paraId="2C3962F4"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Nyolcadik rész: A kognitív önszabályozás perspektívája</w:t>
            </w:r>
          </w:p>
          <w:p w14:paraId="3095EEAD"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b/>
              <w:t>16. Jelenkori kognitív elképzelések</w:t>
            </w:r>
          </w:p>
          <w:p w14:paraId="02F239FE" w14:textId="77777777" w:rsidR="00991FCE" w:rsidRPr="002337E0" w:rsidRDefault="00991FCE" w:rsidP="002337E0">
            <w:pPr>
              <w:spacing w:before="120" w:after="0" w:line="276" w:lineRule="auto"/>
              <w:ind w:firstLine="708"/>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17. Az önszabályozás</w:t>
            </w:r>
          </w:p>
          <w:p w14:paraId="21A78244" w14:textId="77777777" w:rsidR="00991FCE" w:rsidRPr="002337E0" w:rsidRDefault="00991FCE" w:rsidP="002337E0">
            <w:pPr>
              <w:spacing w:before="120" w:after="0" w:line="240" w:lineRule="auto"/>
              <w:jc w:val="both"/>
              <w:rPr>
                <w:rFonts w:ascii="Times New Roman" w:hAnsi="Times New Roman" w:cs="Times New Roman"/>
                <w:color w:val="365F91" w:themeColor="accent1" w:themeShade="BF"/>
                <w:sz w:val="24"/>
                <w:szCs w:val="24"/>
              </w:rPr>
            </w:pPr>
          </w:p>
        </w:tc>
      </w:tr>
      <w:tr w:rsidR="00991FCE" w:rsidRPr="002337E0" w14:paraId="0230E615"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2A6BABD"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color w:val="365F91" w:themeColor="accent1" w:themeShade="BF"/>
                <w:sz w:val="24"/>
                <w:szCs w:val="24"/>
              </w:rPr>
              <w:lastRenderedPageBreak/>
              <w:t>Választható esszétémák</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156D967" w14:textId="77777777" w:rsidR="00991FCE" w:rsidRPr="002337E0" w:rsidRDefault="00991FCE" w:rsidP="004F7B48">
            <w:pPr>
              <w:numPr>
                <w:ilvl w:val="0"/>
                <w:numId w:val="10"/>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tudatos jelenlét szerepe az érzelemszabályozásban</w:t>
            </w:r>
          </w:p>
          <w:p w14:paraId="7BDEF7E4" w14:textId="77777777" w:rsidR="00991FCE" w:rsidRPr="002337E0" w:rsidRDefault="00991FCE" w:rsidP="004F7B48">
            <w:pPr>
              <w:numPr>
                <w:ilvl w:val="0"/>
                <w:numId w:val="10"/>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Tudatos jelenlét, szorongás, időstressz, perfekcionizmus</w:t>
            </w:r>
          </w:p>
          <w:p w14:paraId="33D8DDDE" w14:textId="77777777" w:rsidR="00991FCE" w:rsidRPr="002337E0" w:rsidRDefault="00991FCE" w:rsidP="004F7B48">
            <w:pPr>
              <w:numPr>
                <w:ilvl w:val="0"/>
                <w:numId w:val="10"/>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tudatos jelenlét szerepe és jellemzői gyermekkorban</w:t>
            </w:r>
          </w:p>
          <w:p w14:paraId="21C44C37" w14:textId="77777777" w:rsidR="00991FCE" w:rsidRPr="002337E0" w:rsidRDefault="00991FCE" w:rsidP="004F7B48">
            <w:pPr>
              <w:numPr>
                <w:ilvl w:val="0"/>
                <w:numId w:val="10"/>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tudatos jelenlét szerepe és jellemzői időskorban</w:t>
            </w:r>
          </w:p>
          <w:p w14:paraId="02ACA729" w14:textId="77777777" w:rsidR="00991FCE" w:rsidRPr="002337E0" w:rsidRDefault="00991FCE" w:rsidP="004F7B48">
            <w:pPr>
              <w:numPr>
                <w:ilvl w:val="0"/>
                <w:numId w:val="10"/>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tudatos jelenlét és az identitás alakulása</w:t>
            </w:r>
          </w:p>
          <w:p w14:paraId="349586D1" w14:textId="77777777" w:rsidR="00991FCE" w:rsidRPr="002337E0" w:rsidRDefault="00991FCE" w:rsidP="004F7B48">
            <w:pPr>
              <w:numPr>
                <w:ilvl w:val="0"/>
                <w:numId w:val="10"/>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Tudatos jelenlét és figyelemzavar</w:t>
            </w:r>
          </w:p>
          <w:p w14:paraId="6761DF3C" w14:textId="77777777" w:rsidR="00991FCE" w:rsidRPr="002337E0" w:rsidRDefault="00991FCE" w:rsidP="004F7B48">
            <w:pPr>
              <w:numPr>
                <w:ilvl w:val="0"/>
                <w:numId w:val="10"/>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Tudatos jelenlét és önsértő magatartás</w:t>
            </w:r>
          </w:p>
          <w:p w14:paraId="30BDF370" w14:textId="77777777" w:rsidR="00991FCE" w:rsidRPr="002337E0" w:rsidRDefault="00991FCE" w:rsidP="004F7B48">
            <w:pPr>
              <w:numPr>
                <w:ilvl w:val="0"/>
                <w:numId w:val="10"/>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A tudatos jelenlét szerpe az empátia fejlesztésében     </w:t>
            </w:r>
          </w:p>
        </w:tc>
      </w:tr>
    </w:tbl>
    <w:p w14:paraId="0EB77BE8" w14:textId="612EC9F5"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p>
    <w:p w14:paraId="30193525" w14:textId="10BC2145" w:rsidR="00991FCE" w:rsidRPr="002337E0" w:rsidRDefault="00991FCE" w:rsidP="002337E0">
      <w:pPr>
        <w:pStyle w:val="Cmsor3"/>
        <w:jc w:val="both"/>
        <w:rPr>
          <w:rFonts w:eastAsia="Times New Roman"/>
          <w:lang w:eastAsia="hu-HU"/>
        </w:rPr>
      </w:pPr>
      <w:bookmarkStart w:id="19" w:name="_Toc123388217"/>
      <w:r w:rsidRPr="002337E0">
        <w:rPr>
          <w:rFonts w:eastAsia="Times New Roman"/>
          <w:lang w:eastAsia="hu-HU"/>
        </w:rPr>
        <w:t>Központi idegrendszeri MRI vizsgálatok elemzésének elmélete és gyakorlata</w:t>
      </w:r>
      <w:bookmarkEnd w:id="19"/>
      <w:r w:rsidRPr="002337E0">
        <w:rPr>
          <w:rFonts w:eastAsia="Times New Roman"/>
          <w:lang w:eastAsia="hu-HU"/>
        </w:rPr>
        <w:t xml:space="preserve">   </w:t>
      </w:r>
    </w:p>
    <w:p w14:paraId="52189951" w14:textId="77777777" w:rsidR="00991FCE" w:rsidRPr="002337E0" w:rsidRDefault="00991FCE" w:rsidP="002337E0">
      <w:pPr>
        <w:keepNext/>
        <w:keepLines/>
        <w:spacing w:before="240"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655687ED"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14BEA034"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014B451" w14:textId="77777777" w:rsidR="00991FCE" w:rsidRPr="002337E0" w:rsidRDefault="00991FCE" w:rsidP="002337E0">
            <w:pPr>
              <w:keepNext/>
              <w:keepLines/>
              <w:spacing w:before="240"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Központi idegrendszeri MRI vizsgálatok elemzésének elmélete és gyakorlata</w:t>
            </w:r>
          </w:p>
        </w:tc>
      </w:tr>
      <w:tr w:rsidR="00991FCE" w:rsidRPr="002337E0" w14:paraId="3BFE547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3A97CB8"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8226EB7"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Dr. Csukly Gábor és Kozák Lajos Rudolf</w:t>
            </w:r>
          </w:p>
        </w:tc>
      </w:tr>
      <w:tr w:rsidR="00991FCE" w:rsidRPr="002337E0" w14:paraId="56D75A7E"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6FA7DD2"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2B9A40C"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 Pszichiátria</w:t>
            </w:r>
          </w:p>
        </w:tc>
      </w:tr>
      <w:tr w:rsidR="00991FCE" w:rsidRPr="002337E0" w14:paraId="73EA11C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EB7709D"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E67EC8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Heti 4 óra, egy szemeszter</w:t>
            </w:r>
          </w:p>
        </w:tc>
      </w:tr>
      <w:tr w:rsidR="00991FCE" w:rsidRPr="002337E0" w14:paraId="1DA5797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75B88FD9"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4737D94"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3 kredit</w:t>
            </w:r>
          </w:p>
        </w:tc>
      </w:tr>
      <w:tr w:rsidR="00991FCE" w:rsidRPr="002337E0" w14:paraId="434F7EA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7030ECB8"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Számonkérés</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1FF634AC"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szóbeli vizsga</w:t>
            </w:r>
          </w:p>
        </w:tc>
      </w:tr>
      <w:tr w:rsidR="00991FCE" w:rsidRPr="002337E0" w14:paraId="3FDCD9D0"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BB9BFA7"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FFA495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Az MRI (Magnetic Resonance Imaging) vizsgálat a modern idegtudományi illetve klinikai pszichiátriai kutatások egyik alapvető eszköze. Az agy strukturális szerkezete, eltérései mellett az agy működésének dinamikus vizsgálata is lehetséges. A kurzus célja, hogy a résztvevők megértsék és elsajátítsák az MR feldolgozás és elemzés alapjait, különös hangsúlyt fektetve a funkcionális MRI (fMRI) vizsgálatok elemzésére. A kurzus elsősorban az SPM elemzőszoftver működésén keresztül ismerteti a strukturális és funkcionális MRI feldolgozást, de kitérünk más programok használatára is. Az elméleti háttér mellett a számítógép melletti gyakorlati oktatás (MRI elemzés) is fontos része a kurzus anyagának. Az oktatás során elsősorban kognitív idegtudományi illetve pszichiátriai és neurológiai vizsgálatok feldolgozásán keresztül mutatjuk be az elemzés gyakorlatát.</w:t>
            </w:r>
          </w:p>
        </w:tc>
      </w:tr>
      <w:tr w:rsidR="00991FCE" w:rsidRPr="002337E0" w14:paraId="7F3CD82B"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69CCB6B"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8348CF5"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I. Bevezetés-bemutatkozás / Az SPM program használata </w:t>
            </w:r>
          </w:p>
          <w:p w14:paraId="3310589D"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Kurzus tematikájának ismertetése. A VBM (Voxel Based Morphometry) rövid bemutatása példákkal. A DTI (Diffusion Tensor Imaging) rövid bemutatása példákkal. Az MR vizsgálatok alapfogalmai, pl. voxel, képformátumok, koordinátarendszerek. Mire lehet jó a funkcionális MR képalkotás, alapvető kísérleti paradigmák ismertetése. </w:t>
            </w:r>
          </w:p>
          <w:p w14:paraId="15244F10"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II. Az MR működésének elméleti alapjai </w:t>
            </w:r>
          </w:p>
          <w:p w14:paraId="2CF9CBFD"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Az MR működéséhez szükséges fizikai és matematikai alapok ismertetése. A különböző képalkotók (UH, RTG, MR, PET, SPECT) összehasonlítása. Mágneses alaptulajdonságok, precesszió, gerjesztés, relaxáció  lényege. Az MR képalkotás és a Fourier transzformáció. Képalkotás 3 dimenzióban. Az EPI szekvencia, diffúziós képalkotás, Multi-Band SENSE, parallel képalkotás alapjai. </w:t>
            </w:r>
          </w:p>
          <w:p w14:paraId="06138513"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III. Strukturális MRI elemzés az SPM programmal (Csukly Gábor): Voxel based morphometry (VBM)</w:t>
            </w:r>
          </w:p>
          <w:p w14:paraId="35E4ED6A"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Milyen kérdésekre adhat választ a VBM? Az összehasonlítás/statisztikai elemzés problémája VBM esetén. Hogyan működik a VBM? Miért kell előfeldolgozni a képeket? Előfeldogozás és statisztikai elemzés lépései. Az előfeldolgozás célja: összehasonlíthatóság. Miért fontos a szegmentálás? Szegmentáció a szövetek valószínűségi (Gauss) eloszlásai alapján (pédákon bemutatva). MRI zaj korrekció (Bias correction). DARTEL: A szürke- és fehérállomyány regisztrációja egy közös ‚template’-hez egy csoport összes tagjánál szimultán. Normalizáció MNI térbe és simítás. Csoportok statisztikai összevetése és a különbségek mögötti lehetséges magyarázatok. Korrekció a teljes agytérfogatra és a többszörös tesztelésre.</w:t>
            </w:r>
          </w:p>
          <w:p w14:paraId="2A74C83C"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IV. 1st level analysis: General Linear Models (GLM) és kognitív fMRI paradigmák: fMRI adatok elemzése az egyén szintjén</w:t>
            </w:r>
          </w:p>
          <w:p w14:paraId="5D327FA2"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Előfeldolgozás. GLM: a mért adatok modellezése. Design mátrix és regresszorok. Változók, BOLD válasz alakja és a konvolúciós modell. Alacsony frekvenciás zaj és szűrése: High pass filtering (felül áteresztő szűrő). Miért kellenek a kontrasztok, kontraszt típusok (T és F kontrasztok).   </w:t>
            </w:r>
          </w:p>
          <w:p w14:paraId="755761E2"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V. 2nd level analysis: Group level analysis: Csoport szintű elemzés</w:t>
            </w:r>
          </w:p>
          <w:p w14:paraId="34531ADB"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Fix, kevert és hierarchikus modellek. Faktoriális elemzés tervezése: egymintás t-teszt, kétmintás t-teszt, párosított t-teszt, </w:t>
            </w:r>
            <w:r w:rsidRPr="002337E0">
              <w:rPr>
                <w:rFonts w:ascii="Times New Roman" w:hAnsi="Times New Roman" w:cs="Times New Roman"/>
                <w:color w:val="365F91" w:themeColor="accent1" w:themeShade="BF"/>
                <w:sz w:val="24"/>
                <w:szCs w:val="24"/>
              </w:rPr>
              <w:lastRenderedPageBreak/>
              <w:t>többszörös regresszió, egyutas ANOVA, ANCOVA, GLM és az elemzések előfeltételei.</w:t>
            </w:r>
          </w:p>
          <w:p w14:paraId="733A11DB"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VI. Nyugalmi fMRI, DTI, műtét előtti tervezés </w:t>
            </w:r>
          </w:p>
          <w:p w14:paraId="15CBF7A5"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Funkcionális hálózatok térképezése, strukturális korrelátumaik és gyakorlati alkalmazások. </w:t>
            </w:r>
          </w:p>
          <w:p w14:paraId="4CE83CCC"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VII. Strukturális hasonlósági elemzések</w:t>
            </w:r>
          </w:p>
          <w:p w14:paraId="04713F5F" w14:textId="77777777" w:rsidR="00991FCE" w:rsidRPr="002337E0" w:rsidRDefault="00991FCE" w:rsidP="002337E0">
            <w:pPr>
              <w:spacing w:before="120" w:after="0" w:line="276" w:lineRule="auto"/>
              <w:jc w:val="both"/>
              <w:rPr>
                <w:rFonts w:ascii="Times New Roman" w:hAnsi="Times New Roman" w:cs="Times New Roman"/>
                <w:color w:val="365F91" w:themeColor="accent1" w:themeShade="BF"/>
                <w:sz w:val="24"/>
                <w:szCs w:val="24"/>
              </w:rPr>
            </w:pPr>
          </w:p>
          <w:p w14:paraId="0798CA26"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VIII. Strukturális és funkcionális MRI speciális populációkkal: kihívások és megoldások gyerekek és idős felnőttek strukturális és funkcionális MRI vizsgálatában</w:t>
            </w:r>
          </w:p>
          <w:p w14:paraId="0B8FD4D9"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hippocampus alrégiói MRI-vel. Mintázat elkülönítés és kiegészítés az agyban. A hippocampus szegmentációja: kézi és automatizált megközelítések összehasonlítása. A hippocampus alrégióinak változása a korral. Az elemzések lehetséges zavaró tényezői. A longitudinális strukturális és funkcionális MR elemzések kihívásai és lehetséges megoldások. Lehetséges viselkedéses zavaró tényezők. Korból fakadó zavaró tényeők. Nemzetközi iránymutatások a longitudinális elemzésekhez.</w:t>
            </w:r>
          </w:p>
          <w:p w14:paraId="27E52F6C"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IX. Genetic imaging</w:t>
            </w:r>
          </w:p>
          <w:p w14:paraId="1E590A9E"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Bemutatkozás, saját kutatások, háttér. Genetikai bevezető. A genetikai képalkotás vizsgálati típusainak áttekintése. Statisztikai módszerek. Gyakorlati kérdések: adattárolás, etikai engedély, betegek bevonása. Távlati cél: Össze tudunk hozni egy ilyen vizsgálatot?</w:t>
            </w:r>
          </w:p>
          <w:p w14:paraId="58F914B5"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 fMRI a farmakológiában</w:t>
            </w:r>
          </w:p>
          <w:p w14:paraId="669C3E44"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Képalkotó vizsgálatok és farmakológia. Agyi képalkotó módszerek. PET farmakológiai felhasználása és limitációi (DASB PETa szerotonin transzportervizsgálatára, Depressziós betegek fluoxetinekezelésének követése F18-fluorodeoxyglucosePET-tel).  Farmako-MRI(phMRI) típusai. Átmeneti képalkotó fenotípusokválasztása. Érzelmi információk agyi feldolgozása és a Citalopram. A farmakoMRIalkalmazásának korlátai.</w:t>
            </w:r>
          </w:p>
          <w:p w14:paraId="130DA0BB"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 fMRI a fájdalomkutatásban</w:t>
            </w:r>
          </w:p>
          <w:p w14:paraId="0CDBDA3D"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Fájdalom komponensei. Objektív fájdalmi mutató? Vizuális Analóg Skála (VAS). Teszt-reteszt reliabilitása Fájdalom fMRI-ban. Korai vs. Késői fázis – egy vagy két válaszcsúcs Hogyan elemezzünk? Kondicionálásos paradigmák / félelmi kondicionálás. Hogyan építsünk fel a modellünket? Kontrasztok. Fájdalmi anticipáció. Elemzési szempontok. </w:t>
            </w:r>
          </w:p>
          <w:p w14:paraId="69500164"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lastRenderedPageBreak/>
              <w:t>XII. Modern MRI gyorsítási technikák és alkalmazásuk funkcionális vizsgálatokban. Képalkotási hibák. MRI minőségbiztosítás.</w:t>
            </w:r>
          </w:p>
          <w:p w14:paraId="3D52521D"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MRI felépítése – miben lehet hiba? Képalkotása hibák okai és típusai: gradiens nemlinearitás, alaptér inhomogenitás, örvényáramok, RF inhomogenitás, páciens mozgása. Minőségbiztosítás: geometriai pontosság, síkbeli torzítás, Szeletirányú torzítás, felbontás és kontraszt, térbeli jel/zaj arány, szellemképek. Modern MRI gyorsítási technikák és alkalmazásuk funkcionális vizsgálatokban: SENSE, Simultaneous Multislice / Multiband Imaging, Multiband alkalmazások. </w:t>
            </w:r>
          </w:p>
          <w:p w14:paraId="1A24F4E2"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 xml:space="preserve">XIII. A strukturális elemzés egy másik megközelítése </w:t>
            </w:r>
          </w:p>
          <w:p w14:paraId="16D34D7B"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Freesurfer elmélet és gyakorlat</w:t>
            </w:r>
          </w:p>
          <w:p w14:paraId="4350372F" w14:textId="77777777" w:rsidR="00991FCE" w:rsidRPr="002337E0" w:rsidRDefault="00991FCE" w:rsidP="002337E0">
            <w:pPr>
              <w:spacing w:before="12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XIV. Gyakorlati konzultáció</w:t>
            </w:r>
          </w:p>
          <w:p w14:paraId="7761D532" w14:textId="77777777" w:rsidR="00991FCE" w:rsidRPr="002337E0" w:rsidRDefault="00991FCE" w:rsidP="002337E0">
            <w:pPr>
              <w:spacing w:before="120" w:after="0" w:line="276" w:lineRule="auto"/>
              <w:ind w:left="708" w:firstLine="1"/>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gyakorlati konzultáció során segítünk a hallgatók saját vizsgálataik elemzéseiben illetve az SPM programozás alapjait mutatjuk be.</w:t>
            </w:r>
          </w:p>
        </w:tc>
      </w:tr>
      <w:tr w:rsidR="00991FCE" w:rsidRPr="002337E0" w14:paraId="15043EBC"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C3DF74F"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color w:val="365F91" w:themeColor="accent1" w:themeShade="BF"/>
                <w:sz w:val="24"/>
                <w:szCs w:val="24"/>
              </w:rPr>
              <w:lastRenderedPageBreak/>
              <w:t>Ajánlott irodalom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0457E1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K.J. Friston, J. Ashburner, S.J. Kiebel, T.E. Nichols, and W.D. Penny, editors. Statistical Parametric Mapping: The Analysis of Functional Brain Images. Academic Press, 2007.   </w:t>
            </w:r>
          </w:p>
        </w:tc>
      </w:tr>
    </w:tbl>
    <w:p w14:paraId="2E018213"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p>
    <w:p w14:paraId="7DC58E74" w14:textId="06A7E309" w:rsidR="00991FCE" w:rsidRPr="002337E0" w:rsidRDefault="00991FCE" w:rsidP="002337E0">
      <w:pPr>
        <w:pStyle w:val="Cmsor3"/>
        <w:jc w:val="both"/>
      </w:pPr>
      <w:bookmarkStart w:id="20" w:name="_Toc123388218"/>
      <w:r w:rsidRPr="002337E0">
        <w:t>Klinikai neuropszichológia</w:t>
      </w:r>
      <w:bookmarkEnd w:id="20"/>
      <w:r w:rsidRPr="002337E0">
        <w:t xml:space="preserve"> </w:t>
      </w:r>
    </w:p>
    <w:p w14:paraId="1EF6E29E" w14:textId="77777777" w:rsidR="00991FCE" w:rsidRPr="002337E0" w:rsidRDefault="00991FCE" w:rsidP="002337E0">
      <w:pPr>
        <w:jc w:val="both"/>
        <w:rPr>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65606468"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0607F39"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10FD6D8D" w14:textId="77777777" w:rsidR="00991FCE" w:rsidRPr="002337E0" w:rsidRDefault="00991FCE" w:rsidP="002337E0">
            <w:pPr>
              <w:keepNext/>
              <w:keepLines/>
              <w:spacing w:before="240"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Klinikai neuropszichológia PhD kurzus</w:t>
            </w:r>
          </w:p>
        </w:tc>
      </w:tr>
      <w:tr w:rsidR="00991FCE" w:rsidRPr="002337E0" w14:paraId="7593E77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DF8DC1B"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F20BA33" w14:textId="77777777" w:rsidR="00991FCE" w:rsidRPr="002337E0" w:rsidRDefault="00991FCE" w:rsidP="002337E0">
            <w:pPr>
              <w:keepNext/>
              <w:keepLines/>
              <w:spacing w:before="240" w:after="0" w:line="276" w:lineRule="auto"/>
              <w:jc w:val="both"/>
              <w:outlineLvl w:val="0"/>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Dr. Pataky Ilona</w:t>
            </w:r>
          </w:p>
        </w:tc>
      </w:tr>
      <w:tr w:rsidR="00991FCE" w:rsidRPr="002337E0" w14:paraId="2B91EEBA"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46233E6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11EF460"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w:t>
            </w:r>
          </w:p>
        </w:tc>
      </w:tr>
      <w:tr w:rsidR="00991FCE" w:rsidRPr="002337E0" w14:paraId="5B292D17"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88025F9"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73D711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15 óra</w:t>
            </w:r>
          </w:p>
        </w:tc>
      </w:tr>
      <w:tr w:rsidR="00991FCE" w:rsidRPr="002337E0" w14:paraId="6EE206FF"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5B3B71A"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6A8441E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2 kredit</w:t>
            </w:r>
          </w:p>
        </w:tc>
      </w:tr>
      <w:tr w:rsidR="00991FCE" w:rsidRPr="002337E0" w14:paraId="3373F2E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0336609"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EDE5BC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kurzus általános jellemzői: A mentális egészségtudományokban történő elmélyedés elengedhetetlen feltétele a klinikai neuropszichológiai szemlélettel történő megismerkedés. Ebben a történeti összefüggések, a pszichiátriával, a klinikai pszichológiával való kapcsolat, a kognitív </w:t>
            </w:r>
            <w:r w:rsidRPr="002337E0">
              <w:rPr>
                <w:rFonts w:ascii="Times New Roman" w:hAnsi="Times New Roman" w:cs="Times New Roman"/>
                <w:color w:val="365F91" w:themeColor="accent1" w:themeShade="BF"/>
                <w:sz w:val="24"/>
                <w:szCs w:val="24"/>
              </w:rPr>
              <w:lastRenderedPageBreak/>
              <w:t>idegtudományokhoz fűződő viszony is sorra kerül. Áttekintünk néhány fontosabb tünetegyüttest, a mentális zavarok és a központi idegrendszer állapotának összefüggéseit. Kiemelten kezeljük a szerzett beszédzavarok, az érzelmek, a figyelem – munkamemória –memória összefüggéseit,  a frontális diszfunkciók sokszínűségét. A klinikai neuropszichológiai vizsgálat sajátosságainak elemzésén túl megismerkednek a hallgatók néhány vizsgáló eljárással, az eredmények értékelésének újszerű kérdésével. Fontos rész az életkorok neuropszichológiája is. Hiszen a fejlődés és a leépülés folyamatai igen eltérőek lehetnek. A kurzus célja tehát a mentális folyamatok klinikai neuropszichológus szemszögéből történő kezelésének megértése/megértetése. Ebben a hallgatók egyénileg készülhetnek föl egy-egy téma kifejtésére. A félévzáró dolgozatban pedig azt fejtik ki, hogy a kurzus milyen újdonságot hozott saját témájuk kidolgozásában.</w:t>
            </w:r>
          </w:p>
        </w:tc>
      </w:tr>
      <w:tr w:rsidR="00991FCE" w:rsidRPr="002337E0" w14:paraId="7E8F682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23978E2"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1DF3317" w14:textId="77777777" w:rsidR="00991FCE" w:rsidRPr="0021614C"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1614C">
              <w:rPr>
                <w:rFonts w:ascii="Times New Roman" w:eastAsiaTheme="majorEastAsia" w:hAnsi="Times New Roman" w:cs="Times New Roman"/>
                <w:color w:val="365F91" w:themeColor="accent1" w:themeShade="BF"/>
                <w:sz w:val="24"/>
                <w:szCs w:val="24"/>
              </w:rPr>
              <w:t xml:space="preserve">Tárgya </w:t>
            </w:r>
          </w:p>
          <w:p w14:paraId="1AB7F405" w14:textId="77777777" w:rsidR="00991FCE" w:rsidRPr="0021614C" w:rsidRDefault="00991FCE" w:rsidP="004F7B48">
            <w:pPr>
              <w:widowControl w:val="0"/>
              <w:numPr>
                <w:ilvl w:val="0"/>
                <w:numId w:val="11"/>
              </w:numPr>
              <w:autoSpaceDE w:val="0"/>
              <w:autoSpaceDN w:val="0"/>
              <w:adjustRightInd w:val="0"/>
              <w:spacing w:after="0" w:line="276" w:lineRule="auto"/>
              <w:ind w:left="540" w:hanging="540"/>
              <w:jc w:val="both"/>
              <w:outlineLvl w:val="1"/>
              <w:rPr>
                <w:rFonts w:ascii="Times New Roman" w:eastAsiaTheme="majorEastAsia" w:hAnsi="Times New Roman" w:cs="Times New Roman"/>
                <w:color w:val="365F91" w:themeColor="accent1" w:themeShade="BF"/>
                <w:sz w:val="24"/>
                <w:szCs w:val="24"/>
              </w:rPr>
            </w:pPr>
            <w:r w:rsidRPr="0021614C">
              <w:rPr>
                <w:rFonts w:ascii="Times New Roman" w:eastAsiaTheme="majorEastAsia" w:hAnsi="Times New Roman" w:cs="Times New Roman"/>
                <w:color w:val="365F91" w:themeColor="accent1" w:themeShade="BF"/>
                <w:sz w:val="24"/>
                <w:szCs w:val="24"/>
              </w:rPr>
              <w:t>Határterület: agykutatás, idegtudományok, neuropszichiátria, kísérleti pszichológia, klinikai pszichológia, gyógypedagógia, fejlődéslélektan, rehabilitáció</w:t>
            </w:r>
          </w:p>
          <w:p w14:paraId="1E191532" w14:textId="77777777" w:rsidR="00991FCE" w:rsidRPr="0021614C" w:rsidRDefault="00991FCE" w:rsidP="004F7B48">
            <w:pPr>
              <w:widowControl w:val="0"/>
              <w:numPr>
                <w:ilvl w:val="0"/>
                <w:numId w:val="11"/>
              </w:numPr>
              <w:autoSpaceDE w:val="0"/>
              <w:autoSpaceDN w:val="0"/>
              <w:adjustRightInd w:val="0"/>
              <w:spacing w:after="0" w:line="276" w:lineRule="auto"/>
              <w:ind w:left="540" w:hanging="540"/>
              <w:jc w:val="both"/>
              <w:outlineLvl w:val="1"/>
              <w:rPr>
                <w:rFonts w:ascii="Times New Roman" w:eastAsiaTheme="majorEastAsia" w:hAnsi="Times New Roman" w:cs="Times New Roman"/>
                <w:color w:val="365F91" w:themeColor="accent1" w:themeShade="BF"/>
                <w:sz w:val="24"/>
                <w:szCs w:val="24"/>
              </w:rPr>
            </w:pPr>
            <w:r w:rsidRPr="0021614C">
              <w:rPr>
                <w:rFonts w:ascii="Times New Roman" w:eastAsiaTheme="majorEastAsia" w:hAnsi="Times New Roman" w:cs="Times New Roman"/>
                <w:color w:val="365F91" w:themeColor="accent1" w:themeShade="BF"/>
                <w:sz w:val="24"/>
                <w:szCs w:val="24"/>
              </w:rPr>
              <w:t>Az agyi funkciók és a viselkedés kapcsolatát tanulmányozza (Kolb B. Whislhaw I. Q. 1996)</w:t>
            </w:r>
          </w:p>
          <w:p w14:paraId="434EED8A" w14:textId="77777777" w:rsidR="00991FCE" w:rsidRPr="0021614C" w:rsidRDefault="00991FCE" w:rsidP="004F7B48">
            <w:pPr>
              <w:widowControl w:val="0"/>
              <w:numPr>
                <w:ilvl w:val="0"/>
                <w:numId w:val="12"/>
              </w:numPr>
              <w:autoSpaceDE w:val="0"/>
              <w:autoSpaceDN w:val="0"/>
              <w:adjustRightInd w:val="0"/>
              <w:spacing w:after="0" w:line="276" w:lineRule="auto"/>
              <w:ind w:left="1170" w:hanging="450"/>
              <w:jc w:val="both"/>
              <w:outlineLvl w:val="2"/>
              <w:rPr>
                <w:rFonts w:ascii="Times New Roman" w:eastAsiaTheme="majorEastAsia" w:hAnsi="Times New Roman" w:cs="Times New Roman"/>
                <w:color w:val="365F91" w:themeColor="accent1" w:themeShade="BF"/>
                <w:sz w:val="24"/>
                <w:szCs w:val="24"/>
              </w:rPr>
            </w:pPr>
            <w:r w:rsidRPr="0021614C">
              <w:rPr>
                <w:rFonts w:ascii="Times New Roman" w:eastAsiaTheme="majorEastAsia" w:hAnsi="Times New Roman" w:cs="Times New Roman"/>
                <w:color w:val="365F91" w:themeColor="accent1" w:themeShade="BF"/>
                <w:sz w:val="24"/>
                <w:szCs w:val="24"/>
              </w:rPr>
              <w:t>Bizonyos funkciók megvalósítása során mely agyerületek aktivizálódnak</w:t>
            </w:r>
          </w:p>
          <w:p w14:paraId="45FBA0D2" w14:textId="77777777" w:rsidR="00991FCE" w:rsidRPr="0021614C" w:rsidRDefault="00991FCE" w:rsidP="004F7B48">
            <w:pPr>
              <w:widowControl w:val="0"/>
              <w:numPr>
                <w:ilvl w:val="0"/>
                <w:numId w:val="12"/>
              </w:numPr>
              <w:autoSpaceDE w:val="0"/>
              <w:autoSpaceDN w:val="0"/>
              <w:adjustRightInd w:val="0"/>
              <w:spacing w:after="0" w:line="276" w:lineRule="auto"/>
              <w:ind w:left="1170" w:hanging="450"/>
              <w:jc w:val="both"/>
              <w:outlineLvl w:val="2"/>
              <w:rPr>
                <w:rFonts w:ascii="Times New Roman" w:eastAsiaTheme="majorEastAsia" w:hAnsi="Times New Roman" w:cs="Times New Roman"/>
                <w:color w:val="365F91" w:themeColor="accent1" w:themeShade="BF"/>
                <w:sz w:val="24"/>
                <w:szCs w:val="24"/>
              </w:rPr>
            </w:pPr>
            <w:r w:rsidRPr="0021614C">
              <w:rPr>
                <w:rFonts w:ascii="Times New Roman" w:eastAsiaTheme="majorEastAsia" w:hAnsi="Times New Roman" w:cs="Times New Roman"/>
                <w:color w:val="365F91" w:themeColor="accent1" w:themeShade="BF"/>
                <w:sz w:val="24"/>
                <w:szCs w:val="24"/>
              </w:rPr>
              <w:t>Az agy egyes területeinek sérülése milyen kognitív és viselkedéses változást eredményez</w:t>
            </w:r>
          </w:p>
          <w:p w14:paraId="61558263" w14:textId="77777777" w:rsidR="00991FCE" w:rsidRPr="002337E0" w:rsidRDefault="00991FCE" w:rsidP="004F7B48">
            <w:pPr>
              <w:widowControl w:val="0"/>
              <w:numPr>
                <w:ilvl w:val="0"/>
                <w:numId w:val="12"/>
              </w:numPr>
              <w:autoSpaceDE w:val="0"/>
              <w:autoSpaceDN w:val="0"/>
              <w:adjustRightInd w:val="0"/>
              <w:spacing w:after="0" w:line="276" w:lineRule="auto"/>
              <w:ind w:left="1170" w:hanging="450"/>
              <w:jc w:val="both"/>
              <w:outlineLvl w:val="2"/>
              <w:rPr>
                <w:rFonts w:ascii="Times New Roman" w:eastAsiaTheme="majorEastAsia" w:hAnsi="Times New Roman" w:cs="Times New Roman"/>
                <w:b/>
                <w:color w:val="365F91" w:themeColor="accent1" w:themeShade="BF"/>
                <w:sz w:val="24"/>
                <w:szCs w:val="24"/>
              </w:rPr>
            </w:pPr>
            <w:r w:rsidRPr="0021614C">
              <w:rPr>
                <w:rFonts w:ascii="Times New Roman" w:eastAsiaTheme="majorEastAsia" w:hAnsi="Times New Roman" w:cs="Times New Roman"/>
                <w:color w:val="365F91" w:themeColor="accent1" w:themeShade="BF"/>
                <w:sz w:val="24"/>
                <w:szCs w:val="24"/>
              </w:rPr>
              <w:t>A fejlődési zavarok és a központi idegrendszer fejlődésének összefüggése. A neuropszichológia története</w:t>
            </w:r>
          </w:p>
          <w:p w14:paraId="2877F199"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i/>
                <w:iCs/>
                <w:color w:val="365F91" w:themeColor="accent1" w:themeShade="BF"/>
                <w:sz w:val="24"/>
                <w:szCs w:val="24"/>
              </w:rPr>
            </w:pPr>
            <w:r w:rsidRPr="002337E0">
              <w:rPr>
                <w:rFonts w:ascii="Times New Roman" w:eastAsiaTheme="majorEastAsia" w:hAnsi="Times New Roman" w:cs="Times New Roman"/>
                <w:b/>
                <w:i/>
                <w:iCs/>
                <w:color w:val="365F91" w:themeColor="accent1" w:themeShade="BF"/>
                <w:sz w:val="24"/>
                <w:szCs w:val="24"/>
              </w:rPr>
              <w:lastRenderedPageBreak/>
              <w:t xml:space="preserve">A mentális folyamatok lokalizációja </w:t>
            </w:r>
          </w:p>
          <w:p w14:paraId="1C7C480F"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i/>
                <w:iCs/>
                <w:color w:val="365F91" w:themeColor="accent1" w:themeShade="BF"/>
                <w:sz w:val="24"/>
                <w:szCs w:val="24"/>
              </w:rPr>
              <w:t xml:space="preserve"> </w:t>
            </w:r>
          </w:p>
          <w:p w14:paraId="66E53A3E"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1. szív – agy Galenus  gladiátorok orvosaként  (i.e. 5. sz.) az agysérülés és szívsérülés következményeit látta</w:t>
            </w:r>
          </w:p>
          <w:p w14:paraId="02F851B7"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2. hogyan kontrollálja az agy a viselkedést</w:t>
            </w:r>
          </w:p>
          <w:p w14:paraId="0B639042"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Descartes: test és lélek egysége – a szellem hogyan mozgatja a testet – frontális lebeny szerepe</w:t>
            </w:r>
          </w:p>
          <w:p w14:paraId="05A1DEFE"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3. Külső megjelenés és viselkedés összefüggése</w:t>
            </w:r>
          </w:p>
          <w:p w14:paraId="2DF4646C"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ab/>
              <w:t>Gall és Spurzheim: megfigyelések az egyes agyi területek szerepe és a viselkedés között (méret)</w:t>
            </w:r>
          </w:p>
          <w:p w14:paraId="13BD49A0"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4. Lokalizációs tanok</w:t>
            </w:r>
          </w:p>
          <w:p w14:paraId="5FBE2928"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Broca: beszédközpont – frontális lebeny (Broca afázia)</w:t>
            </w:r>
          </w:p>
          <w:p w14:paraId="1D3DDFE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Féltekei működésmegoszlás (bal félteke sérülés afáziásoknál)</w:t>
            </w:r>
          </w:p>
          <w:p w14:paraId="69C3DB90"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 xml:space="preserve">Wernicke: másik beszédközpont (Wernicke afázia) </w:t>
            </w:r>
          </w:p>
          <w:p w14:paraId="19CB0F10"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ab/>
              <w:t>Központok közötti összeköttetés sérül</w:t>
            </w:r>
          </w:p>
          <w:p w14:paraId="1E0D93EF"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ab/>
              <w:t>Diszkonnekciós szindróma: Vezetéses afázia</w:t>
            </w:r>
          </w:p>
          <w:p w14:paraId="09F0F75E"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t>alexia</w:t>
            </w:r>
          </w:p>
          <w:p w14:paraId="7C4E85D2"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ab/>
              <w:t>apraxia</w:t>
            </w:r>
          </w:p>
          <w:p w14:paraId="6B70BDB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5. Antilokalizációs elméletek</w:t>
            </w:r>
          </w:p>
          <w:p w14:paraId="5F2B6CE6"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Goltz: állatkísérletek –kérgi  területek eltávolítása minden funkciót érint, mennyiség szerepe fontos</w:t>
            </w:r>
          </w:p>
          <w:p w14:paraId="1FFD95C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6. Hierarchikus szerveződés</w:t>
            </w:r>
          </w:p>
          <w:p w14:paraId="5E681EE1"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Huglings-Jackson: spinális – középagyi – kérgi szintek, egy-egy funkcióban mindhárom saját szerepet játszik – csak filozófiai megközelítés!</w:t>
            </w:r>
          </w:p>
          <w:p w14:paraId="5B7575ED"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6. Funkcionális szerveződés</w:t>
            </w:r>
          </w:p>
          <w:p w14:paraId="4439FD48"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Penfield, Jasper: tanulmányok agysérültek kezelésével, idegsebészeti beavatkozások</w:t>
            </w:r>
          </w:p>
          <w:p w14:paraId="7FB69A7B"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Lurija: kéreg alatti (késztetettség, motíváció) – PTO (észlelés) – frontális kéreg (viselkedés tervezés, szervezés, kivitelezés)</w:t>
            </w:r>
          </w:p>
          <w:p w14:paraId="1B514D08"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7. Modern lokalizációs elméletek – neuronelmélet</w:t>
            </w:r>
          </w:p>
          <w:p w14:paraId="1904F890"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CT MR PET SPECT információi – mentális funkciók állapota eltérő lehet</w:t>
            </w:r>
          </w:p>
          <w:p w14:paraId="6EC058D1"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8. Kognitív deficitek – pszichiátriai megbetegedések esetén</w:t>
            </w:r>
          </w:p>
          <w:p w14:paraId="641C4615"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Schizofrénia, depresszió, kényszer – neuropszichológiai elemzések</w:t>
            </w:r>
          </w:p>
          <w:p w14:paraId="2BB96CB8"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 xml:space="preserve">9. Idegrendszeri hálózat az egyes funkciók megvalósításában </w:t>
            </w:r>
          </w:p>
          <w:p w14:paraId="038CA790"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 xml:space="preserve">Pszichoterápia következtében a hálózat aktivitása megváltozik (Kéri Szabolcs) </w:t>
            </w:r>
          </w:p>
          <w:p w14:paraId="4604F530"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b/>
                <w:color w:val="365F91" w:themeColor="accent1" w:themeShade="BF"/>
                <w:sz w:val="24"/>
                <w:szCs w:val="24"/>
              </w:rPr>
            </w:pPr>
            <w:r w:rsidRPr="002337E0">
              <w:rPr>
                <w:rFonts w:ascii="Times New Roman" w:eastAsiaTheme="majorEastAsia" w:hAnsi="Times New Roman" w:cs="Times New Roman"/>
                <w:b/>
                <w:color w:val="365F91" w:themeColor="accent1" w:themeShade="BF"/>
                <w:sz w:val="24"/>
                <w:szCs w:val="24"/>
              </w:rPr>
              <w:t>Szerzett beszédzavarok (afáziák)</w:t>
            </w:r>
          </w:p>
          <w:p w14:paraId="473EFCEB"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Történeti áttekintés</w:t>
            </w:r>
          </w:p>
          <w:p w14:paraId="56798BF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Folyékonyság – Utánmondás – Beszédértés - Beszéd kivitelezés</w:t>
            </w:r>
          </w:p>
          <w:p w14:paraId="0FFBD00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Afáziatípusok - Afázia vizsgálata: Western Afázia Teszt (Kertész)</w:t>
            </w:r>
          </w:p>
          <w:p w14:paraId="4A68B76B"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lastRenderedPageBreak/>
              <w:t>Érzelmek szerveződése</w:t>
            </w:r>
          </w:p>
          <w:p w14:paraId="2E516F05"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Történeti áttekintés</w:t>
            </w:r>
          </w:p>
          <w:p w14:paraId="051CE2EB"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Az érzelmek természete – érzelmek és észlelési modalitások összefüggései</w:t>
            </w:r>
          </w:p>
          <w:p w14:paraId="403A0B84"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Az érzelmek szerveződésében résztvevő központi idegrendszeri területek</w:t>
            </w:r>
          </w:p>
          <w:p w14:paraId="0DD89EFF"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Érzelmi viselkedés</w:t>
            </w:r>
          </w:p>
          <w:p w14:paraId="4A586085"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Az érzelmek észlelése - interpretációja</w:t>
            </w:r>
          </w:p>
          <w:p w14:paraId="3B7BBDE3"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Féltekei dominancia</w:t>
            </w:r>
          </w:p>
          <w:p w14:paraId="153072B4"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Érzelmek vizsgálata</w:t>
            </w:r>
          </w:p>
          <w:p w14:paraId="7EAD1092"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Érzelmi kifejezés észlelése </w:t>
            </w:r>
          </w:p>
          <w:p w14:paraId="50619F2F" w14:textId="77777777" w:rsidR="00991FCE" w:rsidRPr="002337E0" w:rsidRDefault="00991FCE" w:rsidP="002337E0">
            <w:pPr>
              <w:keepNext/>
              <w:keepLines/>
              <w:spacing w:after="0" w:line="276" w:lineRule="auto"/>
              <w:ind w:firstLine="708"/>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Arcok, (Ekman)</w:t>
            </w:r>
          </w:p>
          <w:p w14:paraId="4C24A883" w14:textId="77777777" w:rsidR="00991FCE" w:rsidRPr="002337E0" w:rsidRDefault="00991FCE" w:rsidP="002337E0">
            <w:pPr>
              <w:keepNext/>
              <w:keepLines/>
              <w:spacing w:after="0" w:line="276" w:lineRule="auto"/>
              <w:ind w:firstLine="708"/>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Hangszín (Dorofejeva)</w:t>
            </w:r>
          </w:p>
          <w:p w14:paraId="35618CA5"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Érzelmi állapot felismerése (Albu Mónika)</w:t>
            </w:r>
          </w:p>
          <w:p w14:paraId="7A5D74B9"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Érzelmi reakciók – kontrollálás</w:t>
            </w:r>
          </w:p>
          <w:p w14:paraId="6E53D4C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Frusztráció – feszültség kezelése</w:t>
            </w:r>
          </w:p>
          <w:p w14:paraId="211745B1"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T.A.T. képek – komplex vizuális információ</w:t>
            </w:r>
          </w:p>
          <w:p w14:paraId="14D957F8"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Érzelmi zavarok</w:t>
            </w:r>
          </w:p>
          <w:p w14:paraId="71106F33"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Érzelmek felismerésének zavara</w:t>
            </w:r>
          </w:p>
          <w:p w14:paraId="1E86FAE1"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Jobb temporo-occipitális terület</w:t>
            </w:r>
          </w:p>
          <w:p w14:paraId="3B534D40"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Érzelmek kifejezésének zavara/érzelmi nyelvek</w:t>
            </w:r>
          </w:p>
          <w:p w14:paraId="05C75CFB"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Pszichiátriai tünetegyüttesek</w:t>
            </w:r>
          </w:p>
          <w:p w14:paraId="4C46BCA9"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Érzelmek gátlásának zavara</w:t>
            </w:r>
          </w:p>
          <w:p w14:paraId="50C07111"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Frontális tünetegyüttes</w:t>
            </w:r>
          </w:p>
          <w:p w14:paraId="01BE7292"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Érzelmi megszólíthatóság zavara</w:t>
            </w:r>
          </w:p>
          <w:p w14:paraId="023DF2E8"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anhedónia</w:t>
            </w:r>
          </w:p>
          <w:p w14:paraId="1D9C53AD"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Vízuális tér és idő észlelése</w:t>
            </w:r>
          </w:p>
          <w:p w14:paraId="1142D077"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p>
          <w:p w14:paraId="4B440F0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Központi idegrendszeri háttér</w:t>
            </w:r>
          </w:p>
          <w:p w14:paraId="0D01DA1D"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Közvetlen tér</w:t>
            </w:r>
          </w:p>
          <w:p w14:paraId="1B193818"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Közvetett tér</w:t>
            </w:r>
          </w:p>
          <w:p w14:paraId="3189B4FB"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Esettanulmányok</w:t>
            </w:r>
          </w:p>
          <w:p w14:paraId="0AF0C6DF"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Neglekt szindróma</w:t>
            </w:r>
          </w:p>
          <w:p w14:paraId="520A09A4"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Vizuális figyelem</w:t>
            </w:r>
          </w:p>
          <w:p w14:paraId="6620ADFF"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Vizsgálati eszközök</w:t>
            </w:r>
          </w:p>
          <w:p w14:paraId="0EBFEC2D"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 xml:space="preserve">Munkamemória (Baddeley) </w:t>
            </w:r>
          </w:p>
          <w:p w14:paraId="73D43A55"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Időleges tárolás kognitív feladatokban</w:t>
            </w:r>
          </w:p>
          <w:p w14:paraId="2FCED3B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Független információforrásokat hoz interakcióba</w:t>
            </w:r>
          </w:p>
          <w:p w14:paraId="2C9D625C"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Korlátozott kapacitású</w:t>
            </w:r>
          </w:p>
          <w:p w14:paraId="2CD32A75" w14:textId="77777777" w:rsidR="00991FCE" w:rsidRPr="002337E0" w:rsidRDefault="00991FCE" w:rsidP="002337E0">
            <w:pPr>
              <w:keepNext/>
              <w:keepLines/>
              <w:spacing w:after="0" w:line="276" w:lineRule="auto"/>
              <w:ind w:left="960" w:hanging="960"/>
              <w:jc w:val="both"/>
              <w:outlineLvl w:val="1"/>
              <w:rPr>
                <w:rFonts w:ascii="Times New Roman" w:eastAsiaTheme="majorEastAsia" w:hAnsi="Times New Roman" w:cs="Times New Roman"/>
                <w:b/>
                <w:bCs/>
                <w:color w:val="365F91" w:themeColor="accent1" w:themeShade="BF"/>
                <w:sz w:val="24"/>
                <w:szCs w:val="24"/>
              </w:rPr>
            </w:pPr>
          </w:p>
          <w:p w14:paraId="3C108579" w14:textId="77777777" w:rsidR="00991FCE" w:rsidRPr="002337E0" w:rsidRDefault="00991FCE" w:rsidP="002337E0">
            <w:pPr>
              <w:keepNext/>
              <w:keepLines/>
              <w:spacing w:after="0" w:line="276" w:lineRule="auto"/>
              <w:ind w:left="960" w:hanging="960"/>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Téri vízuális vázlattömb</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Fonológiai hurok</w:t>
            </w:r>
          </w:p>
          <w:p w14:paraId="60DD4AEC" w14:textId="77777777" w:rsidR="00991FCE" w:rsidRPr="002337E0" w:rsidRDefault="00991FCE" w:rsidP="002337E0">
            <w:pPr>
              <w:keepNext/>
              <w:keepLines/>
              <w:spacing w:after="0" w:line="276" w:lineRule="auto"/>
              <w:ind w:left="960" w:hanging="960"/>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vízuális </w:t>
            </w:r>
            <w:r w:rsidRPr="002337E0">
              <w:rPr>
                <w:rFonts w:ascii="Times New Roman" w:eastAsiaTheme="majorEastAsia" w:hAnsi="Times New Roman" w:cs="Times New Roman"/>
                <w:b/>
                <w:bCs/>
                <w:color w:val="365F91" w:themeColor="accent1" w:themeShade="BF"/>
                <w:sz w:val="24"/>
                <w:szCs w:val="24"/>
              </w:rPr>
              <w:tab/>
              <w:t xml:space="preserve"> </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akusztikus</w:t>
            </w:r>
          </w:p>
          <w:p w14:paraId="24902304" w14:textId="77777777" w:rsidR="00991FCE" w:rsidRPr="002337E0" w:rsidRDefault="00991FCE" w:rsidP="002337E0">
            <w:pPr>
              <w:keepNext/>
              <w:keepLines/>
              <w:spacing w:after="0" w:line="276" w:lineRule="auto"/>
              <w:ind w:left="960" w:hanging="960"/>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Központi végrehajtó</w:t>
            </w:r>
          </w:p>
          <w:p w14:paraId="489C1DC7" w14:textId="77777777" w:rsidR="00991FCE" w:rsidRPr="002337E0" w:rsidRDefault="00991FCE" w:rsidP="002337E0">
            <w:pPr>
              <w:keepNext/>
              <w:keepLines/>
              <w:spacing w:after="0" w:line="276" w:lineRule="auto"/>
              <w:ind w:left="960" w:hanging="960"/>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lastRenderedPageBreak/>
              <w:t>Hosszútávú tárolás, hozzáférés, ellenőrzés</w:t>
            </w:r>
          </w:p>
          <w:p w14:paraId="282F4684"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Memória</w:t>
            </w:r>
          </w:p>
          <w:p w14:paraId="38B10D05"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 memória megközelítése – történeti áttekintés</w:t>
            </w:r>
          </w:p>
          <w:p w14:paraId="7B4D5533"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Van-e egységes memória?</w:t>
            </w:r>
          </w:p>
          <w:p w14:paraId="60CA844E"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Az emlékezet szerveződésében szerepet játszó központi idegrendszeri területek</w:t>
            </w:r>
          </w:p>
          <w:p w14:paraId="54428B10"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Memóriazavarok osztályozása</w:t>
            </w:r>
          </w:p>
          <w:p w14:paraId="17DDBFC7"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 bevésés zavarai</w:t>
            </w:r>
          </w:p>
          <w:p w14:paraId="3112FC67"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 tanulás zavarai</w:t>
            </w:r>
          </w:p>
          <w:p w14:paraId="4069BD5B"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 felidézés zavarai</w:t>
            </w:r>
          </w:p>
          <w:p w14:paraId="33921FE8"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Modalitásspecifikus eltérések</w:t>
            </w:r>
          </w:p>
          <w:p w14:paraId="07DEC494"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Memória típusok</w:t>
            </w:r>
          </w:p>
          <w:p w14:paraId="08280536"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Explicit (tudatos)</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Implicit (tudattalan)</w:t>
            </w:r>
          </w:p>
          <w:p w14:paraId="025C98E0"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Tény</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Ügyesség</w:t>
            </w:r>
          </w:p>
          <w:p w14:paraId="35617BF4"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Leíró</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Folyamat jellegű</w:t>
            </w:r>
          </w:p>
          <w:p w14:paraId="77DD0A6B"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Emlékezés </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Viselkedés</w:t>
            </w:r>
          </w:p>
          <w:p w14:paraId="75E5A65A"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Tudja mit</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Tudja hogyan</w:t>
            </w:r>
          </w:p>
          <w:p w14:paraId="062BB1BA"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Epizodikus </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Szemantikus</w:t>
            </w:r>
          </w:p>
          <w:p w14:paraId="554DD6C1"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p>
          <w:p w14:paraId="26348E12"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A frontális kéreg</w:t>
            </w:r>
          </w:p>
          <w:p w14:paraId="493B07DA"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p>
          <w:p w14:paraId="78A922B0"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Felosztás</w:t>
            </w:r>
          </w:p>
          <w:p w14:paraId="0BA4BABE"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Funkciómegoszlás</w:t>
            </w:r>
          </w:p>
          <w:p w14:paraId="499CC7CA"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Frontális tünetegyüttes</w:t>
            </w:r>
          </w:p>
          <w:p w14:paraId="1EA97623"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IQ és frontális diszfunkciók</w:t>
            </w:r>
          </w:p>
          <w:p w14:paraId="6625E9D0"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A frontális funkciók vizsgálata: </w:t>
            </w:r>
          </w:p>
          <w:p w14:paraId="5787CD3E"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Reciprok koordináció</w:t>
            </w:r>
          </w:p>
          <w:p w14:paraId="0FD9A6F5"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Dinamikus praxis</w:t>
            </w:r>
          </w:p>
          <w:p w14:paraId="2BE6B9E8"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Wisconsin</w:t>
            </w:r>
          </w:p>
          <w:p w14:paraId="4D76B5E6"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Szófluencia</w:t>
            </w:r>
          </w:p>
          <w:p w14:paraId="5E2D105E"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London torony</w:t>
            </w:r>
          </w:p>
          <w:p w14:paraId="01D9E1DC"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Divergens gondolkodási feladatok</w:t>
            </w:r>
          </w:p>
          <w:p w14:paraId="1EBA6421"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Klinikai neuropszichológiai vizsgálat</w:t>
            </w:r>
          </w:p>
          <w:p w14:paraId="6FA00A19"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Rendelkezésre álló tesztekből, próbákból választ</w:t>
            </w:r>
          </w:p>
          <w:p w14:paraId="69B05631"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Panaszok alapján</w:t>
            </w:r>
          </w:p>
          <w:p w14:paraId="2CE79268"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Neurológiai státusz alapján</w:t>
            </w:r>
          </w:p>
          <w:p w14:paraId="4AE87C3E"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Képalkotók leletei alapján</w:t>
            </w:r>
          </w:p>
          <w:p w14:paraId="53F335E8"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Minőségelemzés</w:t>
            </w:r>
          </w:p>
          <w:p w14:paraId="3467E7E3"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Mennyiségi mutatók fölhasználásával</w:t>
            </w:r>
          </w:p>
          <w:p w14:paraId="1137CACE"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Célok szerint változó</w:t>
            </w:r>
          </w:p>
          <w:p w14:paraId="246C046C"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Diagnosztika</w:t>
            </w:r>
          </w:p>
          <w:p w14:paraId="5EF276ED"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Differenciáldiagnosztika</w:t>
            </w:r>
          </w:p>
          <w:p w14:paraId="16C95E2F" w14:textId="77777777" w:rsidR="00991FCE" w:rsidRPr="002337E0" w:rsidRDefault="00991FCE" w:rsidP="002337E0">
            <w:pPr>
              <w:keepNext/>
              <w:keepLines/>
              <w:spacing w:after="0" w:line="276" w:lineRule="auto"/>
              <w:ind w:left="720"/>
              <w:jc w:val="both"/>
              <w:outlineLvl w:val="2"/>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Terápia </w:t>
            </w:r>
          </w:p>
          <w:p w14:paraId="462EDCC2" w14:textId="77777777" w:rsidR="00991FCE" w:rsidRPr="002337E0" w:rsidRDefault="00991FCE" w:rsidP="002337E0">
            <w:pPr>
              <w:keepNext/>
              <w:keepLines/>
              <w:spacing w:after="0" w:line="276" w:lineRule="auto"/>
              <w:jc w:val="both"/>
              <w:outlineLvl w:val="0"/>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lastRenderedPageBreak/>
              <w:t>Életkorok neuropszichológiája</w:t>
            </w:r>
          </w:p>
          <w:p w14:paraId="0ED7D459" w14:textId="77777777" w:rsidR="00991FCE" w:rsidRPr="002337E0" w:rsidRDefault="00991FCE" w:rsidP="002337E0">
            <w:pPr>
              <w:keepNext/>
              <w:keepLines/>
              <w:spacing w:after="0" w:line="276" w:lineRule="auto"/>
              <w:ind w:left="540" w:hanging="540"/>
              <w:jc w:val="both"/>
              <w:outlineLvl w:val="1"/>
              <w:rPr>
                <w:rFonts w:ascii="Times New Roman" w:eastAsiaTheme="majorEastAsia" w:hAnsi="Times New Roman" w:cs="Times New Roman"/>
                <w:b/>
                <w:bCs/>
                <w:color w:val="365F91" w:themeColor="accent1" w:themeShade="BF"/>
                <w:sz w:val="24"/>
                <w:szCs w:val="24"/>
              </w:rPr>
            </w:pPr>
          </w:p>
          <w:p w14:paraId="08FA13F5"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color w:val="365F91" w:themeColor="accent1" w:themeShade="BF"/>
                <w:sz w:val="24"/>
                <w:szCs w:val="24"/>
              </w:rPr>
            </w:pPr>
            <w:r w:rsidRPr="002337E0">
              <w:rPr>
                <w:rFonts w:ascii="Times New Roman" w:eastAsiaTheme="majorEastAsia" w:hAnsi="Times New Roman" w:cs="Times New Roman"/>
                <w:color w:val="365F91" w:themeColor="accent1" w:themeShade="BF"/>
                <w:sz w:val="24"/>
                <w:szCs w:val="24"/>
              </w:rPr>
              <w:t>Gyermekkor</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color w:val="365F91" w:themeColor="accent1" w:themeShade="BF"/>
                <w:sz w:val="24"/>
                <w:szCs w:val="24"/>
              </w:rPr>
              <w:t>Időskor</w:t>
            </w:r>
          </w:p>
          <w:p w14:paraId="7CDC4543"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Értelmi fogyatékos</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fiziológiai változás</w:t>
            </w:r>
          </w:p>
          <w:p w14:paraId="295A2270"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Wilson kór (Pléh Cs.)</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Demencia – leépülés eltérő kórok szerint</w:t>
            </w:r>
          </w:p>
          <w:p w14:paraId="01E7E959"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Dis-</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Epizodikus</w:t>
            </w:r>
          </w:p>
          <w:p w14:paraId="38EFB9D3"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Autizmus </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Érzelmek</w:t>
            </w:r>
          </w:p>
          <w:p w14:paraId="5FB899DC"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Figyelemzavar</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Érdeklődés</w:t>
            </w:r>
          </w:p>
          <w:p w14:paraId="47F38555"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MBD</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t>Személyi adottság szerint</w:t>
            </w:r>
          </w:p>
          <w:p w14:paraId="644EE3BF" w14:textId="77777777" w:rsidR="00991FCE" w:rsidRPr="002337E0" w:rsidRDefault="00991FCE" w:rsidP="002337E0">
            <w:pPr>
              <w:keepNext/>
              <w:keepLines/>
              <w:spacing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 xml:space="preserve">Viselkedészavar </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p>
          <w:p w14:paraId="4183F65F"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Fejlődés rendellenes menete</w:t>
            </w:r>
          </w:p>
        </w:tc>
      </w:tr>
      <w:tr w:rsidR="00991FCE" w:rsidRPr="002337E0" w14:paraId="1BA047A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E9AE772" w14:textId="77777777" w:rsidR="00991FCE" w:rsidRPr="002337E0" w:rsidRDefault="00991FCE" w:rsidP="002337E0">
            <w:pPr>
              <w:spacing w:before="60" w:line="240" w:lineRule="auto"/>
              <w:jc w:val="both"/>
              <w:rPr>
                <w:rFonts w:ascii="Times New Roman" w:hAnsi="Times New Roman" w:cs="Times New Roman"/>
                <w:b/>
                <w:bCs/>
                <w:color w:val="365F91" w:themeColor="accent1" w:themeShade="BF"/>
                <w:sz w:val="24"/>
                <w:szCs w:val="24"/>
              </w:rPr>
            </w:pPr>
            <w:r w:rsidRPr="002337E0">
              <w:rPr>
                <w:rFonts w:ascii="Times New Roman" w:hAnsi="Times New Roman" w:cs="Times New Roman"/>
                <w:b/>
                <w:color w:val="365F91" w:themeColor="accent1" w:themeShade="BF"/>
                <w:sz w:val="24"/>
                <w:szCs w:val="24"/>
              </w:rPr>
              <w:lastRenderedPageBreak/>
              <w:t>Ajánlott irodalom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7ADED6F" w14:textId="77777777" w:rsidR="00991FCE" w:rsidRPr="002337E0" w:rsidRDefault="00991FCE" w:rsidP="002337E0">
            <w:pPr>
              <w:keepNext/>
              <w:keepLines/>
              <w:spacing w:before="120" w:after="0" w:line="276" w:lineRule="auto"/>
              <w:jc w:val="both"/>
              <w:outlineLvl w:val="1"/>
              <w:rPr>
                <w:rFonts w:ascii="Times New Roman" w:eastAsiaTheme="majorEastAsia" w:hAnsi="Times New Roman" w:cs="Times New Roman"/>
                <w:bCs/>
                <w:color w:val="365F91" w:themeColor="accent1" w:themeShade="BF"/>
                <w:sz w:val="24"/>
                <w:szCs w:val="24"/>
              </w:rPr>
            </w:pPr>
            <w:r w:rsidRPr="002337E0">
              <w:rPr>
                <w:rFonts w:ascii="Times New Roman" w:eastAsiaTheme="majorEastAsia" w:hAnsi="Times New Roman" w:cs="Times New Roman"/>
                <w:bCs/>
                <w:color w:val="365F91" w:themeColor="accent1" w:themeShade="BF"/>
                <w:sz w:val="24"/>
                <w:szCs w:val="24"/>
              </w:rPr>
              <w:t>Baddeley A.: Az emberi emlékezet. Osiris, 2001.</w:t>
            </w:r>
          </w:p>
          <w:p w14:paraId="667AA02D" w14:textId="77777777" w:rsidR="00991FCE" w:rsidRPr="002337E0" w:rsidRDefault="00991FCE" w:rsidP="002337E0">
            <w:pPr>
              <w:keepNext/>
              <w:keepLines/>
              <w:spacing w:before="120" w:after="0" w:line="276" w:lineRule="auto"/>
              <w:jc w:val="both"/>
              <w:outlineLvl w:val="1"/>
              <w:rPr>
                <w:rFonts w:ascii="Times New Roman" w:eastAsiaTheme="majorEastAsia" w:hAnsi="Times New Roman" w:cs="Times New Roman"/>
                <w:bCs/>
                <w:color w:val="365F91" w:themeColor="accent1" w:themeShade="BF"/>
                <w:sz w:val="24"/>
                <w:szCs w:val="24"/>
              </w:rPr>
            </w:pPr>
            <w:r w:rsidRPr="002337E0">
              <w:rPr>
                <w:rFonts w:ascii="Times New Roman" w:eastAsiaTheme="majorEastAsia" w:hAnsi="Times New Roman" w:cs="Times New Roman"/>
                <w:bCs/>
                <w:color w:val="365F91" w:themeColor="accent1" w:themeShade="BF"/>
                <w:sz w:val="24"/>
                <w:szCs w:val="24"/>
              </w:rPr>
              <w:t>Damasio R. D.: Descartes tévedése. Adu Print 1996.</w:t>
            </w:r>
          </w:p>
          <w:p w14:paraId="095FCB13" w14:textId="77777777" w:rsidR="00991FCE" w:rsidRPr="002337E0" w:rsidRDefault="00991FCE" w:rsidP="002337E0">
            <w:pPr>
              <w:keepNext/>
              <w:keepLines/>
              <w:spacing w:before="120" w:after="0" w:line="276" w:lineRule="auto"/>
              <w:jc w:val="both"/>
              <w:outlineLvl w:val="1"/>
              <w:rPr>
                <w:rFonts w:ascii="Times New Roman" w:eastAsiaTheme="majorEastAsia" w:hAnsi="Times New Roman" w:cs="Times New Roman"/>
                <w:bCs/>
                <w:color w:val="365F91" w:themeColor="accent1" w:themeShade="BF"/>
                <w:sz w:val="24"/>
                <w:szCs w:val="24"/>
              </w:rPr>
            </w:pPr>
            <w:r w:rsidRPr="002337E0">
              <w:rPr>
                <w:rFonts w:ascii="Times New Roman" w:eastAsiaTheme="majorEastAsia" w:hAnsi="Times New Roman" w:cs="Times New Roman"/>
                <w:bCs/>
                <w:color w:val="365F91" w:themeColor="accent1" w:themeShade="BF"/>
                <w:sz w:val="24"/>
                <w:szCs w:val="24"/>
              </w:rPr>
              <w:t xml:space="preserve">Kállai J.: Bevezetés a neuropszichológiába. Medicina, 2008. </w:t>
            </w:r>
          </w:p>
          <w:p w14:paraId="3AFE3A85" w14:textId="77777777" w:rsidR="00991FCE" w:rsidRPr="002337E0" w:rsidRDefault="00991FCE" w:rsidP="002337E0">
            <w:pPr>
              <w:keepNext/>
              <w:keepLines/>
              <w:spacing w:before="120" w:after="0" w:line="276" w:lineRule="auto"/>
              <w:jc w:val="both"/>
              <w:outlineLvl w:val="1"/>
              <w:rPr>
                <w:rFonts w:ascii="Times New Roman" w:eastAsiaTheme="majorEastAsia" w:hAnsi="Times New Roman" w:cs="Times New Roman"/>
                <w:bCs/>
                <w:color w:val="365F91" w:themeColor="accent1" w:themeShade="BF"/>
                <w:sz w:val="24"/>
                <w:szCs w:val="24"/>
              </w:rPr>
            </w:pPr>
            <w:r w:rsidRPr="002337E0">
              <w:rPr>
                <w:rFonts w:ascii="Times New Roman" w:eastAsiaTheme="majorEastAsia" w:hAnsi="Times New Roman" w:cs="Times New Roman"/>
                <w:bCs/>
                <w:color w:val="365F91" w:themeColor="accent1" w:themeShade="BF"/>
                <w:sz w:val="24"/>
                <w:szCs w:val="24"/>
              </w:rPr>
              <w:t>Sacks O.: Antropológus a Marson. Osiris, 2004.</w:t>
            </w:r>
          </w:p>
          <w:p w14:paraId="4617D702" w14:textId="77777777" w:rsidR="00991FCE" w:rsidRPr="002337E0" w:rsidRDefault="00991FCE" w:rsidP="002337E0">
            <w:pPr>
              <w:keepNext/>
              <w:keepLines/>
              <w:spacing w:before="120" w:after="0" w:line="276" w:lineRule="auto"/>
              <w:jc w:val="both"/>
              <w:outlineLvl w:val="1"/>
              <w:rPr>
                <w:rFonts w:ascii="Times New Roman" w:eastAsiaTheme="majorEastAsia" w:hAnsi="Times New Roman" w:cs="Times New Roman"/>
                <w:bCs/>
                <w:color w:val="365F91" w:themeColor="accent1" w:themeShade="BF"/>
                <w:sz w:val="24"/>
                <w:szCs w:val="24"/>
              </w:rPr>
            </w:pPr>
            <w:r w:rsidRPr="002337E0">
              <w:rPr>
                <w:rFonts w:ascii="Times New Roman" w:eastAsiaTheme="majorEastAsia" w:hAnsi="Times New Roman" w:cs="Times New Roman"/>
                <w:bCs/>
                <w:color w:val="365F91" w:themeColor="accent1" w:themeShade="BF"/>
                <w:sz w:val="24"/>
                <w:szCs w:val="24"/>
              </w:rPr>
              <w:t>Trull T.J.,Phares E.J.: Klinikai pszichológia. Osiris, 2004. 630-656. o.</w:t>
            </w:r>
          </w:p>
        </w:tc>
      </w:tr>
    </w:tbl>
    <w:p w14:paraId="6EE8FEDF" w14:textId="77777777" w:rsidR="00991FCE" w:rsidRPr="002337E0" w:rsidRDefault="00991FCE" w:rsidP="002337E0">
      <w:pPr>
        <w:keepNext/>
        <w:keepLines/>
        <w:spacing w:before="240" w:after="0" w:line="276" w:lineRule="auto"/>
        <w:jc w:val="both"/>
        <w:outlineLvl w:val="1"/>
        <w:rPr>
          <w:rFonts w:ascii="Times New Roman" w:eastAsiaTheme="majorEastAsia" w:hAnsi="Times New Roman" w:cs="Times New Roman"/>
          <w:b/>
          <w:bCs/>
          <w:color w:val="365F91" w:themeColor="accent1" w:themeShade="BF"/>
          <w:sz w:val="24"/>
          <w:szCs w:val="24"/>
        </w:rPr>
      </w:pPr>
      <w:r w:rsidRPr="002337E0">
        <w:rPr>
          <w:rFonts w:ascii="Times New Roman" w:eastAsiaTheme="majorEastAsia" w:hAnsi="Times New Roman" w:cs="Times New Roman"/>
          <w:b/>
          <w:bCs/>
          <w:color w:val="365F91" w:themeColor="accent1" w:themeShade="BF"/>
          <w:sz w:val="24"/>
          <w:szCs w:val="24"/>
        </w:rPr>
        <w:tab/>
        <w:t xml:space="preserve"> </w:t>
      </w:r>
      <w:r w:rsidRPr="002337E0">
        <w:rPr>
          <w:rFonts w:ascii="Times New Roman" w:eastAsiaTheme="majorEastAsia" w:hAnsi="Times New Roman" w:cs="Times New Roman"/>
          <w:b/>
          <w:bCs/>
          <w:color w:val="365F91" w:themeColor="accent1" w:themeShade="BF"/>
          <w:sz w:val="24"/>
          <w:szCs w:val="24"/>
        </w:rPr>
        <w:tab/>
      </w:r>
      <w:r w:rsidRPr="002337E0">
        <w:rPr>
          <w:rFonts w:ascii="Times New Roman" w:eastAsiaTheme="majorEastAsia" w:hAnsi="Times New Roman" w:cs="Times New Roman"/>
          <w:b/>
          <w:bCs/>
          <w:color w:val="365F91" w:themeColor="accent1" w:themeShade="BF"/>
          <w:sz w:val="24"/>
          <w:szCs w:val="24"/>
        </w:rPr>
        <w:tab/>
      </w:r>
    </w:p>
    <w:p w14:paraId="7B8695DD" w14:textId="64EDC0D0" w:rsidR="00991FCE" w:rsidRPr="002337E0" w:rsidRDefault="00991FCE" w:rsidP="002337E0">
      <w:pPr>
        <w:pStyle w:val="Cmsor3"/>
        <w:jc w:val="both"/>
        <w:rPr>
          <w:rFonts w:eastAsia="Times New Roman"/>
          <w:lang w:eastAsia="hu-HU"/>
        </w:rPr>
      </w:pPr>
      <w:bookmarkStart w:id="21" w:name="_Toc123388219"/>
      <w:r w:rsidRPr="002337E0">
        <w:rPr>
          <w:rFonts w:eastAsia="Times New Roman"/>
          <w:lang w:eastAsia="hu-HU"/>
        </w:rPr>
        <w:t>Virtuális valóság (VR) alkalmazási lehetőségei a pszichoterápiában</w:t>
      </w:r>
      <w:bookmarkEnd w:id="21"/>
    </w:p>
    <w:p w14:paraId="75302C01"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b/>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4"/>
        <w:gridCol w:w="7179"/>
      </w:tblGrid>
      <w:tr w:rsidR="00991FCE" w:rsidRPr="002337E0" w14:paraId="1686F61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41511C8"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7580364" w14:textId="77777777" w:rsidR="00991FCE" w:rsidRPr="002337E0" w:rsidRDefault="00991FCE" w:rsidP="002337E0">
            <w:pPr>
              <w:spacing w:before="240" w:after="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Virtuális valóság (VR) alkalmazási lehetőségei a pszichoterápiában</w:t>
            </w:r>
          </w:p>
        </w:tc>
      </w:tr>
      <w:tr w:rsidR="00991FCE" w:rsidRPr="002337E0" w14:paraId="3703BD9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29B6CE7"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2FADBBA0"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Dr. Simon Lajos egyetemi docens</w:t>
            </w:r>
          </w:p>
        </w:tc>
      </w:tr>
      <w:tr w:rsidR="00991FCE" w:rsidRPr="002337E0" w14:paraId="31AF73D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58C58B7"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143433A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w:t>
            </w:r>
          </w:p>
        </w:tc>
      </w:tr>
      <w:tr w:rsidR="00991FCE" w:rsidRPr="002337E0" w14:paraId="1A16B740"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2FB48C9"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6D24066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15 óra</w:t>
            </w:r>
          </w:p>
        </w:tc>
      </w:tr>
      <w:tr w:rsidR="00991FCE" w:rsidRPr="002337E0" w14:paraId="380916F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7480C247"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0AAA0832"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 kredit</w:t>
            </w:r>
          </w:p>
        </w:tc>
      </w:tr>
      <w:tr w:rsidR="00991FCE" w:rsidRPr="002337E0" w14:paraId="4FB3B93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FC1FEE8"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605CDE93"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kurzus 4 órás blokkokban kerül megtartásra, amelyek során az interaktív elméleti előadások és a virtuális valóság eszközök személyes megtapasztaláson alapuló élményszerző gyakorlatai váltogatják egymást.</w:t>
            </w:r>
          </w:p>
          <w:p w14:paraId="65D39480"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Virtuális Valóság gondolatát Ivan Sutherland alkotta meg. Úgy képzelte el, hogy a képernyő tulajdonképpen egy ablak, amelyen keresztül egy szintetikus világ látható. Ezt a mesterséges világot kellett olyanná tenni, </w:t>
            </w:r>
            <w:r w:rsidRPr="002337E0">
              <w:rPr>
                <w:rFonts w:ascii="Times New Roman" w:hAnsi="Times New Roman" w:cs="Times New Roman"/>
                <w:color w:val="365F91" w:themeColor="accent1" w:themeShade="BF"/>
                <w:sz w:val="24"/>
                <w:szCs w:val="24"/>
              </w:rPr>
              <w:lastRenderedPageBreak/>
              <w:t>hogy valóságosnak látszódjon. Ivan Sutherland ,,The Ultimate Display” címmel 1965-ben publikálta elképzeléseit. Nem sokkal ezután Mark Callahan megalkotta az MIT-ben (Massachusetts Institute of Technology) az első fejre szerelhető képernyőt.</w:t>
            </w:r>
          </w:p>
          <w:p w14:paraId="00F4F04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VR alkalmazása a pszichológiai zavarok gyógykezelésében nem tekint vissza hosszú múltra. A fejlődés rendkívül gyors és már sok olyan eredmény született, amelyek segítségünkre lehetnek a pszichoterápiás kutatásokban, a terápiás módszerek továbbfejlesztésében és a pszichoterápia néhány módszerének gyakorlatában.</w:t>
            </w:r>
          </w:p>
        </w:tc>
      </w:tr>
      <w:tr w:rsidR="00991FCE" w:rsidRPr="002337E0" w14:paraId="06D60CCD"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CD4C3B4"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9649E17"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VR technológia fejlődésének történeti áttekintése</w:t>
            </w:r>
          </w:p>
          <w:p w14:paraId="3411C00F"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color w:val="365F91" w:themeColor="accent1" w:themeShade="BF"/>
                <w:sz w:val="24"/>
                <w:szCs w:val="24"/>
                <w:lang w:eastAsia="hu-HU"/>
              </w:rPr>
            </w:pPr>
          </w:p>
          <w:p w14:paraId="2801C1EA"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noProof/>
                <w:color w:val="365F91" w:themeColor="accent1" w:themeShade="BF"/>
                <w:sz w:val="24"/>
                <w:szCs w:val="24"/>
                <w:lang w:eastAsia="hu-HU"/>
              </w:rPr>
              <w:drawing>
                <wp:anchor distT="0" distB="0" distL="114300" distR="114300" simplePos="0" relativeHeight="251659264" behindDoc="0" locked="0" layoutInCell="1" allowOverlap="1" wp14:anchorId="6CF0A060" wp14:editId="66456CE6">
                  <wp:simplePos x="0" y="0"/>
                  <wp:positionH relativeFrom="column">
                    <wp:align>left</wp:align>
                  </wp:positionH>
                  <wp:positionV relativeFrom="paragraph">
                    <wp:align>top</wp:align>
                  </wp:positionV>
                  <wp:extent cx="860425" cy="869315"/>
                  <wp:effectExtent l="0" t="0" r="3175" b="0"/>
                  <wp:wrapSquare wrapText="bothSides"/>
                  <wp:docPr id="14"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0425" cy="8693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106F8E4C" wp14:editId="22B2ABD0">
                  <wp:extent cx="633496" cy="914260"/>
                  <wp:effectExtent l="0" t="0" r="1905" b="63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633847" cy="914766"/>
                          </a:xfrm>
                          <a:prstGeom prst="rect">
                            <a:avLst/>
                          </a:prstGeom>
                          <a:noFill/>
                          <a:ln>
                            <a:noFill/>
                          </a:ln>
                          <a:effectLst/>
                          <a:extLst/>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3B7618DD" wp14:editId="3CA4A902">
                  <wp:extent cx="728521" cy="909320"/>
                  <wp:effectExtent l="0" t="0" r="8255" b="508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9367" cy="910376"/>
                          </a:xfrm>
                          <a:prstGeom prst="rect">
                            <a:avLst/>
                          </a:prstGeom>
                          <a:noFill/>
                          <a:ln>
                            <a:noFill/>
                          </a:ln>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13F47996" wp14:editId="24E92A63">
                  <wp:extent cx="957600" cy="914010"/>
                  <wp:effectExtent l="0" t="0" r="7620" b="635"/>
                  <wp:docPr id="20" name="Picture 2" descr="h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2" descr="hm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8116" cy="914502"/>
                          </a:xfrm>
                          <a:prstGeom prst="rect">
                            <a:avLst/>
                          </a:prstGeom>
                          <a:noFill/>
                          <a:ln>
                            <a:noFill/>
                          </a:ln>
                          <a:extLst/>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200BE8F7" wp14:editId="03F50CC6">
                  <wp:extent cx="973604" cy="925870"/>
                  <wp:effectExtent l="0" t="0" r="0" b="0"/>
                  <wp:docPr id="24" name="Picture 2" descr="u27_sysDesign_pic3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2" descr="u27_sysDesign_pic306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4512" cy="926734"/>
                          </a:xfrm>
                          <a:prstGeom prst="rect">
                            <a:avLst/>
                          </a:prstGeom>
                          <a:noFill/>
                          <a:ln>
                            <a:noFill/>
                          </a:ln>
                          <a:extLst/>
                        </pic:spPr>
                      </pic:pic>
                    </a:graphicData>
                  </a:graphic>
                </wp:inline>
              </w:drawing>
            </w:r>
          </w:p>
          <w:p w14:paraId="6678E5E7"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p>
          <w:p w14:paraId="4718BC17"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Jelenleg rendelkezésre álló lehetőségek áttekintése a VR világba történő belépéshez </w:t>
            </w:r>
          </w:p>
          <w:p w14:paraId="1AF48AC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noProof/>
                <w:color w:val="365F91" w:themeColor="accent1" w:themeShade="BF"/>
                <w:sz w:val="24"/>
                <w:szCs w:val="24"/>
                <w:lang w:eastAsia="hu-HU"/>
              </w:rPr>
              <w:drawing>
                <wp:inline distT="0" distB="0" distL="0" distR="0" wp14:anchorId="6AF7AE84" wp14:editId="3AEEECB3">
                  <wp:extent cx="1032824" cy="685800"/>
                  <wp:effectExtent l="0" t="0" r="8890" b="0"/>
                  <wp:docPr id="37" name="Kép helye 23">
                    <a:extLst xmlns:a="http://schemas.openxmlformats.org/drawingml/2006/main">
                      <a:ext uri="{FF2B5EF4-FFF2-40B4-BE49-F238E27FC236}">
                        <a16:creationId xmlns:a16="http://schemas.microsoft.com/office/drawing/2014/main" id="{770289E5-604C-5E4F-9A1A-3DD861E3531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Kép helye 23">
                            <a:extLst>
                              <a:ext uri="{FF2B5EF4-FFF2-40B4-BE49-F238E27FC236}">
                                <a16:creationId xmlns:a16="http://schemas.microsoft.com/office/drawing/2014/main" id="{770289E5-604C-5E4F-9A1A-3DD861E35311}"/>
                              </a:ext>
                            </a:extLst>
                          </pic:cNvPr>
                          <pic:cNvPicPr>
                            <a:picLocks noGrp="1" noChangeAspect="1"/>
                          </pic:cNvPicPr>
                        </pic:nvPicPr>
                        <pic:blipFill>
                          <a:blip r:embed="rId22"/>
                          <a:srcRect/>
                          <a:stretch/>
                        </pic:blipFill>
                        <pic:spPr>
                          <a:xfrm>
                            <a:off x="0" y="0"/>
                            <a:ext cx="1033622" cy="686330"/>
                          </a:xfrm>
                          <a:prstGeom prst="rect">
                            <a:avLst/>
                          </a:prstGeom>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7AFB547C" wp14:editId="16E50180">
                  <wp:extent cx="1219200" cy="853440"/>
                  <wp:effectExtent l="0" t="0" r="0" b="1016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219241" cy="853469"/>
                          </a:xfrm>
                          <a:prstGeom prst="rect">
                            <a:avLst/>
                          </a:prstGeom>
                          <a:noFill/>
                          <a:ln>
                            <a:noFill/>
                          </a:ln>
                          <a:effectLst/>
                          <a:extLst/>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6A774711" wp14:editId="7CEE4086">
                  <wp:extent cx="1173066" cy="868045"/>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1173396" cy="868289"/>
                          </a:xfrm>
                          <a:prstGeom prst="rect">
                            <a:avLst/>
                          </a:prstGeom>
                          <a:noFill/>
                          <a:ln>
                            <a:noFill/>
                          </a:ln>
                          <a:effectLst/>
                          <a:extLst/>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5B2E3D5A" wp14:editId="17F49C76">
                  <wp:extent cx="1225868" cy="74295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6475" cy="743318"/>
                          </a:xfrm>
                          <a:prstGeom prst="rect">
                            <a:avLst/>
                          </a:prstGeom>
                          <a:noFill/>
                          <a:ln>
                            <a:noFill/>
                          </a:ln>
                          <a:effectLst/>
                        </pic:spPr>
                      </pic:pic>
                    </a:graphicData>
                  </a:graphic>
                </wp:inline>
              </w:drawing>
            </w:r>
          </w:p>
          <w:p w14:paraId="327CFEFD"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kiegészítő (stimuláló, visszajelző) eszközök tárházának áttekintése</w:t>
            </w:r>
          </w:p>
          <w:p w14:paraId="004EEBB5"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1E230A86" wp14:editId="41577E3D">
                  <wp:extent cx="685800" cy="542925"/>
                  <wp:effectExtent l="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a:effectLst/>
                          <a:extLst/>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5492AF8B" wp14:editId="1A6548FB">
                  <wp:extent cx="355600" cy="506073"/>
                  <wp:effectExtent l="0" t="0" r="0" b="254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55787" cy="506339"/>
                          </a:xfrm>
                          <a:prstGeom prst="rect">
                            <a:avLst/>
                          </a:prstGeom>
                          <a:noFill/>
                          <a:ln>
                            <a:noFill/>
                          </a:ln>
                          <a:effectLst/>
                          <a:extLst/>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3AAD84B9" wp14:editId="2DC9883F">
                  <wp:extent cx="1027993" cy="602910"/>
                  <wp:effectExtent l="0" t="0" r="0" b="6985"/>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7"/>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1028248" cy="603060"/>
                          </a:xfrm>
                          <a:prstGeom prst="rect">
                            <a:avLst/>
                          </a:prstGeom>
                          <a:noFill/>
                          <a:ln>
                            <a:noFill/>
                          </a:ln>
                          <a:effectLst/>
                          <a:extLst/>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277CA6F7" wp14:editId="741E0F8B">
                  <wp:extent cx="563133" cy="623570"/>
                  <wp:effectExtent l="0" t="0" r="0" b="1143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63261" cy="623712"/>
                          </a:xfrm>
                          <a:prstGeom prst="rect">
                            <a:avLst/>
                          </a:prstGeom>
                          <a:noFill/>
                          <a:ln>
                            <a:noFill/>
                          </a:ln>
                          <a:effectLst/>
                          <a:extLst/>
                        </pic:spPr>
                      </pic:pic>
                    </a:graphicData>
                  </a:graphic>
                </wp:inline>
              </w:drawing>
            </w: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40474214" wp14:editId="08BED967">
                  <wp:extent cx="863600" cy="687200"/>
                  <wp:effectExtent l="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864035" cy="687546"/>
                          </a:xfrm>
                          <a:prstGeom prst="rect">
                            <a:avLst/>
                          </a:prstGeom>
                          <a:noFill/>
                          <a:ln>
                            <a:noFill/>
                          </a:ln>
                          <a:effectLst/>
                          <a:extLst/>
                        </pic:spPr>
                      </pic:pic>
                    </a:graphicData>
                  </a:graphic>
                </wp:inline>
              </w:drawing>
            </w:r>
          </w:p>
          <w:p w14:paraId="6EB53047"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virtuális valóság hatékonyságának pszichológiai háttere</w:t>
            </w:r>
          </w:p>
          <w:p w14:paraId="380A1678"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Slater binominalitas elmélete</w:t>
            </w:r>
          </w:p>
          <w:p w14:paraId="760CD96D"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Presence és a jelenlét élményében szerepet játszó faktorok</w:t>
            </w:r>
          </w:p>
          <w:p w14:paraId="65FE10A6"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Immersion</w:t>
            </w:r>
          </w:p>
          <w:p w14:paraId="5ED1996D"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Kognitív folyamatok és a VR (tükör-neuronok szerepe, prediktív kódolás, testkép, motiváció, kognitív sémák és érzelmek)</w:t>
            </w:r>
          </w:p>
          <w:p w14:paraId="29F7E4BC"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color w:val="365F91" w:themeColor="accent1" w:themeShade="BF"/>
                <w:sz w:val="24"/>
                <w:szCs w:val="24"/>
                <w:lang w:eastAsia="hu-HU"/>
              </w:rPr>
            </w:pPr>
          </w:p>
          <w:p w14:paraId="260EB69F"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Virtuális Valóság (VR) terápiás alkalmazásai</w:t>
            </w:r>
          </w:p>
          <w:p w14:paraId="1D80BFB1"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Működési elvek (interaktivitás, stimulus, mérések, jelenlét)</w:t>
            </w:r>
          </w:p>
          <w:p w14:paraId="6F46992D"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Terápiás módszerek a VR-ban (expozíció, deszenzitizálás, relaxáció, figyelemterelés, érzelem, élmény tudatosítás)</w:t>
            </w:r>
          </w:p>
          <w:p w14:paraId="026F562D"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VR terápiás módszer előnyei</w:t>
            </w:r>
          </w:p>
          <w:p w14:paraId="0449B586"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VR terápiás módszer limitációi</w:t>
            </w:r>
          </w:p>
          <w:p w14:paraId="1AC57980"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Biofeedback szerepe a VR terápiákban</w:t>
            </w:r>
          </w:p>
          <w:p w14:paraId="24D2E73A"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Fájdalom csillapítása</w:t>
            </w:r>
          </w:p>
          <w:p w14:paraId="49FD6E74"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Neuro-rehabilitáció</w:t>
            </w:r>
          </w:p>
          <w:p w14:paraId="1A833A30"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Fóbiák kezelése (repülési, magasság, specifikus, szociális, közlekedési)</w:t>
            </w:r>
          </w:p>
          <w:p w14:paraId="375BFDBC"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PTSD kezelése</w:t>
            </w:r>
          </w:p>
          <w:p w14:paraId="5F21D4E9"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VR használata pszichózisokban, különös tekintettel a szkizofrén betegek rehabilitációjára (avatar terápia)</w:t>
            </w:r>
          </w:p>
          <w:p w14:paraId="2FF1D0A7"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VR – evészavarokban</w:t>
            </w:r>
          </w:p>
          <w:p w14:paraId="6ADE609F"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VR – autizmus zavarban</w:t>
            </w:r>
          </w:p>
          <w:p w14:paraId="702D9850"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VR – addikciók, szenvedélybetegség esetén</w:t>
            </w:r>
          </w:p>
          <w:p w14:paraId="20392C47"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color w:val="365F91" w:themeColor="accent1" w:themeShade="BF"/>
                <w:sz w:val="24"/>
                <w:szCs w:val="24"/>
                <w:lang w:eastAsia="hu-HU"/>
              </w:rPr>
            </w:pPr>
          </w:p>
          <w:p w14:paraId="4C6452F8"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Legújabb kutatási eredmények áttekintése</w:t>
            </w:r>
          </w:p>
          <w:p w14:paraId="3FCFD042"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SE Pszichiátriai és Pszichoterápiás Klinika Virtuális Valóság Kutatócsoport kutatásainak és fejlesztéseinek bemutatása</w:t>
            </w:r>
          </w:p>
          <w:p w14:paraId="2275377D"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VR-ToMIS (Virtual Reality based Theory of Mind Intervention in Schizophrenia) intervenció fejlesztése és hatásvizsgálata </w:t>
            </w:r>
          </w:p>
          <w:p w14:paraId="05DE8324"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Táplálkozási zavarok - terápiás intervenciók virtuális valóság környezetben</w:t>
            </w:r>
          </w:p>
          <w:p w14:paraId="4459AF8E"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Interaktív Virtuális Gyerek - BabyTeach oktató program</w:t>
            </w:r>
          </w:p>
          <w:p w14:paraId="3FB0AC42"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color w:val="365F91" w:themeColor="accent1" w:themeShade="BF"/>
                <w:sz w:val="24"/>
                <w:szCs w:val="24"/>
                <w:lang w:eastAsia="hu-HU"/>
              </w:rPr>
            </w:pPr>
          </w:p>
          <w:p w14:paraId="77CD395D"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noProof/>
                <w:color w:val="365F91" w:themeColor="accent1" w:themeShade="BF"/>
                <w:sz w:val="24"/>
                <w:szCs w:val="24"/>
                <w:lang w:eastAsia="hu-HU"/>
              </w:rPr>
              <w:lastRenderedPageBreak/>
              <w:drawing>
                <wp:inline distT="0" distB="0" distL="0" distR="0" wp14:anchorId="1CA6F99F" wp14:editId="4CC2FAE3">
                  <wp:extent cx="1257300" cy="796242"/>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8169" cy="796792"/>
                          </a:xfrm>
                          <a:prstGeom prst="rect">
                            <a:avLst/>
                          </a:prstGeom>
                          <a:noFill/>
                          <a:ln>
                            <a:noFill/>
                          </a:ln>
                        </pic:spPr>
                      </pic:pic>
                    </a:graphicData>
                  </a:graphic>
                </wp:inline>
              </w:drawing>
            </w:r>
            <w:r w:rsidRPr="002337E0">
              <w:rPr>
                <w:rFonts w:ascii="Times New Roman" w:eastAsia="Times New Roman" w:hAnsi="Times New Roman" w:cs="Times New Roman"/>
                <w:color w:val="365F91" w:themeColor="accent1" w:themeShade="BF"/>
                <w:sz w:val="24"/>
                <w:szCs w:val="24"/>
                <w:lang w:eastAsia="hu-HU"/>
              </w:rPr>
              <w:t xml:space="preserve">        </w:t>
            </w:r>
            <w:r w:rsidRPr="002337E0">
              <w:rPr>
                <w:rFonts w:ascii="Times New Roman" w:eastAsia="Times New Roman" w:hAnsi="Times New Roman" w:cs="Times New Roman"/>
                <w:noProof/>
                <w:color w:val="365F91" w:themeColor="accent1" w:themeShade="BF"/>
                <w:sz w:val="24"/>
                <w:szCs w:val="24"/>
                <w:lang w:eastAsia="hu-HU"/>
              </w:rPr>
              <w:drawing>
                <wp:inline distT="0" distB="0" distL="0" distR="0" wp14:anchorId="6F1FC428" wp14:editId="30B52FBD">
                  <wp:extent cx="1416050" cy="796526"/>
                  <wp:effectExtent l="0" t="0" r="635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7555" cy="797373"/>
                          </a:xfrm>
                          <a:prstGeom prst="rect">
                            <a:avLst/>
                          </a:prstGeom>
                          <a:noFill/>
                          <a:ln>
                            <a:noFill/>
                          </a:ln>
                        </pic:spPr>
                      </pic:pic>
                    </a:graphicData>
                  </a:graphic>
                </wp:inline>
              </w:drawing>
            </w:r>
            <w:r w:rsidRPr="002337E0">
              <w:rPr>
                <w:rFonts w:ascii="Times New Roman" w:eastAsia="Times New Roman" w:hAnsi="Times New Roman" w:cs="Times New Roman"/>
                <w:color w:val="365F91" w:themeColor="accent1" w:themeShade="BF"/>
                <w:sz w:val="24"/>
                <w:szCs w:val="24"/>
                <w:lang w:eastAsia="hu-HU"/>
              </w:rPr>
              <w:t xml:space="preserve">        </w:t>
            </w:r>
            <w:r w:rsidRPr="002337E0">
              <w:rPr>
                <w:rFonts w:ascii="Times New Roman" w:eastAsia="Times New Roman" w:hAnsi="Times New Roman" w:cs="Times New Roman"/>
                <w:noProof/>
                <w:color w:val="365F91" w:themeColor="accent1" w:themeShade="BF"/>
                <w:sz w:val="24"/>
                <w:szCs w:val="24"/>
                <w:lang w:eastAsia="hu-HU"/>
              </w:rPr>
              <w:drawing>
                <wp:inline distT="0" distB="0" distL="0" distR="0" wp14:anchorId="31F52D38" wp14:editId="25D482BB">
                  <wp:extent cx="491482" cy="854974"/>
                  <wp:effectExtent l="0" t="0" r="0" b="889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491702" cy="855357"/>
                          </a:xfrm>
                          <a:prstGeom prst="rect">
                            <a:avLst/>
                          </a:prstGeom>
                          <a:noFill/>
                          <a:ln>
                            <a:noFill/>
                          </a:ln>
                        </pic:spPr>
                      </pic:pic>
                    </a:graphicData>
                  </a:graphic>
                </wp:inline>
              </w:drawing>
            </w:r>
          </w:p>
          <w:p w14:paraId="171E9960"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color w:val="365F91" w:themeColor="accent1" w:themeShade="BF"/>
                <w:sz w:val="24"/>
                <w:szCs w:val="24"/>
                <w:lang w:eastAsia="hu-HU"/>
              </w:rPr>
            </w:pPr>
          </w:p>
          <w:p w14:paraId="0BEEC3A2"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VR fejlődése, fejlesztések és kitekintés a Jövőbe</w:t>
            </w:r>
          </w:p>
          <w:p w14:paraId="61D3C377"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Panorámikus 360° videó használata a VR környezetben</w:t>
            </w:r>
          </w:p>
          <w:p w14:paraId="13FE8D1E"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IOS/Android 360° - Virtuális Valóság a telefonon</w:t>
            </w:r>
          </w:p>
          <w:p w14:paraId="2778660E"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AR (Augmented Reality) fejlesztések</w:t>
            </w:r>
          </w:p>
          <w:p w14:paraId="50EFFCBA"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Virtuális Tréning / képességek fejlesztése</w:t>
            </w:r>
          </w:p>
          <w:p w14:paraId="21BF5D04"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val="cs-CZ" w:eastAsia="hu-HU"/>
              </w:rPr>
              <w:t>Avatarok alkalmazása, akinek a viselkedése, verbális és non-verbális kommunikációja programozható  - a Mesterséges Intelligencia (AI) térnyerése a Virtuális Valóságban</w:t>
            </w:r>
          </w:p>
          <w:p w14:paraId="45601614" w14:textId="77777777" w:rsidR="00991FCE" w:rsidRPr="002337E0" w:rsidRDefault="00991FCE" w:rsidP="004F7B48">
            <w:pPr>
              <w:numPr>
                <w:ilvl w:val="1"/>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Emberszerű (Humanoid) robotok a gyógyításban és az oktatásban VR és AR környezetekben</w:t>
            </w:r>
          </w:p>
          <w:p w14:paraId="123BDCE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                         </w:t>
            </w:r>
            <w:r w:rsidRPr="002337E0">
              <w:rPr>
                <w:rFonts w:ascii="Times New Roman" w:hAnsi="Times New Roman" w:cs="Times New Roman"/>
                <w:noProof/>
                <w:color w:val="365F91" w:themeColor="accent1" w:themeShade="BF"/>
                <w:sz w:val="24"/>
                <w:szCs w:val="24"/>
                <w:lang w:eastAsia="hu-HU"/>
              </w:rPr>
              <w:drawing>
                <wp:inline distT="0" distB="0" distL="0" distR="0" wp14:anchorId="64A7FB0D" wp14:editId="1B5707A1">
                  <wp:extent cx="3943350" cy="1213338"/>
                  <wp:effectExtent l="0" t="0" r="0" b="635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5887" cy="1214119"/>
                          </a:xfrm>
                          <a:prstGeom prst="rect">
                            <a:avLst/>
                          </a:prstGeom>
                          <a:noFill/>
                          <a:ln>
                            <a:noFill/>
                          </a:ln>
                        </pic:spPr>
                      </pic:pic>
                    </a:graphicData>
                  </a:graphic>
                </wp:inline>
              </w:drawing>
            </w:r>
          </w:p>
          <w:p w14:paraId="1D954E86"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Összefoglalás, visszajelzések – „Take home message”</w:t>
            </w:r>
          </w:p>
          <w:p w14:paraId="03F239A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noProof/>
                <w:color w:val="365F91" w:themeColor="accent1" w:themeShade="BF"/>
                <w:sz w:val="24"/>
                <w:szCs w:val="24"/>
                <w:lang w:eastAsia="hu-HU"/>
              </w:rPr>
              <w:drawing>
                <wp:inline distT="0" distB="0" distL="0" distR="0" wp14:anchorId="74CC6029" wp14:editId="5F91F955">
                  <wp:extent cx="1636395" cy="1228622"/>
                  <wp:effectExtent l="0" t="0" r="0" b="0"/>
                  <wp:docPr id="53" name="Picture 4" descr="Matrix_keanu_reev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Picture 4" descr="Matrix_keanu_reeves"/>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37469" cy="1229428"/>
                          </a:xfrm>
                          <a:prstGeom prst="rect">
                            <a:avLst/>
                          </a:prstGeom>
                        </pic:spPr>
                      </pic:pic>
                    </a:graphicData>
                  </a:graphic>
                </wp:inline>
              </w:drawing>
            </w:r>
          </w:p>
          <w:p w14:paraId="7E9AA6B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Telepresence – Ezt is elérjük?</w:t>
            </w:r>
          </w:p>
          <w:p w14:paraId="0DFB9028" w14:textId="77777777" w:rsidR="00991FCE" w:rsidRPr="002337E0" w:rsidRDefault="00991FCE" w:rsidP="002337E0">
            <w:pPr>
              <w:spacing w:after="0" w:line="276" w:lineRule="auto"/>
              <w:jc w:val="both"/>
              <w:rPr>
                <w:rFonts w:ascii="Times New Roman" w:hAnsi="Times New Roman" w:cs="Times New Roman"/>
                <w:color w:val="365F91" w:themeColor="accent1" w:themeShade="BF"/>
                <w:sz w:val="24"/>
                <w:szCs w:val="24"/>
              </w:rPr>
            </w:pPr>
          </w:p>
        </w:tc>
      </w:tr>
    </w:tbl>
    <w:p w14:paraId="765C726F" w14:textId="066AA0EC" w:rsidR="00085BC8" w:rsidRPr="002337E0" w:rsidRDefault="00085BC8" w:rsidP="002337E0">
      <w:pPr>
        <w:pStyle w:val="Cmsor3"/>
        <w:jc w:val="both"/>
        <w:rPr>
          <w:rFonts w:eastAsia="Times New Roman"/>
          <w:lang w:eastAsia="hu-HU"/>
        </w:rPr>
      </w:pPr>
    </w:p>
    <w:p w14:paraId="43AC3F86" w14:textId="5E092A0C" w:rsidR="00B960C7" w:rsidRPr="002337E0" w:rsidRDefault="00B960C7" w:rsidP="002337E0">
      <w:pPr>
        <w:jc w:val="both"/>
        <w:rPr>
          <w:lang w:eastAsia="hu-HU"/>
        </w:rPr>
      </w:pPr>
    </w:p>
    <w:p w14:paraId="209EE74D" w14:textId="77777777" w:rsidR="00B960C7" w:rsidRPr="002337E0" w:rsidRDefault="00B960C7" w:rsidP="002337E0">
      <w:pPr>
        <w:jc w:val="both"/>
        <w:rPr>
          <w:lang w:eastAsia="hu-HU"/>
        </w:rPr>
      </w:pPr>
    </w:p>
    <w:p w14:paraId="44712AB3" w14:textId="2B083356" w:rsidR="00991FCE" w:rsidRPr="002337E0" w:rsidRDefault="00991FCE" w:rsidP="002337E0">
      <w:pPr>
        <w:pStyle w:val="Cmsor3"/>
        <w:jc w:val="both"/>
        <w:rPr>
          <w:rFonts w:eastAsia="Times New Roman"/>
          <w:lang w:eastAsia="hu-HU"/>
        </w:rPr>
      </w:pPr>
      <w:bookmarkStart w:id="22" w:name="_Toc123388220"/>
      <w:r w:rsidRPr="002337E0">
        <w:rPr>
          <w:rFonts w:eastAsia="Times New Roman"/>
          <w:lang w:eastAsia="hu-HU"/>
        </w:rPr>
        <w:lastRenderedPageBreak/>
        <w:t>Érzelmek és non-verbális kommunikáció felismerésének és kifejezésének vizsgálata mesterséges intelligencia (AI) alkalmazásával az arcon, a gesztusokban és a vokális csatornán</w:t>
      </w:r>
      <w:bookmarkEnd w:id="22"/>
    </w:p>
    <w:p w14:paraId="447FF2D6"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b/>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1710F0D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7B93E576"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3D6EB61"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rPr>
            </w:pPr>
            <w:r w:rsidRPr="002337E0">
              <w:rPr>
                <w:rFonts w:ascii="Times New Roman" w:hAnsi="Times New Roman" w:cs="Times New Roman"/>
                <w:b/>
                <w:color w:val="365F91" w:themeColor="accent1" w:themeShade="BF"/>
                <w:sz w:val="24"/>
              </w:rPr>
              <w:t>Érzelmek és non-verbális kommunikáció felismerésének és kifejezésének vizsgálata mesterséges intelligencia (AI) alkalmazásával az arcon, a gesztusokban és a vokális csatornán</w:t>
            </w:r>
          </w:p>
        </w:tc>
      </w:tr>
      <w:tr w:rsidR="00991FCE" w:rsidRPr="002337E0" w14:paraId="3FE68E8F"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FF3FA4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DD6AE39"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rPr>
              <w:t>Dr. Simon Lajos egyetemi docens</w:t>
            </w:r>
          </w:p>
        </w:tc>
      </w:tr>
      <w:tr w:rsidR="00991FCE" w:rsidRPr="002337E0" w14:paraId="201D7FE5"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AF7D33A"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606F124A"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w:t>
            </w:r>
          </w:p>
        </w:tc>
      </w:tr>
      <w:tr w:rsidR="00991FCE" w:rsidRPr="002337E0" w14:paraId="34ADC735"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26C033F5"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3696079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15 óra</w:t>
            </w:r>
          </w:p>
        </w:tc>
      </w:tr>
      <w:tr w:rsidR="00991FCE" w:rsidRPr="002337E0" w14:paraId="1D1F1EF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9BFFB33"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251476D2"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1 kredit</w:t>
            </w:r>
          </w:p>
        </w:tc>
      </w:tr>
      <w:tr w:rsidR="00991FCE" w:rsidRPr="002337E0" w14:paraId="11D39FBA"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DF3F146"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227BFAD3"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kurzus 4 órás blokkokban kerül megtartásra, amelyek során az interaktív elméleti előadások és az AI programok személyes megtapasztalásán alapuló élményszerző gyakorlatok váltogatják egymást.</w:t>
            </w:r>
          </w:p>
          <w:p w14:paraId="095235D1" w14:textId="77777777" w:rsidR="00991FCE" w:rsidRPr="002337E0" w:rsidRDefault="00991FCE" w:rsidP="002337E0">
            <w:pPr>
              <w:spacing w:before="240" w:after="0" w:line="276" w:lineRule="auto"/>
              <w:ind w:firstLine="357"/>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Jelenleg a pszichiátriai diagnózisalkotás döntően a klinikai betegvizsgálat (interjú, megfigyelés), a különböző diagnosztikai rendszerek kritériumainak azonosítása, pszichometriai tesztek, laboratóriumi és képalkotó vizsgálatok eredményeinek figyelembevételével történik. A mesterséges intelligencia (AI) segítségével lehetőség nyílik a non-verbális kommunikáció valós idejű többcsatornás monitorizálására és az adatok elemzésére, amelynek során megtörténik, az emóciók megjelenésének nagyon érzékeny és differenciált felismerése és azonosítása, az emóciók kifejezésében meglévő különbségek és jellegzetességek mérése és osztályozása. Az arckifejezések, a vokális csatorna, a gesztusok és testmozgások elemzése a megfelelő gépi tanuló algoritmusok segítségével lehetővé teszi a pszichiátriai betegségekkel kapcsolatos orvosi döntéstámogató rendszerek kialakítását az alapellátásban és a szakellátás különböző szintjein.</w:t>
            </w:r>
          </w:p>
          <w:p w14:paraId="31E73924" w14:textId="77777777" w:rsidR="00991FCE" w:rsidRPr="002337E0" w:rsidRDefault="00991FCE" w:rsidP="002337E0">
            <w:pPr>
              <w:spacing w:before="240" w:after="0" w:line="276" w:lineRule="auto"/>
              <w:ind w:firstLine="357"/>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 xml:space="preserve">Az érzelmi arckifejezések megfigyelésével először Charles Darwin foglalkozott. Darwin a mimikai izmok működését vizsgálta és szerepüket az emberi érzelmek kifejezésében. Duchenne du Boulogne francia neurológus az arcizmok anatómiáját tanulmányozta, Darwin ennek a kutatásnak a kapcsán készült fotókat használta fel munkájában. Darwin munkásságát számos kutató folytatta, közülük a legismertebb Paul Ekman munkássága. Ekman talán legismertebb „felfedezése” abban rejlett, hogy </w:t>
            </w:r>
            <w:r w:rsidRPr="002337E0">
              <w:rPr>
                <w:rFonts w:ascii="Times New Roman" w:eastAsia="Times New Roman" w:hAnsi="Times New Roman" w:cs="Times New Roman"/>
                <w:color w:val="365F91" w:themeColor="accent1" w:themeShade="BF"/>
                <w:sz w:val="24"/>
                <w:szCs w:val="24"/>
                <w:lang w:eastAsia="hu-HU"/>
              </w:rPr>
              <w:lastRenderedPageBreak/>
              <w:t>az emberek univerzálisan 6 alapérzelmet képesek elkülöníteni, amelyek felismerése nem függ sem nemtől, sem kortól, sem kultúrától. A 6 alapérzelem melyet már gyermekkorunktól kezdve képesek vagyunk felismerni: az öröm,a  bánat, a félelem, a meglepetés, a harag és az undor. A FACS módszer, melyet Paul Ekman és kutatótársa Wallace V. Friesen fejlesztettek ki, alkalmas megfigyelésen alapuló tesztek kivitelezésére. Egyes számítógépes szoftverek már képesek a 6 emberi alapérzelem felimerésére az arcon. Az érzelmi arckifejezések, annak ellenére, hogy minden ember arcán ugyanúgy jelennek meg, bizonyos betegségek esetén eltéréseket mutatnak.</w:t>
            </w:r>
          </w:p>
          <w:p w14:paraId="0E87E5FC" w14:textId="77777777" w:rsidR="00991FCE" w:rsidRPr="002337E0" w:rsidRDefault="00991FCE" w:rsidP="002337E0">
            <w:pPr>
              <w:spacing w:before="240" w:after="0" w:line="276" w:lineRule="auto"/>
              <w:ind w:firstLine="357"/>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vokális csatornák elemzése is kiemelkedő fontosságú a megfigyelésen alapuló módszerek között. Az érzelmek beszédre való hatása, elemzésének kezdete a a 20. század elejére tehető. A </w:t>
            </w:r>
            <w:r w:rsidRPr="002337E0">
              <w:rPr>
                <w:rFonts w:ascii="Times New Roman" w:hAnsi="Times New Roman" w:cs="Times New Roman"/>
                <w:color w:val="365F91" w:themeColor="accent1" w:themeShade="BF"/>
                <w:sz w:val="24"/>
                <w:szCs w:val="24"/>
                <w:shd w:val="clear" w:color="auto" w:fill="FFFFFF"/>
              </w:rPr>
              <w:t>hang</w:t>
            </w:r>
            <w:r w:rsidRPr="002337E0">
              <w:rPr>
                <w:rFonts w:ascii="Times New Roman" w:hAnsi="Times New Roman" w:cs="Times New Roman"/>
                <w:color w:val="365F91" w:themeColor="accent1" w:themeShade="BF"/>
                <w:sz w:val="24"/>
                <w:szCs w:val="24"/>
              </w:rPr>
              <w:t xml:space="preserve">, öt alapvető tulajdonság alapján elemezhető: intenzitás, a beszéd sebessége, fonetikus sajátosságok, hangmagasság és a hangsúlyozás. </w:t>
            </w:r>
          </w:p>
          <w:p w14:paraId="0E8EA81A" w14:textId="77777777" w:rsidR="00991FCE" w:rsidRPr="002337E0" w:rsidRDefault="00991FCE" w:rsidP="002337E0">
            <w:pPr>
              <w:spacing w:before="240" w:after="0" w:line="276" w:lineRule="auto"/>
              <w:ind w:firstLine="357"/>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lassan több évszázada fejlődés alatt lévő mozgáselemzés területén, a hardveres és szoftveres technológiák gyors térnyerése áttörést jelenthet nemcsak szkizofrén, de egyéb a motóriumot befolyásoló betegségek diagnózisában, terápiájában és utánkövetésében is.</w:t>
            </w:r>
          </w:p>
        </w:tc>
      </w:tr>
      <w:tr w:rsidR="00991FCE" w:rsidRPr="002337E0" w14:paraId="4B71B03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EA35179"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A7983EB"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Emóciók megértésére szolgáló elméletek</w:t>
            </w:r>
          </w:p>
          <w:p w14:paraId="02C6BD0B"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Az agy érzelem szabályozásának neurobiológiai háttere</w:t>
            </w:r>
          </w:p>
          <w:p w14:paraId="1D4F0D57"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Non-verbális kommunikáció és érzelemkifejezés</w:t>
            </w:r>
          </w:p>
          <w:p w14:paraId="7CBF7AE0"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Alapemóciók és az érzelmi arckifejezések kapcsolata</w:t>
            </w:r>
          </w:p>
          <w:p w14:paraId="58D9E407"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Érzelmi arckifejezések felismerése különböző pszichiátriai betegségekben</w:t>
            </w:r>
          </w:p>
          <w:p w14:paraId="3A0DB5BD"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Érzelmek kifejezése különböző pszichiátriai betegségekben</w:t>
            </w:r>
          </w:p>
          <w:p w14:paraId="3B01DB4B"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Face Reader – arckifejezés felismerő – számítógépes program</w:t>
            </w:r>
          </w:p>
          <w:p w14:paraId="51469899" w14:textId="77777777" w:rsidR="00991FCE" w:rsidRPr="002337E0" w:rsidRDefault="00991FCE" w:rsidP="002337E0">
            <w:pPr>
              <w:spacing w:before="240" w:after="0" w:line="276" w:lineRule="auto"/>
              <w:ind w:firstLine="357"/>
              <w:contextualSpacing/>
              <w:jc w:val="both"/>
              <w:rPr>
                <w:rFonts w:ascii="Times New Roman" w:eastAsia="Times New Roman" w:hAnsi="Times New Roman" w:cs="Times New Roman"/>
                <w:color w:val="365F91" w:themeColor="accent1" w:themeShade="BF"/>
                <w:sz w:val="24"/>
                <w:szCs w:val="24"/>
                <w:lang w:eastAsia="hu-HU"/>
              </w:rPr>
            </w:pPr>
          </w:p>
          <w:p w14:paraId="1C5902F2"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depresszió beszédmintázatra gyakorolt hatása</w:t>
            </w:r>
          </w:p>
          <w:p w14:paraId="1DD2BDD5"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depresszió és a különböző akusztikai-fonetikai paraméterek közötti kapcsolat</w:t>
            </w:r>
          </w:p>
          <w:p w14:paraId="38C94588"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Depresszióra jellemző hangtani paraméterek vizsgálata, automatikus osztályozó rendszer megalkotása</w:t>
            </w:r>
          </w:p>
          <w:p w14:paraId="1C7D523E" w14:textId="77777777" w:rsidR="00991FCE" w:rsidRPr="002337E0" w:rsidRDefault="00991FCE" w:rsidP="002337E0">
            <w:pPr>
              <w:spacing w:before="240" w:after="0" w:line="276" w:lineRule="auto"/>
              <w:ind w:left="1077"/>
              <w:contextualSpacing/>
              <w:jc w:val="both"/>
              <w:rPr>
                <w:rFonts w:ascii="Times New Roman" w:eastAsia="Times New Roman" w:hAnsi="Times New Roman" w:cs="Times New Roman"/>
                <w:color w:val="365F91" w:themeColor="accent1" w:themeShade="BF"/>
                <w:sz w:val="24"/>
                <w:szCs w:val="24"/>
                <w:lang w:eastAsia="hu-HU"/>
              </w:rPr>
            </w:pPr>
          </w:p>
          <w:p w14:paraId="0EC8D437"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gesztusok neuropszichiátriai vonatkozásai</w:t>
            </w:r>
          </w:p>
          <w:p w14:paraId="49820497"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gesztusok típusai és funkciói</w:t>
            </w:r>
          </w:p>
          <w:p w14:paraId="1BF7010E"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Gesztusvizsgáló eszközök</w:t>
            </w:r>
          </w:p>
          <w:p w14:paraId="6DF034A6"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Mozgásdetektálás és elemzés</w:t>
            </w:r>
          </w:p>
          <w:p w14:paraId="3320B7D8"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Gesztuskutatás szkizofrén betegek csoportjában</w:t>
            </w:r>
          </w:p>
          <w:p w14:paraId="0939B6E8" w14:textId="77777777" w:rsidR="00991FCE" w:rsidRPr="002337E0" w:rsidRDefault="00991FCE" w:rsidP="002337E0">
            <w:pPr>
              <w:spacing w:before="240" w:after="0" w:line="276" w:lineRule="auto"/>
              <w:ind w:left="1077"/>
              <w:contextualSpacing/>
              <w:jc w:val="both"/>
              <w:rPr>
                <w:rFonts w:ascii="Times New Roman" w:eastAsia="Times New Roman" w:hAnsi="Times New Roman" w:cs="Times New Roman"/>
                <w:color w:val="365F91" w:themeColor="accent1" w:themeShade="BF"/>
                <w:sz w:val="24"/>
                <w:szCs w:val="24"/>
                <w:lang w:eastAsia="hu-HU"/>
              </w:rPr>
            </w:pPr>
          </w:p>
          <w:p w14:paraId="062AA92B"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Legújabb kutatási eredmények áttekintése</w:t>
            </w:r>
          </w:p>
          <w:p w14:paraId="2DA883A8" w14:textId="77777777" w:rsidR="00991FCE" w:rsidRPr="002337E0" w:rsidRDefault="00991FCE" w:rsidP="004F7B48">
            <w:pPr>
              <w:numPr>
                <w:ilvl w:val="0"/>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lastRenderedPageBreak/>
              <w:t>A SE Pszichiátriai és Pszichoterápiás Klinika Emóció Kutatócsoport kutatásainak és fejlesztéseinek bemutatása</w:t>
            </w:r>
          </w:p>
          <w:p w14:paraId="34CF7DE0" w14:textId="77777777" w:rsidR="00991FCE" w:rsidRPr="002337E0" w:rsidRDefault="00991FCE" w:rsidP="004F7B48">
            <w:pPr>
              <w:numPr>
                <w:ilvl w:val="1"/>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Depresszióra jellemző hangtani paraméterek vizsgálata, automatikus osztályozó rendszer megalkotása</w:t>
            </w:r>
          </w:p>
          <w:p w14:paraId="171CDCE9" w14:textId="77777777" w:rsidR="00991FCE" w:rsidRPr="002337E0" w:rsidRDefault="00991FCE" w:rsidP="004F7B48">
            <w:pPr>
              <w:numPr>
                <w:ilvl w:val="1"/>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Mozgás és gesztuselemzés gépi tanulással</w:t>
            </w:r>
          </w:p>
          <w:p w14:paraId="495384A6" w14:textId="77777777" w:rsidR="00991FCE" w:rsidRPr="002337E0" w:rsidRDefault="00991FCE" w:rsidP="004F7B48">
            <w:pPr>
              <w:numPr>
                <w:ilvl w:val="1"/>
                <w:numId w:val="14"/>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Face Reader alkalmazhatóságának vizsgálata hangulatzavarban szenvedő betegek diagnosztizálásában és kezelésük hatásvizsgálatában</w:t>
            </w:r>
          </w:p>
          <w:p w14:paraId="2414C260" w14:textId="77777777" w:rsidR="00991FCE" w:rsidRPr="002337E0" w:rsidRDefault="00991FCE" w:rsidP="004F7B48">
            <w:pPr>
              <w:numPr>
                <w:ilvl w:val="0"/>
                <w:numId w:val="13"/>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Összefoglalás, visszajelzések – „Take home message”</w:t>
            </w:r>
          </w:p>
        </w:tc>
      </w:tr>
    </w:tbl>
    <w:p w14:paraId="738AECE9" w14:textId="77777777" w:rsidR="00085BC8" w:rsidRPr="002337E0" w:rsidRDefault="00085BC8" w:rsidP="002337E0">
      <w:pPr>
        <w:spacing w:before="240" w:after="0" w:line="276" w:lineRule="auto"/>
        <w:jc w:val="both"/>
        <w:rPr>
          <w:rFonts w:ascii="Times New Roman" w:hAnsi="Times New Roman" w:cs="Times New Roman"/>
          <w:b/>
          <w:color w:val="365F91" w:themeColor="accent1" w:themeShade="BF"/>
          <w:sz w:val="24"/>
          <w:szCs w:val="24"/>
        </w:rPr>
      </w:pPr>
    </w:p>
    <w:p w14:paraId="63814767" w14:textId="635713A2" w:rsidR="00991FCE" w:rsidRPr="002337E0" w:rsidRDefault="00B960C7" w:rsidP="002337E0">
      <w:pPr>
        <w:pStyle w:val="Cmsor3"/>
        <w:jc w:val="both"/>
      </w:pPr>
      <w:bookmarkStart w:id="23" w:name="_Toc123388221"/>
      <w:r w:rsidRPr="002337E0">
        <w:t>S</w:t>
      </w:r>
      <w:r w:rsidR="00991FCE" w:rsidRPr="002337E0">
        <w:t>zemélyiségzavarok definíciója, elméletei, mérése, epidemiológiája, neurobiológiai folyamatok eltérései, kezelése</w:t>
      </w:r>
      <w:bookmarkEnd w:id="23"/>
    </w:p>
    <w:p w14:paraId="3D215C6F" w14:textId="77777777" w:rsidR="00085BC8" w:rsidRPr="002337E0" w:rsidRDefault="00085BC8"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38"/>
        <w:gridCol w:w="7015"/>
      </w:tblGrid>
      <w:tr w:rsidR="00991FCE" w:rsidRPr="002337E0" w14:paraId="1264EA13"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D6D6D6"/>
            <w:vAlign w:val="center"/>
          </w:tcPr>
          <w:p w14:paraId="719D211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015" w:type="dxa"/>
            <w:tcBorders>
              <w:top w:val="outset" w:sz="6" w:space="0" w:color="auto"/>
              <w:left w:val="outset" w:sz="6" w:space="0" w:color="auto"/>
              <w:bottom w:val="outset" w:sz="6" w:space="0" w:color="auto"/>
              <w:right w:val="outset" w:sz="6" w:space="0" w:color="auto"/>
            </w:tcBorders>
            <w:shd w:val="clear" w:color="auto" w:fill="E5E5E5"/>
            <w:vAlign w:val="center"/>
          </w:tcPr>
          <w:p w14:paraId="340A838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olor w:val="365F91" w:themeColor="accent1" w:themeShade="BF"/>
              </w:rPr>
              <w:t xml:space="preserve"> </w:t>
            </w:r>
            <w:r w:rsidRPr="002337E0">
              <w:rPr>
                <w:color w:val="365F91" w:themeColor="accent1" w:themeShade="BF"/>
              </w:rPr>
              <w:t xml:space="preserve">Személyiségzavarok definíciója, elméletei, mérése, epidemiológiája, neurobiológiai folyamatok eltérései, kezelése </w:t>
            </w:r>
          </w:p>
        </w:tc>
      </w:tr>
      <w:tr w:rsidR="00991FCE" w:rsidRPr="002337E0" w14:paraId="4D1F2F4F"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4474A36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015" w:type="dxa"/>
            <w:tcBorders>
              <w:top w:val="outset" w:sz="6" w:space="0" w:color="auto"/>
              <w:left w:val="outset" w:sz="6" w:space="0" w:color="auto"/>
              <w:bottom w:val="outset" w:sz="6" w:space="0" w:color="auto"/>
              <w:right w:val="outset" w:sz="6" w:space="0" w:color="auto"/>
            </w:tcBorders>
            <w:shd w:val="clear" w:color="auto" w:fill="FFFFFF"/>
            <w:vAlign w:val="center"/>
          </w:tcPr>
          <w:p w14:paraId="49AEAC9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Unoka Zsolt Szabolcs</w:t>
            </w:r>
          </w:p>
        </w:tc>
      </w:tr>
      <w:tr w:rsidR="00991FCE" w:rsidRPr="002337E0" w14:paraId="35007184"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D6D6D6"/>
            <w:vAlign w:val="center"/>
          </w:tcPr>
          <w:p w14:paraId="4066D47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015" w:type="dxa"/>
            <w:tcBorders>
              <w:top w:val="outset" w:sz="6" w:space="0" w:color="auto"/>
              <w:left w:val="outset" w:sz="6" w:space="0" w:color="auto"/>
              <w:bottom w:val="outset" w:sz="6" w:space="0" w:color="auto"/>
              <w:right w:val="outset" w:sz="6" w:space="0" w:color="auto"/>
            </w:tcBorders>
            <w:shd w:val="clear" w:color="auto" w:fill="E5E5E5"/>
            <w:vAlign w:val="center"/>
          </w:tcPr>
          <w:p w14:paraId="43F1F99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4/1. Pszichiátria program</w:t>
            </w:r>
          </w:p>
        </w:tc>
      </w:tr>
      <w:tr w:rsidR="00991FCE" w:rsidRPr="002337E0" w14:paraId="502B64B1"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6D0FAB1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015" w:type="dxa"/>
            <w:tcBorders>
              <w:top w:val="outset" w:sz="6" w:space="0" w:color="auto"/>
              <w:left w:val="outset" w:sz="6" w:space="0" w:color="auto"/>
              <w:bottom w:val="outset" w:sz="6" w:space="0" w:color="auto"/>
              <w:right w:val="outset" w:sz="6" w:space="0" w:color="auto"/>
            </w:tcBorders>
            <w:shd w:val="clear" w:color="auto" w:fill="FFFFFF"/>
          </w:tcPr>
          <w:p w14:paraId="0D2499C2" w14:textId="77777777" w:rsidR="00991FCE" w:rsidRPr="002337E0" w:rsidRDefault="00991FCE" w:rsidP="002337E0">
            <w:pPr>
              <w:spacing w:before="60" w:line="240" w:lineRule="auto"/>
              <w:jc w:val="both"/>
              <w:rPr>
                <w:rFonts w:ascii="Garamond" w:hAnsi="Garamond"/>
                <w:color w:val="365F91" w:themeColor="accent1" w:themeShade="BF"/>
              </w:rPr>
            </w:pPr>
            <w:r w:rsidRPr="002337E0">
              <w:rPr>
                <w:color w:val="365F91" w:themeColor="accent1" w:themeShade="BF"/>
              </w:rPr>
              <w:t>SE Pszichiátriai és Pszichoterápiás Klinika</w:t>
            </w:r>
          </w:p>
        </w:tc>
      </w:tr>
      <w:tr w:rsidR="00991FCE" w:rsidRPr="002337E0" w14:paraId="59F15CB9"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D6D6D6"/>
            <w:vAlign w:val="center"/>
          </w:tcPr>
          <w:p w14:paraId="2BC2C38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015" w:type="dxa"/>
            <w:tcBorders>
              <w:top w:val="outset" w:sz="6" w:space="0" w:color="auto"/>
              <w:left w:val="outset" w:sz="6" w:space="0" w:color="auto"/>
              <w:bottom w:val="outset" w:sz="6" w:space="0" w:color="auto"/>
              <w:right w:val="outset" w:sz="6" w:space="0" w:color="auto"/>
            </w:tcBorders>
            <w:shd w:val="clear" w:color="auto" w:fill="E5E5E5"/>
            <w:vAlign w:val="center"/>
          </w:tcPr>
          <w:p w14:paraId="69D2E03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28 (</w:t>
            </w:r>
            <w:r w:rsidRPr="002337E0">
              <w:rPr>
                <w:color w:val="365F91" w:themeColor="accent1" w:themeShade="BF"/>
              </w:rPr>
              <w:t>Heti 4X45 perc, 7 héten át) - – kötelezően választható</w:t>
            </w:r>
          </w:p>
        </w:tc>
      </w:tr>
      <w:tr w:rsidR="00991FCE" w:rsidRPr="002337E0" w14:paraId="6B42BE27"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D6D6D6"/>
            <w:vAlign w:val="center"/>
          </w:tcPr>
          <w:p w14:paraId="1B7F19D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015" w:type="dxa"/>
            <w:tcBorders>
              <w:top w:val="outset" w:sz="6" w:space="0" w:color="auto"/>
              <w:left w:val="outset" w:sz="6" w:space="0" w:color="auto"/>
              <w:bottom w:val="outset" w:sz="6" w:space="0" w:color="auto"/>
              <w:right w:val="outset" w:sz="6" w:space="0" w:color="auto"/>
            </w:tcBorders>
            <w:shd w:val="clear" w:color="auto" w:fill="E5E5E5"/>
            <w:vAlign w:val="center"/>
          </w:tcPr>
          <w:p w14:paraId="761052BB" w14:textId="77777777" w:rsidR="00991FCE" w:rsidRPr="002337E0" w:rsidRDefault="00991FCE" w:rsidP="002337E0">
            <w:pPr>
              <w:spacing w:before="60" w:line="240" w:lineRule="auto"/>
              <w:jc w:val="both"/>
              <w:rPr>
                <w:rFonts w:ascii="Garamond" w:hAnsi="Garamond" w:cs="Arial"/>
                <w:color w:val="365F91" w:themeColor="accent1" w:themeShade="BF"/>
              </w:rPr>
            </w:pPr>
            <w:hyperlink r:id="rId36" w:history="1">
              <w:r w:rsidRPr="002337E0">
                <w:rPr>
                  <w:rFonts w:ascii="Garamond" w:hAnsi="Garamond" w:cs="Arial"/>
                  <w:color w:val="365F91" w:themeColor="accent1" w:themeShade="BF"/>
                </w:rPr>
                <w:t>Írásbeli</w:t>
              </w:r>
            </w:hyperlink>
            <w:r w:rsidRPr="002337E0">
              <w:rPr>
                <w:rFonts w:ascii="Garamond" w:hAnsi="Garamond" w:cs="Arial"/>
                <w:color w:val="365F91" w:themeColor="accent1" w:themeShade="BF"/>
              </w:rPr>
              <w:t xml:space="preserve">: </w:t>
            </w:r>
            <w:r w:rsidRPr="002337E0">
              <w:rPr>
                <w:color w:val="365F91" w:themeColor="accent1" w:themeShade="BF"/>
              </w:rPr>
              <w:t>számítógépes írásbeli teszt, javítási lehetőség szóban</w:t>
            </w:r>
          </w:p>
        </w:tc>
      </w:tr>
      <w:tr w:rsidR="00991FCE" w:rsidRPr="002337E0" w14:paraId="28ADBD75"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7A85BF7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015" w:type="dxa"/>
            <w:tcBorders>
              <w:top w:val="outset" w:sz="6" w:space="0" w:color="auto"/>
              <w:left w:val="outset" w:sz="6" w:space="0" w:color="auto"/>
              <w:bottom w:val="outset" w:sz="6" w:space="0" w:color="auto"/>
              <w:right w:val="outset" w:sz="6" w:space="0" w:color="auto"/>
            </w:tcBorders>
            <w:shd w:val="clear" w:color="auto" w:fill="FFFFFF"/>
            <w:vAlign w:val="center"/>
          </w:tcPr>
          <w:p w14:paraId="7810698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w:t>
            </w:r>
          </w:p>
        </w:tc>
      </w:tr>
      <w:tr w:rsidR="00991FCE" w:rsidRPr="002337E0" w14:paraId="51CA7AF6"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2C4A01C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015" w:type="dxa"/>
            <w:tcBorders>
              <w:top w:val="outset" w:sz="6" w:space="0" w:color="auto"/>
              <w:left w:val="outset" w:sz="6" w:space="0" w:color="auto"/>
              <w:bottom w:val="outset" w:sz="6" w:space="0" w:color="auto"/>
              <w:right w:val="outset" w:sz="6" w:space="0" w:color="auto"/>
            </w:tcBorders>
            <w:shd w:val="clear" w:color="auto" w:fill="FFFFFF"/>
            <w:vAlign w:val="center"/>
          </w:tcPr>
          <w:p w14:paraId="2E32113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3</w:t>
            </w:r>
          </w:p>
        </w:tc>
      </w:tr>
      <w:tr w:rsidR="00991FCE" w:rsidRPr="002337E0" w14:paraId="18EBA174"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5FDC1A5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015" w:type="dxa"/>
            <w:tcBorders>
              <w:top w:val="outset" w:sz="6" w:space="0" w:color="auto"/>
              <w:left w:val="outset" w:sz="6" w:space="0" w:color="auto"/>
              <w:bottom w:val="outset" w:sz="6" w:space="0" w:color="auto"/>
              <w:right w:val="outset" w:sz="6" w:space="0" w:color="auto"/>
            </w:tcBorders>
            <w:shd w:val="clear" w:color="auto" w:fill="FFFFFF"/>
          </w:tcPr>
          <w:p w14:paraId="19EC4A5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color w:val="365F91" w:themeColor="accent1" w:themeShade="BF"/>
              </w:rPr>
              <w:t xml:space="preserve">A tantárgy célja a személyiségzavarok definíciójának, pszichopatológiai, evolúciós, pszichológiai és neurobiológiai elméleteinek, az ismert kérdőíves, interjú alapú, és más tesztekre épülő vizsgálómódszereinek és kezelési módszereinek bemutatása a személyiség zavarok ill. kezelésük (pl. pszichiátria, neurológia, pszichoterápia, addiktológia) iránt érdeklődő PhD hallgatók számára. A tantárgy betekintést nyújt a pszichopatológia nagyobb elméleteibe a személyiségzavarokra fókuszálva, illetve gyakorlati útmutatást nyújt a vizsgálóeszközök klinikai alkalmazására (kérdőívek felvétele, értékelése, strukturált diagnosztikai interjúk felvétele, illetve neuropszichológiai vizsgálóeszközök bemutatása). Ennek során többek között a tesztológiai alapfogalmak, diagnosztikai interjúk értékelése, neuropszichológiai mérőeszközök, és a személyiség és zavarainak </w:t>
            </w:r>
            <w:r w:rsidRPr="002337E0">
              <w:rPr>
                <w:color w:val="365F91" w:themeColor="accent1" w:themeShade="BF"/>
              </w:rPr>
              <w:lastRenderedPageBreak/>
              <w:t>pszichológiai, neurobiológiai és evolúciós, szociálpszichiátriai modelljei, valamint ezek alkalmazásának lehetőségei és korlátai kerülnek ismertetésre konkrét példákon keresztül. A tantárgy rövid leírása: A tanfolyam olyan hallgatóknak (orvosoknak, gyógyszerészeknek, biológusoknak, pszichológusoknak) szól, akik a pszichiátria, pszichológia, pszichoterápia, illetve a személyiség működésének neurobiológiai alapjairól szeretnének képet kapni. Elsősorban a személyiség és a személyiségzavarok pszichiátriai, neurológiai, magatartástudományi, pszichofarmakológiai megközelítései iránt érdeklődő PhD hallgatók jelentkezését várjuk.</w:t>
            </w:r>
          </w:p>
        </w:tc>
      </w:tr>
      <w:tr w:rsidR="00991FCE" w:rsidRPr="002337E0" w14:paraId="361B5F81"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229D9012"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Órára lebontott tematika</w:t>
            </w:r>
          </w:p>
          <w:p w14:paraId="11ACCD7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015" w:type="dxa"/>
            <w:tcBorders>
              <w:top w:val="outset" w:sz="6" w:space="0" w:color="auto"/>
              <w:left w:val="outset" w:sz="6" w:space="0" w:color="auto"/>
              <w:bottom w:val="outset" w:sz="6" w:space="0" w:color="auto"/>
              <w:right w:val="outset" w:sz="6" w:space="0" w:color="auto"/>
            </w:tcBorders>
            <w:shd w:val="clear" w:color="auto" w:fill="FFFFFF"/>
          </w:tcPr>
          <w:p w14:paraId="2D5340A6" w14:textId="77777777" w:rsidR="00991FCE" w:rsidRPr="002337E0" w:rsidRDefault="00991FCE" w:rsidP="002337E0">
            <w:pPr>
              <w:jc w:val="both"/>
              <w:rPr>
                <w:color w:val="365F91" w:themeColor="accent1" w:themeShade="BF"/>
              </w:rPr>
            </w:pPr>
            <w:r w:rsidRPr="002337E0">
              <w:rPr>
                <w:color w:val="365F91" w:themeColor="accent1" w:themeShade="BF"/>
              </w:rPr>
              <w:t xml:space="preserve">Elméleti órák tematikája (heti bontásban): </w:t>
            </w:r>
          </w:p>
          <w:p w14:paraId="6DE3E1CA" w14:textId="77777777" w:rsidR="00991FCE" w:rsidRPr="002337E0" w:rsidRDefault="00991FCE" w:rsidP="002337E0">
            <w:pPr>
              <w:jc w:val="both"/>
              <w:rPr>
                <w:color w:val="365F91" w:themeColor="accent1" w:themeShade="BF"/>
              </w:rPr>
            </w:pPr>
            <w:r w:rsidRPr="002337E0">
              <w:rPr>
                <w:color w:val="365F91" w:themeColor="accent1" w:themeShade="BF"/>
              </w:rPr>
              <w:t xml:space="preserve">1. A személyiség és a személyiség zavarok tudományos fogalmának történeti előzményei, a személyiségzavarok fogalmának kialakulása és történelmi előzményeik (Unoka Zsolt) </w:t>
            </w:r>
          </w:p>
          <w:p w14:paraId="5A59F925" w14:textId="77777777" w:rsidR="00991FCE" w:rsidRPr="002337E0" w:rsidRDefault="00991FCE" w:rsidP="002337E0">
            <w:pPr>
              <w:jc w:val="both"/>
              <w:rPr>
                <w:color w:val="365F91" w:themeColor="accent1" w:themeShade="BF"/>
              </w:rPr>
            </w:pPr>
            <w:r w:rsidRPr="002337E0">
              <w:rPr>
                <w:color w:val="365F91" w:themeColor="accent1" w:themeShade="BF"/>
              </w:rPr>
              <w:t>2. A személyiség zavarok definíciója, leírásuk, tüneteik a BNO-11 és a DSM-5-TR rendszerben</w:t>
            </w:r>
          </w:p>
          <w:p w14:paraId="48B7D689" w14:textId="77777777" w:rsidR="00991FCE" w:rsidRPr="002337E0" w:rsidRDefault="00991FCE" w:rsidP="002337E0">
            <w:pPr>
              <w:jc w:val="both"/>
              <w:rPr>
                <w:color w:val="365F91" w:themeColor="accent1" w:themeShade="BF"/>
              </w:rPr>
            </w:pPr>
            <w:r w:rsidRPr="002337E0">
              <w:rPr>
                <w:color w:val="365F91" w:themeColor="accent1" w:themeShade="BF"/>
              </w:rPr>
              <w:t>3. A személyiség és a személyiségzavarok kategóriális és dimenzionális felfogásának előnyei és hátrányai, a személyiség funkcionálásának szintjei és mérésük.</w:t>
            </w:r>
          </w:p>
          <w:p w14:paraId="4FAE144B" w14:textId="77777777" w:rsidR="00991FCE" w:rsidRPr="002337E0" w:rsidRDefault="00991FCE" w:rsidP="002337E0">
            <w:pPr>
              <w:jc w:val="both"/>
              <w:rPr>
                <w:color w:val="365F91" w:themeColor="accent1" w:themeShade="BF"/>
              </w:rPr>
            </w:pPr>
            <w:r w:rsidRPr="002337E0">
              <w:rPr>
                <w:color w:val="365F91" w:themeColor="accent1" w:themeShade="BF"/>
              </w:rPr>
              <w:t>4. A személyiség és a személyiségzavarok fajokon átívelő dimenziói. A személyiség és a személyiség zavarok evolúciós elméletei. Transzlációs vizsgálatok egyes személyiségzavar vonás megértésének elősegítésére.</w:t>
            </w:r>
          </w:p>
          <w:p w14:paraId="644D68DF" w14:textId="77777777" w:rsidR="00991FCE" w:rsidRPr="002337E0" w:rsidRDefault="00991FCE" w:rsidP="002337E0">
            <w:pPr>
              <w:jc w:val="both"/>
              <w:rPr>
                <w:color w:val="365F91" w:themeColor="accent1" w:themeShade="BF"/>
              </w:rPr>
            </w:pPr>
            <w:r w:rsidRPr="002337E0">
              <w:rPr>
                <w:color w:val="365F91" w:themeColor="accent1" w:themeShade="BF"/>
              </w:rPr>
              <w:t xml:space="preserve">5. A pszichopatológia Hierarchikus Taxonómiája (HiTOP): A tradicionális Nosológiák, taxon fogalma és mérési lehetőségei a személyiségzavarok terén. HiTOP modell alkalmazása a személyiségzavarok megértésében. </w:t>
            </w:r>
          </w:p>
          <w:p w14:paraId="08BD14DF" w14:textId="77777777" w:rsidR="00991FCE" w:rsidRPr="002337E0" w:rsidRDefault="00991FCE" w:rsidP="002337E0">
            <w:pPr>
              <w:jc w:val="both"/>
              <w:rPr>
                <w:color w:val="365F91" w:themeColor="accent1" w:themeShade="BF"/>
              </w:rPr>
            </w:pPr>
            <w:r w:rsidRPr="002337E0">
              <w:rPr>
                <w:color w:val="365F91" w:themeColor="accent1" w:themeShade="BF"/>
              </w:rPr>
              <w:t xml:space="preserve">6. Idegtudományi kutatási eredmények relevanciája a személyiségzavarok megértésében, a Research Domain Criteria (RDoC) rendszerént belül. </w:t>
            </w:r>
          </w:p>
          <w:p w14:paraId="58D66B07" w14:textId="77777777" w:rsidR="00991FCE" w:rsidRPr="002337E0" w:rsidRDefault="00991FCE" w:rsidP="002337E0">
            <w:pPr>
              <w:jc w:val="both"/>
              <w:rPr>
                <w:color w:val="365F91" w:themeColor="accent1" w:themeShade="BF"/>
              </w:rPr>
            </w:pPr>
          </w:p>
          <w:p w14:paraId="34D4D857" w14:textId="77777777" w:rsidR="00991FCE" w:rsidRPr="002337E0" w:rsidRDefault="00991FCE" w:rsidP="002337E0">
            <w:pPr>
              <w:jc w:val="both"/>
              <w:rPr>
                <w:color w:val="365F91" w:themeColor="accent1" w:themeShade="BF"/>
              </w:rPr>
            </w:pPr>
            <w:r w:rsidRPr="002337E0">
              <w:rPr>
                <w:color w:val="365F91" w:themeColor="accent1" w:themeShade="BF"/>
              </w:rPr>
              <w:t>7. Temperamentum fogalma, vizsgáló módszerei. Cloninger temperamentum és karakter modellje</w:t>
            </w:r>
          </w:p>
          <w:p w14:paraId="647C518D" w14:textId="77777777" w:rsidR="00991FCE" w:rsidRPr="002337E0" w:rsidRDefault="00991FCE" w:rsidP="002337E0">
            <w:pPr>
              <w:jc w:val="both"/>
              <w:rPr>
                <w:color w:val="365F91" w:themeColor="accent1" w:themeShade="BF"/>
              </w:rPr>
            </w:pPr>
          </w:p>
          <w:p w14:paraId="10518729" w14:textId="77777777" w:rsidR="00991FCE" w:rsidRPr="002337E0" w:rsidRDefault="00991FCE" w:rsidP="002337E0">
            <w:pPr>
              <w:jc w:val="both"/>
              <w:rPr>
                <w:color w:val="365F91" w:themeColor="accent1" w:themeShade="BF"/>
              </w:rPr>
            </w:pPr>
            <w:r w:rsidRPr="002337E0">
              <w:rPr>
                <w:color w:val="365F91" w:themeColor="accent1" w:themeShade="BF"/>
              </w:rPr>
              <w:t>8. Vonáselméletek, Nagy Kettes, Nagy Hármas, Nagy Ötös modellek és a személyiségzavar vonások (PID-5)</w:t>
            </w:r>
          </w:p>
          <w:p w14:paraId="22BAE9D1" w14:textId="77777777" w:rsidR="00991FCE" w:rsidRPr="002337E0" w:rsidRDefault="00991FCE" w:rsidP="002337E0">
            <w:pPr>
              <w:jc w:val="both"/>
              <w:rPr>
                <w:color w:val="365F91" w:themeColor="accent1" w:themeShade="BF"/>
              </w:rPr>
            </w:pPr>
          </w:p>
          <w:p w14:paraId="77A8BA0F" w14:textId="77777777" w:rsidR="00991FCE" w:rsidRPr="002337E0" w:rsidRDefault="00991FCE" w:rsidP="002337E0">
            <w:pPr>
              <w:jc w:val="both"/>
              <w:rPr>
                <w:color w:val="365F91" w:themeColor="accent1" w:themeShade="BF"/>
              </w:rPr>
            </w:pPr>
            <w:r w:rsidRPr="002337E0">
              <w:rPr>
                <w:color w:val="365F91" w:themeColor="accent1" w:themeShade="BF"/>
              </w:rPr>
              <w:t>9. A személyiségzavarok pszichodinamikus elméletei és kezelése: Kernberg Személyiség Szerveződés modellje és az Áttétel Fókuszú Terápia.</w:t>
            </w:r>
          </w:p>
          <w:p w14:paraId="1EF6C810" w14:textId="77777777" w:rsidR="00991FCE" w:rsidRPr="002337E0" w:rsidRDefault="00991FCE" w:rsidP="002337E0">
            <w:pPr>
              <w:jc w:val="both"/>
              <w:rPr>
                <w:color w:val="365F91" w:themeColor="accent1" w:themeShade="BF"/>
              </w:rPr>
            </w:pPr>
          </w:p>
          <w:p w14:paraId="7C65D5F7" w14:textId="77777777" w:rsidR="00991FCE" w:rsidRPr="002337E0" w:rsidRDefault="00991FCE" w:rsidP="002337E0">
            <w:pPr>
              <w:jc w:val="both"/>
              <w:rPr>
                <w:color w:val="365F91" w:themeColor="accent1" w:themeShade="BF"/>
              </w:rPr>
            </w:pPr>
            <w:r w:rsidRPr="002337E0">
              <w:rPr>
                <w:color w:val="365F91" w:themeColor="accent1" w:themeShade="BF"/>
              </w:rPr>
              <w:t>10. Személyiségzavarok Mentalizációs Terápiára alapuló elméletei és kezelése.</w:t>
            </w:r>
          </w:p>
          <w:p w14:paraId="69CE61DC" w14:textId="77777777" w:rsidR="00991FCE" w:rsidRPr="002337E0" w:rsidRDefault="00991FCE" w:rsidP="002337E0">
            <w:pPr>
              <w:jc w:val="both"/>
              <w:rPr>
                <w:color w:val="365F91" w:themeColor="accent1" w:themeShade="BF"/>
              </w:rPr>
            </w:pPr>
          </w:p>
          <w:p w14:paraId="2D8D1BF3" w14:textId="77777777" w:rsidR="00991FCE" w:rsidRPr="002337E0" w:rsidRDefault="00991FCE" w:rsidP="002337E0">
            <w:pPr>
              <w:jc w:val="both"/>
              <w:rPr>
                <w:color w:val="365F91" w:themeColor="accent1" w:themeShade="BF"/>
              </w:rPr>
            </w:pPr>
            <w:r w:rsidRPr="002337E0">
              <w:rPr>
                <w:color w:val="365F91" w:themeColor="accent1" w:themeShade="BF"/>
              </w:rPr>
              <w:t>11. Személyiségzavarok Dialektikus Viselkedésterápiás Elméletei és kezelési módszerei.</w:t>
            </w:r>
          </w:p>
          <w:p w14:paraId="197609C1" w14:textId="77777777" w:rsidR="00991FCE" w:rsidRPr="002337E0" w:rsidRDefault="00991FCE" w:rsidP="002337E0">
            <w:pPr>
              <w:jc w:val="both"/>
              <w:rPr>
                <w:color w:val="365F91" w:themeColor="accent1" w:themeShade="BF"/>
              </w:rPr>
            </w:pPr>
          </w:p>
          <w:p w14:paraId="6060E7BC" w14:textId="77777777" w:rsidR="00991FCE" w:rsidRPr="002337E0" w:rsidRDefault="00991FCE" w:rsidP="002337E0">
            <w:pPr>
              <w:jc w:val="both"/>
              <w:rPr>
                <w:color w:val="365F91" w:themeColor="accent1" w:themeShade="BF"/>
              </w:rPr>
            </w:pPr>
            <w:r w:rsidRPr="002337E0">
              <w:rPr>
                <w:color w:val="365F91" w:themeColor="accent1" w:themeShade="BF"/>
              </w:rPr>
              <w:t>12. Személyiségzavarok Sématerápiás modellje és kezelési módja.</w:t>
            </w:r>
          </w:p>
          <w:p w14:paraId="00A7011A" w14:textId="77777777" w:rsidR="00991FCE" w:rsidRPr="002337E0" w:rsidRDefault="00991FCE" w:rsidP="002337E0">
            <w:pPr>
              <w:jc w:val="both"/>
              <w:rPr>
                <w:color w:val="365F91" w:themeColor="accent1" w:themeShade="BF"/>
              </w:rPr>
            </w:pPr>
          </w:p>
          <w:p w14:paraId="21E1E1D8" w14:textId="77777777" w:rsidR="00991FCE" w:rsidRPr="002337E0" w:rsidRDefault="00991FCE" w:rsidP="002337E0">
            <w:pPr>
              <w:jc w:val="both"/>
              <w:rPr>
                <w:color w:val="365F91" w:themeColor="accent1" w:themeShade="BF"/>
              </w:rPr>
            </w:pPr>
            <w:r w:rsidRPr="002337E0">
              <w:rPr>
                <w:color w:val="365F91" w:themeColor="accent1" w:themeShade="BF"/>
              </w:rPr>
              <w:t>13. Személyiségzavarok farmakoterápiája.</w:t>
            </w:r>
          </w:p>
          <w:p w14:paraId="71A1D310" w14:textId="77777777" w:rsidR="00991FCE" w:rsidRPr="002337E0" w:rsidRDefault="00991FCE" w:rsidP="002337E0">
            <w:pPr>
              <w:jc w:val="both"/>
              <w:rPr>
                <w:color w:val="365F91" w:themeColor="accent1" w:themeShade="BF"/>
              </w:rPr>
            </w:pPr>
            <w:r w:rsidRPr="002337E0">
              <w:rPr>
                <w:color w:val="365F91" w:themeColor="accent1" w:themeShade="BF"/>
              </w:rPr>
              <w:t xml:space="preserve"> </w:t>
            </w:r>
          </w:p>
          <w:p w14:paraId="682B0FF9" w14:textId="77777777" w:rsidR="00991FCE" w:rsidRPr="002337E0" w:rsidRDefault="00991FCE" w:rsidP="002337E0">
            <w:pPr>
              <w:jc w:val="both"/>
              <w:rPr>
                <w:color w:val="365F91" w:themeColor="accent1" w:themeShade="BF"/>
              </w:rPr>
            </w:pPr>
            <w:r w:rsidRPr="002337E0">
              <w:rPr>
                <w:color w:val="365F91" w:themeColor="accent1" w:themeShade="BF"/>
              </w:rPr>
              <w:t>14. Pszichopátia, Sötét Hármas (Pszichopátia, Nárcizmus, Machiavellizmus) jellegzetességei, vizsgáló módszerei, neurobiológiája, kezelési lehetőségei.</w:t>
            </w:r>
          </w:p>
          <w:p w14:paraId="5710AF21"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p>
        </w:tc>
      </w:tr>
      <w:tr w:rsidR="00991FCE" w:rsidRPr="002337E0" w14:paraId="7CEEA306"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532B9B86"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Kötelező irodalom jegyzéke</w:t>
            </w:r>
          </w:p>
          <w:p w14:paraId="4AFA3E58"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(kijelölt részletek)</w:t>
            </w:r>
          </w:p>
        </w:tc>
        <w:tc>
          <w:tcPr>
            <w:tcW w:w="7015" w:type="dxa"/>
            <w:tcBorders>
              <w:top w:val="outset" w:sz="6" w:space="0" w:color="auto"/>
              <w:left w:val="outset" w:sz="6" w:space="0" w:color="auto"/>
              <w:bottom w:val="outset" w:sz="6" w:space="0" w:color="auto"/>
              <w:right w:val="outset" w:sz="6" w:space="0" w:color="auto"/>
            </w:tcBorders>
            <w:shd w:val="clear" w:color="auto" w:fill="FFFFFF"/>
          </w:tcPr>
          <w:p w14:paraId="7D368790" w14:textId="77777777" w:rsidR="00991FCE" w:rsidRPr="002337E0" w:rsidRDefault="00991FCE" w:rsidP="002337E0">
            <w:pPr>
              <w:jc w:val="both"/>
              <w:rPr>
                <w:color w:val="365F91" w:themeColor="accent1" w:themeShade="BF"/>
              </w:rPr>
            </w:pPr>
            <w:r w:rsidRPr="002337E0">
              <w:rPr>
                <w:color w:val="365F91" w:themeColor="accent1" w:themeShade="BF"/>
              </w:rPr>
              <w:t>1.</w:t>
            </w:r>
          </w:p>
          <w:p w14:paraId="2FFB9819" w14:textId="77777777" w:rsidR="00991FCE" w:rsidRPr="002337E0" w:rsidRDefault="00991FCE" w:rsidP="002337E0">
            <w:pPr>
              <w:jc w:val="both"/>
              <w:rPr>
                <w:color w:val="365F91" w:themeColor="accent1" w:themeShade="BF"/>
              </w:rPr>
            </w:pPr>
            <w:r w:rsidRPr="002337E0">
              <w:rPr>
                <w:color w:val="365F91" w:themeColor="accent1" w:themeShade="BF"/>
              </w:rPr>
              <w:t>Marc-Antoine Crocq (2013) Milestones in the history of personality disorders, Dialogues in Clinical Neuroscience, 15:2, 147-153, DOI: 10.31887/DCNS.2013.15.2/macrocq</w:t>
            </w:r>
          </w:p>
          <w:p w14:paraId="396A4C57"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Torgersen, S. (2009). The nature (and nurture) of personality disorders. </w:t>
            </w:r>
            <w:r w:rsidRPr="002337E0">
              <w:rPr>
                <w:rFonts w:ascii="Arial" w:hAnsi="Arial" w:cs="Arial"/>
                <w:i/>
                <w:iCs/>
                <w:color w:val="365F91" w:themeColor="accent1" w:themeShade="BF"/>
                <w:sz w:val="20"/>
                <w:szCs w:val="20"/>
                <w:shd w:val="clear" w:color="auto" w:fill="FFFFFF"/>
              </w:rPr>
              <w:t>Scandinavian Journal of Psychology</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50</w:t>
            </w:r>
            <w:r w:rsidRPr="002337E0">
              <w:rPr>
                <w:rFonts w:ascii="Arial" w:hAnsi="Arial" w:cs="Arial"/>
                <w:color w:val="365F91" w:themeColor="accent1" w:themeShade="BF"/>
                <w:sz w:val="20"/>
                <w:szCs w:val="20"/>
                <w:shd w:val="clear" w:color="auto" w:fill="FFFFFF"/>
              </w:rPr>
              <w:t>(6), 624-632.</w:t>
            </w:r>
          </w:p>
          <w:p w14:paraId="0C3C5BF0" w14:textId="77777777" w:rsidR="00991FCE" w:rsidRPr="002337E0" w:rsidRDefault="00991FCE" w:rsidP="002337E0">
            <w:pPr>
              <w:jc w:val="both"/>
              <w:rPr>
                <w:color w:val="365F91" w:themeColor="accent1" w:themeShade="BF"/>
              </w:rPr>
            </w:pPr>
            <w:r w:rsidRPr="002337E0">
              <w:rPr>
                <w:color w:val="365F91" w:themeColor="accent1" w:themeShade="BF"/>
              </w:rPr>
              <w:t xml:space="preserve">2. </w:t>
            </w:r>
          </w:p>
          <w:p w14:paraId="029FB279" w14:textId="77777777" w:rsidR="00991FCE" w:rsidRPr="002337E0" w:rsidRDefault="00991FCE" w:rsidP="002337E0">
            <w:pPr>
              <w:jc w:val="both"/>
              <w:rPr>
                <w:color w:val="365F91" w:themeColor="accent1" w:themeShade="BF"/>
              </w:rPr>
            </w:pPr>
            <w:r w:rsidRPr="002337E0">
              <w:rPr>
                <w:color w:val="365F91" w:themeColor="accent1" w:themeShade="BF"/>
              </w:rPr>
              <w:t>Diagnostic and Statistical Manual of Mental Disorders, Fifth Edition, Text Revision (DSM-5-TR (TM)</w:t>
            </w:r>
          </w:p>
          <w:p w14:paraId="438E8CD8" w14:textId="77777777" w:rsidR="00991FCE" w:rsidRPr="002337E0" w:rsidRDefault="00991FCE" w:rsidP="002337E0">
            <w:pPr>
              <w:jc w:val="both"/>
              <w:rPr>
                <w:color w:val="365F91" w:themeColor="accent1" w:themeShade="BF"/>
              </w:rPr>
            </w:pPr>
          </w:p>
          <w:p w14:paraId="4EBE1FD9" w14:textId="77777777" w:rsidR="00991FCE" w:rsidRPr="002337E0" w:rsidRDefault="00991FCE" w:rsidP="002337E0">
            <w:pPr>
              <w:jc w:val="both"/>
              <w:rPr>
                <w:color w:val="365F91" w:themeColor="accent1" w:themeShade="BF"/>
              </w:rPr>
            </w:pPr>
            <w:r w:rsidRPr="002337E0">
              <w:rPr>
                <w:color w:val="365F91" w:themeColor="accent1" w:themeShade="BF"/>
              </w:rPr>
              <w:t>ICD-11 - International Classification of Diseases 11th Revision</w:t>
            </w:r>
          </w:p>
          <w:p w14:paraId="09CFFD5D" w14:textId="77777777" w:rsidR="00991FCE" w:rsidRPr="002337E0" w:rsidRDefault="00991FCE" w:rsidP="002337E0">
            <w:pPr>
              <w:jc w:val="both"/>
              <w:rPr>
                <w:color w:val="365F91" w:themeColor="accent1" w:themeShade="BF"/>
              </w:rPr>
            </w:pPr>
            <w:r w:rsidRPr="002337E0">
              <w:rPr>
                <w:color w:val="365F91" w:themeColor="accent1" w:themeShade="BF"/>
              </w:rPr>
              <w:t xml:space="preserve">3. </w:t>
            </w:r>
          </w:p>
          <w:p w14:paraId="0B3794F5" w14:textId="77777777" w:rsidR="00991FCE" w:rsidRPr="002337E0" w:rsidRDefault="00991FCE" w:rsidP="002337E0">
            <w:pPr>
              <w:jc w:val="both"/>
              <w:rPr>
                <w:color w:val="365F91" w:themeColor="accent1" w:themeShade="BF"/>
              </w:rPr>
            </w:pPr>
            <w:r w:rsidRPr="002337E0">
              <w:rPr>
                <w:color w:val="365F91" w:themeColor="accent1" w:themeShade="BF"/>
              </w:rPr>
              <w:t xml:space="preserve">Bornstein, R. F., &amp; Natoli, A. P. (2019). Clinical utility of categorical and dimensional perspectives on personality pathology: A meta-analytic review. Personality Disorders: Theory, Research, and Treatment, 10(6), 479–490. </w:t>
            </w:r>
            <w:hyperlink r:id="rId37" w:history="1">
              <w:r w:rsidRPr="002337E0">
                <w:rPr>
                  <w:color w:val="365F91" w:themeColor="accent1" w:themeShade="BF"/>
                  <w:u w:val="single"/>
                </w:rPr>
                <w:t>https://doi.org/10.1037/per0000365</w:t>
              </w:r>
            </w:hyperlink>
          </w:p>
          <w:p w14:paraId="6E5A2902" w14:textId="77777777" w:rsidR="00991FCE" w:rsidRPr="002337E0" w:rsidRDefault="00991FCE" w:rsidP="002337E0">
            <w:pPr>
              <w:jc w:val="both"/>
              <w:rPr>
                <w:color w:val="365F91" w:themeColor="accent1" w:themeShade="BF"/>
              </w:rPr>
            </w:pPr>
          </w:p>
          <w:p w14:paraId="13E41FCD" w14:textId="77777777" w:rsidR="00991FCE" w:rsidRPr="002337E0" w:rsidRDefault="00991FCE" w:rsidP="002337E0">
            <w:pPr>
              <w:jc w:val="both"/>
              <w:rPr>
                <w:color w:val="365F91" w:themeColor="accent1" w:themeShade="BF"/>
              </w:rPr>
            </w:pPr>
            <w:r w:rsidRPr="002337E0">
              <w:rPr>
                <w:color w:val="365F91" w:themeColor="accent1" w:themeShade="BF"/>
              </w:rPr>
              <w:t>Ullrich, S., Borkenau, P., &amp; Marneros, A. (2001). Personality disorders in offenders: Categorical versus dimensional approaches. Journal of Personality Disorders, 15(5), 442-449.</w:t>
            </w:r>
          </w:p>
          <w:p w14:paraId="31A4A881" w14:textId="77777777" w:rsidR="00991FCE" w:rsidRPr="002337E0" w:rsidRDefault="00991FCE" w:rsidP="002337E0">
            <w:pPr>
              <w:jc w:val="both"/>
              <w:rPr>
                <w:color w:val="365F91" w:themeColor="accent1" w:themeShade="BF"/>
              </w:rPr>
            </w:pPr>
          </w:p>
          <w:p w14:paraId="14E13D13" w14:textId="77777777" w:rsidR="00991FCE" w:rsidRPr="002337E0" w:rsidRDefault="00991FCE" w:rsidP="002337E0">
            <w:pPr>
              <w:jc w:val="both"/>
              <w:rPr>
                <w:color w:val="365F91" w:themeColor="accent1" w:themeShade="BF"/>
              </w:rPr>
            </w:pPr>
            <w:r w:rsidRPr="002337E0">
              <w:rPr>
                <w:color w:val="365F91" w:themeColor="accent1" w:themeShade="BF"/>
              </w:rPr>
              <w:t>4.</w:t>
            </w:r>
          </w:p>
          <w:p w14:paraId="71B88CE8"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lastRenderedPageBreak/>
              <w:t>Millon, T. (2011). Classifying personality disorders: An evolution-based alternative to an evidence-based approach. </w:t>
            </w:r>
            <w:r w:rsidRPr="002337E0">
              <w:rPr>
                <w:rFonts w:ascii="Arial" w:hAnsi="Arial" w:cs="Arial"/>
                <w:i/>
                <w:iCs/>
                <w:color w:val="365F91" w:themeColor="accent1" w:themeShade="BF"/>
                <w:sz w:val="20"/>
                <w:szCs w:val="20"/>
                <w:shd w:val="clear" w:color="auto" w:fill="FFFFFF"/>
              </w:rPr>
              <w:t>Journal of Personality Disorders</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25</w:t>
            </w:r>
            <w:r w:rsidRPr="002337E0">
              <w:rPr>
                <w:rFonts w:ascii="Arial" w:hAnsi="Arial" w:cs="Arial"/>
                <w:color w:val="365F91" w:themeColor="accent1" w:themeShade="BF"/>
                <w:sz w:val="20"/>
                <w:szCs w:val="20"/>
                <w:shd w:val="clear" w:color="auto" w:fill="FFFFFF"/>
              </w:rPr>
              <w:t>(3), 279-304.</w:t>
            </w:r>
          </w:p>
          <w:p w14:paraId="0D1BE618" w14:textId="77777777" w:rsidR="00991FCE" w:rsidRPr="002337E0" w:rsidRDefault="00991FCE" w:rsidP="002337E0">
            <w:pPr>
              <w:jc w:val="both"/>
              <w:rPr>
                <w:color w:val="365F91" w:themeColor="accent1" w:themeShade="BF"/>
              </w:rPr>
            </w:pPr>
            <w:r w:rsidRPr="002337E0">
              <w:rPr>
                <w:color w:val="365F91" w:themeColor="accent1" w:themeShade="BF"/>
              </w:rPr>
              <w:t>Molina, J. D., López-Muñoz, F., Stein, D. J., Martín-Vázquez, M. J., Alamo, C., Lerma-Carrillo, I., ... &amp; de la Calle-Real, M. (2009). Borderline personality disorder: A review and reformulation from evolutionary theory. Medical hypotheses, 73(3), 382-386.</w:t>
            </w:r>
          </w:p>
          <w:p w14:paraId="0256E091" w14:textId="77777777" w:rsidR="00991FCE" w:rsidRPr="002337E0" w:rsidRDefault="00991FCE" w:rsidP="002337E0">
            <w:pPr>
              <w:jc w:val="both"/>
              <w:rPr>
                <w:color w:val="365F91" w:themeColor="accent1" w:themeShade="BF"/>
              </w:rPr>
            </w:pPr>
          </w:p>
          <w:p w14:paraId="59F1D6D8" w14:textId="77777777" w:rsidR="00991FCE" w:rsidRPr="002337E0" w:rsidRDefault="00991FCE" w:rsidP="002337E0">
            <w:pPr>
              <w:jc w:val="both"/>
              <w:rPr>
                <w:color w:val="365F91" w:themeColor="accent1" w:themeShade="BF"/>
              </w:rPr>
            </w:pPr>
            <w:r w:rsidRPr="002337E0">
              <w:rPr>
                <w:color w:val="365F91" w:themeColor="accent1" w:themeShade="BF"/>
              </w:rPr>
              <w:t>5.</w:t>
            </w:r>
          </w:p>
          <w:p w14:paraId="03E346D2" w14:textId="77777777" w:rsidR="00991FCE" w:rsidRPr="002337E0" w:rsidRDefault="00991FCE" w:rsidP="002337E0">
            <w:pPr>
              <w:jc w:val="both"/>
              <w:rPr>
                <w:color w:val="365F91" w:themeColor="accent1" w:themeShade="BF"/>
              </w:rPr>
            </w:pPr>
            <w:r w:rsidRPr="002337E0">
              <w:rPr>
                <w:color w:val="365F91" w:themeColor="accent1" w:themeShade="BF"/>
              </w:rPr>
              <w:t>Conway, C. C., Forbes, M. K., &amp; South, S. C. (2021). A Hierarchical Taxonomy of Psychopathology (HiTOP) primer for mental health researchers. Clinical Psychological Science, 21677026211017834.</w:t>
            </w:r>
          </w:p>
          <w:p w14:paraId="1861E0C7"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Krueger, R. F., Hobbs, K. A., Conway, C. C., Dick, D. M., Dretsch, M. N., Eaton, N. R., ... &amp; HiTOP Utility Workgroup. (2021). Validity and utility of hierarchical taxonomy of psychopathology (HiTOP): II. Externalizing superspectrum. </w:t>
            </w:r>
            <w:r w:rsidRPr="002337E0">
              <w:rPr>
                <w:rFonts w:ascii="Arial" w:hAnsi="Arial" w:cs="Arial"/>
                <w:i/>
                <w:iCs/>
                <w:color w:val="365F91" w:themeColor="accent1" w:themeShade="BF"/>
                <w:sz w:val="20"/>
                <w:szCs w:val="20"/>
                <w:shd w:val="clear" w:color="auto" w:fill="FFFFFF"/>
              </w:rPr>
              <w:t>World psychiatry</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20</w:t>
            </w:r>
            <w:r w:rsidRPr="002337E0">
              <w:rPr>
                <w:rFonts w:ascii="Arial" w:hAnsi="Arial" w:cs="Arial"/>
                <w:color w:val="365F91" w:themeColor="accent1" w:themeShade="BF"/>
                <w:sz w:val="20"/>
                <w:szCs w:val="20"/>
                <w:shd w:val="clear" w:color="auto" w:fill="FFFFFF"/>
              </w:rPr>
              <w:t>(2), 171-193.</w:t>
            </w:r>
          </w:p>
          <w:p w14:paraId="7DF8F281" w14:textId="77777777" w:rsidR="00991FCE" w:rsidRPr="002337E0" w:rsidRDefault="00991FCE" w:rsidP="002337E0">
            <w:pPr>
              <w:jc w:val="both"/>
              <w:rPr>
                <w:rFonts w:ascii="Arial" w:hAnsi="Arial" w:cs="Arial"/>
                <w:color w:val="365F91" w:themeColor="accent1" w:themeShade="BF"/>
                <w:sz w:val="20"/>
                <w:szCs w:val="20"/>
                <w:shd w:val="clear" w:color="auto" w:fill="FFFFFF"/>
              </w:rPr>
            </w:pPr>
          </w:p>
          <w:p w14:paraId="527C3241"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Watson, D., Levin</w:t>
            </w:r>
            <w:r w:rsidRPr="002337E0">
              <w:rPr>
                <w:rFonts w:ascii="Cambria Math" w:hAnsi="Cambria Math" w:cs="Cambria Math"/>
                <w:color w:val="365F91" w:themeColor="accent1" w:themeShade="BF"/>
                <w:sz w:val="20"/>
                <w:szCs w:val="20"/>
                <w:shd w:val="clear" w:color="auto" w:fill="FFFFFF"/>
              </w:rPr>
              <w:t>‐</w:t>
            </w:r>
            <w:r w:rsidRPr="002337E0">
              <w:rPr>
                <w:rFonts w:ascii="Arial" w:hAnsi="Arial" w:cs="Arial"/>
                <w:color w:val="365F91" w:themeColor="accent1" w:themeShade="BF"/>
                <w:sz w:val="20"/>
                <w:szCs w:val="20"/>
                <w:shd w:val="clear" w:color="auto" w:fill="FFFFFF"/>
              </w:rPr>
              <w:t>Aspenson, H. F., Waszczuk, M. A., Conway, C. C., Dalgleish, T., Dretsch, M. N., ... &amp; Zinbarg, R. E. (2022). Validity and utility of Hierarchical Taxonomy of Psychopathology (HiTOP): III. Emotional dysfunction superspectrum. </w:t>
            </w:r>
            <w:r w:rsidRPr="002337E0">
              <w:rPr>
                <w:rFonts w:ascii="Arial" w:hAnsi="Arial" w:cs="Arial"/>
                <w:i/>
                <w:iCs/>
                <w:color w:val="365F91" w:themeColor="accent1" w:themeShade="BF"/>
                <w:sz w:val="20"/>
                <w:szCs w:val="20"/>
                <w:shd w:val="clear" w:color="auto" w:fill="FFFFFF"/>
              </w:rPr>
              <w:t>World Psychiatry</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21</w:t>
            </w:r>
            <w:r w:rsidRPr="002337E0">
              <w:rPr>
                <w:rFonts w:ascii="Arial" w:hAnsi="Arial" w:cs="Arial"/>
                <w:color w:val="365F91" w:themeColor="accent1" w:themeShade="BF"/>
                <w:sz w:val="20"/>
                <w:szCs w:val="20"/>
                <w:shd w:val="clear" w:color="auto" w:fill="FFFFFF"/>
              </w:rPr>
              <w:t>(1), 26-54.</w:t>
            </w:r>
          </w:p>
          <w:p w14:paraId="01A0B6F7" w14:textId="77777777" w:rsidR="00991FCE" w:rsidRPr="002337E0" w:rsidRDefault="00991FCE" w:rsidP="002337E0">
            <w:pPr>
              <w:jc w:val="both"/>
              <w:rPr>
                <w:rFonts w:ascii="Arial" w:hAnsi="Arial" w:cs="Arial"/>
                <w:color w:val="365F91" w:themeColor="accent1" w:themeShade="BF"/>
                <w:sz w:val="20"/>
                <w:szCs w:val="20"/>
                <w:shd w:val="clear" w:color="auto" w:fill="FFFFFF"/>
              </w:rPr>
            </w:pPr>
          </w:p>
          <w:p w14:paraId="0D97E2EC" w14:textId="77777777" w:rsidR="00991FCE" w:rsidRPr="002337E0" w:rsidRDefault="00991FCE" w:rsidP="002337E0">
            <w:pPr>
              <w:jc w:val="both"/>
              <w:rPr>
                <w:color w:val="365F91" w:themeColor="accent1" w:themeShade="BF"/>
              </w:rPr>
            </w:pPr>
            <w:r w:rsidRPr="002337E0">
              <w:rPr>
                <w:color w:val="365F91" w:themeColor="accent1" w:themeShade="BF"/>
              </w:rPr>
              <w:t>Haeffel, G. J., Jeronimus, B. F., Kaiser, B. N., Weaver, L. J., Soyster, P. D., Fisher, A. J., ... &amp; Lu, W. (2022). Folk classification and factor rotations: Whales, sharks, and the problems with the Hierarchical Taxonomy of Psychopathology (HiTOP). Clinical Psychological Science, 10(2), 259-278.</w:t>
            </w:r>
          </w:p>
          <w:p w14:paraId="16E92C43" w14:textId="77777777" w:rsidR="00991FCE" w:rsidRPr="002337E0" w:rsidRDefault="00991FCE" w:rsidP="002337E0">
            <w:pPr>
              <w:jc w:val="both"/>
              <w:rPr>
                <w:color w:val="365F91" w:themeColor="accent1" w:themeShade="BF"/>
              </w:rPr>
            </w:pPr>
          </w:p>
          <w:p w14:paraId="0A53D1FC" w14:textId="77777777" w:rsidR="00991FCE" w:rsidRPr="002337E0" w:rsidRDefault="00991FCE" w:rsidP="002337E0">
            <w:pPr>
              <w:jc w:val="both"/>
              <w:rPr>
                <w:color w:val="365F91" w:themeColor="accent1" w:themeShade="BF"/>
              </w:rPr>
            </w:pPr>
            <w:r w:rsidRPr="002337E0">
              <w:rPr>
                <w:color w:val="365F91" w:themeColor="accent1" w:themeShade="BF"/>
              </w:rPr>
              <w:t xml:space="preserve">6. </w:t>
            </w:r>
          </w:p>
          <w:p w14:paraId="656424B5" w14:textId="77777777" w:rsidR="00991FCE" w:rsidRPr="002337E0" w:rsidRDefault="00991FCE" w:rsidP="002337E0">
            <w:pPr>
              <w:jc w:val="both"/>
              <w:rPr>
                <w:color w:val="365F91" w:themeColor="accent1" w:themeShade="BF"/>
              </w:rPr>
            </w:pPr>
            <w:hyperlink r:id="rId38" w:history="1">
              <w:r w:rsidRPr="002337E0">
                <w:rPr>
                  <w:color w:val="365F91" w:themeColor="accent1" w:themeShade="BF"/>
                  <w:u w:val="single"/>
                </w:rPr>
                <w:t>https://www.nimh.nih.gov/research/research-funded-by-nimh/rdoc</w:t>
              </w:r>
            </w:hyperlink>
          </w:p>
          <w:p w14:paraId="4DE12E09" w14:textId="77777777" w:rsidR="00991FCE" w:rsidRPr="002337E0" w:rsidRDefault="00991FCE" w:rsidP="002337E0">
            <w:pPr>
              <w:jc w:val="both"/>
              <w:rPr>
                <w:color w:val="365F91" w:themeColor="accent1" w:themeShade="BF"/>
              </w:rPr>
            </w:pPr>
          </w:p>
          <w:p w14:paraId="52AFF9E4" w14:textId="77777777" w:rsidR="00991FCE" w:rsidRPr="002337E0" w:rsidRDefault="00991FCE" w:rsidP="002337E0">
            <w:pPr>
              <w:jc w:val="both"/>
              <w:rPr>
                <w:color w:val="365F91" w:themeColor="accent1" w:themeShade="BF"/>
              </w:rPr>
            </w:pPr>
            <w:r w:rsidRPr="002337E0">
              <w:rPr>
                <w:color w:val="365F91" w:themeColor="accent1" w:themeShade="BF"/>
              </w:rPr>
              <w:t xml:space="preserve">Koudys, J. W., Traynor, J. M., Rodrigo, A. H., Carcone, D., &amp; Ruocco, A. C. (2019). The NIMH Research Domain Criteria (RDoC) Initiative and Its Implications for Research on Personality Disorder. Current Psychiatry Reports, 21(6). doi:10.1007/s11920-019-1023-2   </w:t>
            </w:r>
          </w:p>
          <w:p w14:paraId="44128BE0" w14:textId="77777777" w:rsidR="00991FCE" w:rsidRPr="002337E0" w:rsidRDefault="00991FCE" w:rsidP="002337E0">
            <w:pPr>
              <w:jc w:val="both"/>
              <w:rPr>
                <w:color w:val="365F91" w:themeColor="accent1" w:themeShade="BF"/>
              </w:rPr>
            </w:pPr>
          </w:p>
          <w:p w14:paraId="168CE75F" w14:textId="77777777" w:rsidR="00991FCE" w:rsidRPr="002337E0" w:rsidRDefault="00991FCE" w:rsidP="002337E0">
            <w:pPr>
              <w:jc w:val="both"/>
              <w:rPr>
                <w:color w:val="365F91" w:themeColor="accent1" w:themeShade="BF"/>
              </w:rPr>
            </w:pPr>
            <w:r w:rsidRPr="002337E0">
              <w:rPr>
                <w:color w:val="365F91" w:themeColor="accent1" w:themeShade="BF"/>
              </w:rPr>
              <w:t>7.</w:t>
            </w:r>
          </w:p>
          <w:p w14:paraId="3694D691" w14:textId="77777777" w:rsidR="00991FCE" w:rsidRPr="002337E0" w:rsidRDefault="00991FCE" w:rsidP="002337E0">
            <w:pPr>
              <w:jc w:val="both"/>
              <w:rPr>
                <w:color w:val="365F91" w:themeColor="accent1" w:themeShade="BF"/>
              </w:rPr>
            </w:pPr>
            <w:r w:rsidRPr="002337E0">
              <w:rPr>
                <w:color w:val="365F91" w:themeColor="accent1" w:themeShade="BF"/>
              </w:rPr>
              <w:t xml:space="preserve">Shiner, R. L., Buss, K. A., McClowry, S. G., Putnam, S. P., Saudino, K. J., &amp; Zentner, M. (2012). What is temperament now? Assessing progress in </w:t>
            </w:r>
            <w:r w:rsidRPr="002337E0">
              <w:rPr>
                <w:color w:val="365F91" w:themeColor="accent1" w:themeShade="BF"/>
              </w:rPr>
              <w:lastRenderedPageBreak/>
              <w:t>temperament research on the Twenty‐Fifth Anniversary of Goldsmith et al.(). Child Development Perspectives, 6(4), 436-444.</w:t>
            </w:r>
          </w:p>
          <w:p w14:paraId="06F85537" w14:textId="77777777" w:rsidR="00991FCE" w:rsidRPr="002337E0" w:rsidRDefault="00991FCE" w:rsidP="002337E0">
            <w:pPr>
              <w:jc w:val="both"/>
              <w:rPr>
                <w:color w:val="365F91" w:themeColor="accent1" w:themeShade="BF"/>
              </w:rPr>
            </w:pPr>
          </w:p>
          <w:p w14:paraId="7FE9DEF7" w14:textId="77777777" w:rsidR="00991FCE" w:rsidRPr="002337E0" w:rsidRDefault="00991FCE" w:rsidP="002337E0">
            <w:pPr>
              <w:jc w:val="both"/>
              <w:rPr>
                <w:color w:val="365F91" w:themeColor="accent1" w:themeShade="BF"/>
              </w:rPr>
            </w:pPr>
            <w:r w:rsidRPr="002337E0">
              <w:rPr>
                <w:rFonts w:ascii="Arial" w:hAnsi="Arial" w:cs="Arial"/>
                <w:color w:val="365F91" w:themeColor="accent1" w:themeShade="BF"/>
                <w:sz w:val="20"/>
                <w:szCs w:val="20"/>
                <w:shd w:val="clear" w:color="auto" w:fill="FFFFFF"/>
              </w:rPr>
              <w:t>Cloninger, C. R., Svrakic, D. M., &amp; Przybeck, T. R. (1993). A psychobiological model of temperament and character. </w:t>
            </w:r>
            <w:r w:rsidRPr="002337E0">
              <w:rPr>
                <w:rFonts w:ascii="Arial" w:hAnsi="Arial" w:cs="Arial"/>
                <w:i/>
                <w:iCs/>
                <w:color w:val="365F91" w:themeColor="accent1" w:themeShade="BF"/>
                <w:sz w:val="20"/>
                <w:szCs w:val="20"/>
                <w:shd w:val="clear" w:color="auto" w:fill="FFFFFF"/>
              </w:rPr>
              <w:t>Archives of general psychiatry</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50</w:t>
            </w:r>
            <w:r w:rsidRPr="002337E0">
              <w:rPr>
                <w:rFonts w:ascii="Arial" w:hAnsi="Arial" w:cs="Arial"/>
                <w:color w:val="365F91" w:themeColor="accent1" w:themeShade="BF"/>
                <w:sz w:val="20"/>
                <w:szCs w:val="20"/>
                <w:shd w:val="clear" w:color="auto" w:fill="FFFFFF"/>
              </w:rPr>
              <w:t>(12), 975-990.</w:t>
            </w:r>
          </w:p>
          <w:p w14:paraId="4A1BAE94" w14:textId="77777777" w:rsidR="00991FCE" w:rsidRPr="002337E0" w:rsidRDefault="00991FCE" w:rsidP="002337E0">
            <w:pPr>
              <w:jc w:val="both"/>
              <w:rPr>
                <w:color w:val="365F91" w:themeColor="accent1" w:themeShade="BF"/>
              </w:rPr>
            </w:pPr>
          </w:p>
          <w:p w14:paraId="23053F8E" w14:textId="77777777" w:rsidR="00991FCE" w:rsidRPr="002337E0" w:rsidRDefault="00991FCE" w:rsidP="002337E0">
            <w:pPr>
              <w:jc w:val="both"/>
              <w:rPr>
                <w:color w:val="365F91" w:themeColor="accent1" w:themeShade="BF"/>
              </w:rPr>
            </w:pPr>
            <w:r w:rsidRPr="002337E0">
              <w:rPr>
                <w:color w:val="365F91" w:themeColor="accent1" w:themeShade="BF"/>
              </w:rPr>
              <w:t>Cloninger, C. R., Cloninger, K. M., Zwir, I., &amp; Keltikangas-Järvinen, L. (2019). The complex genetics and biology of human temperament: a review of traditional concepts in relation to new molecular findings. Translational psychiatry, 9(1), 1-21.</w:t>
            </w:r>
          </w:p>
          <w:p w14:paraId="1B63F19F" w14:textId="77777777" w:rsidR="00991FCE" w:rsidRPr="002337E0" w:rsidRDefault="00991FCE" w:rsidP="002337E0">
            <w:pPr>
              <w:jc w:val="both"/>
              <w:rPr>
                <w:color w:val="365F91" w:themeColor="accent1" w:themeShade="BF"/>
              </w:rPr>
            </w:pPr>
          </w:p>
          <w:p w14:paraId="64391BBA" w14:textId="77777777" w:rsidR="00991FCE" w:rsidRPr="002337E0" w:rsidRDefault="00991FCE" w:rsidP="002337E0">
            <w:pPr>
              <w:jc w:val="both"/>
              <w:rPr>
                <w:color w:val="365F91" w:themeColor="accent1" w:themeShade="BF"/>
              </w:rPr>
            </w:pPr>
            <w:r w:rsidRPr="002337E0">
              <w:rPr>
                <w:color w:val="365F91" w:themeColor="accent1" w:themeShade="BF"/>
              </w:rPr>
              <w:t>Cloninger, C. R., &amp; Zwir, I. (2018). What is the natural measurement unit of temperament: single traits or profiles?. Philosophical Transactions of the Royal Society B: Biological Sciences, 373(1744), 20170163.</w:t>
            </w:r>
          </w:p>
          <w:p w14:paraId="7DE9ACE5" w14:textId="77777777" w:rsidR="00991FCE" w:rsidRPr="002337E0" w:rsidRDefault="00991FCE" w:rsidP="002337E0">
            <w:pPr>
              <w:jc w:val="both"/>
              <w:rPr>
                <w:color w:val="365F91" w:themeColor="accent1" w:themeShade="BF"/>
              </w:rPr>
            </w:pPr>
          </w:p>
          <w:p w14:paraId="37309D25" w14:textId="77777777" w:rsidR="00991FCE" w:rsidRPr="002337E0" w:rsidRDefault="00991FCE" w:rsidP="002337E0">
            <w:pPr>
              <w:jc w:val="both"/>
              <w:rPr>
                <w:color w:val="365F91" w:themeColor="accent1" w:themeShade="BF"/>
              </w:rPr>
            </w:pPr>
            <w:r w:rsidRPr="002337E0">
              <w:rPr>
                <w:color w:val="365F91" w:themeColor="accent1" w:themeShade="BF"/>
              </w:rPr>
              <w:t>8.</w:t>
            </w:r>
          </w:p>
          <w:p w14:paraId="5F096044" w14:textId="77777777" w:rsidR="00991FCE" w:rsidRPr="002337E0" w:rsidRDefault="00991FCE" w:rsidP="002337E0">
            <w:pPr>
              <w:jc w:val="both"/>
              <w:rPr>
                <w:color w:val="365F91" w:themeColor="accent1" w:themeShade="BF"/>
              </w:rPr>
            </w:pPr>
            <w:r w:rsidRPr="002337E0">
              <w:rPr>
                <w:rFonts w:ascii="Arial" w:hAnsi="Arial" w:cs="Arial"/>
                <w:color w:val="365F91" w:themeColor="accent1" w:themeShade="BF"/>
                <w:sz w:val="20"/>
                <w:szCs w:val="20"/>
                <w:shd w:val="clear" w:color="auto" w:fill="FFFFFF"/>
              </w:rPr>
              <w:t>Samuel, D. B., &amp; Widiger, T. A. (2008). A meta-analytic review of the relationships between the five-factor model and DSM-IV-TR personality disorders: A facet level analysis. </w:t>
            </w:r>
            <w:r w:rsidRPr="002337E0">
              <w:rPr>
                <w:rFonts w:ascii="Arial" w:hAnsi="Arial" w:cs="Arial"/>
                <w:i/>
                <w:iCs/>
                <w:color w:val="365F91" w:themeColor="accent1" w:themeShade="BF"/>
                <w:sz w:val="20"/>
                <w:szCs w:val="20"/>
                <w:shd w:val="clear" w:color="auto" w:fill="FFFFFF"/>
              </w:rPr>
              <w:t>Clinical psychology review</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28</w:t>
            </w:r>
            <w:r w:rsidRPr="002337E0">
              <w:rPr>
                <w:rFonts w:ascii="Arial" w:hAnsi="Arial" w:cs="Arial"/>
                <w:color w:val="365F91" w:themeColor="accent1" w:themeShade="BF"/>
                <w:sz w:val="20"/>
                <w:szCs w:val="20"/>
                <w:shd w:val="clear" w:color="auto" w:fill="FFFFFF"/>
              </w:rPr>
              <w:t>(8), 1326-1342.</w:t>
            </w:r>
          </w:p>
          <w:p w14:paraId="05BF0A04" w14:textId="77777777" w:rsidR="00991FCE" w:rsidRPr="002337E0" w:rsidRDefault="00991FCE" w:rsidP="002337E0">
            <w:pPr>
              <w:jc w:val="both"/>
              <w:rPr>
                <w:rFonts w:ascii="Arial" w:hAnsi="Arial" w:cs="Arial"/>
                <w:color w:val="365F91" w:themeColor="accent1" w:themeShade="BF"/>
                <w:sz w:val="20"/>
                <w:szCs w:val="20"/>
                <w:shd w:val="clear" w:color="auto" w:fill="FFFFFF"/>
              </w:rPr>
            </w:pPr>
          </w:p>
          <w:p w14:paraId="0CEFF1DB" w14:textId="77777777" w:rsidR="00991FCE" w:rsidRPr="002337E0" w:rsidRDefault="00991FCE" w:rsidP="002337E0">
            <w:pPr>
              <w:jc w:val="both"/>
              <w:rPr>
                <w:color w:val="365F91" w:themeColor="accent1" w:themeShade="BF"/>
              </w:rPr>
            </w:pPr>
            <w:r w:rsidRPr="002337E0">
              <w:rPr>
                <w:rFonts w:ascii="Arial" w:hAnsi="Arial" w:cs="Arial"/>
                <w:color w:val="365F91" w:themeColor="accent1" w:themeShade="BF"/>
                <w:sz w:val="20"/>
                <w:szCs w:val="20"/>
                <w:shd w:val="clear" w:color="auto" w:fill="FFFFFF"/>
              </w:rPr>
              <w:t>Jayawickreme, E., Zachry, C. E., &amp; Fleeson, W. (2019). Whole trait theory: An integrative approach to examining personality structure and process. </w:t>
            </w:r>
            <w:r w:rsidRPr="002337E0">
              <w:rPr>
                <w:rFonts w:ascii="Arial" w:hAnsi="Arial" w:cs="Arial"/>
                <w:i/>
                <w:iCs/>
                <w:color w:val="365F91" w:themeColor="accent1" w:themeShade="BF"/>
                <w:sz w:val="20"/>
                <w:szCs w:val="20"/>
                <w:shd w:val="clear" w:color="auto" w:fill="FFFFFF"/>
              </w:rPr>
              <w:t>Personality and individual differences</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136</w:t>
            </w:r>
            <w:r w:rsidRPr="002337E0">
              <w:rPr>
                <w:rFonts w:ascii="Arial" w:hAnsi="Arial" w:cs="Arial"/>
                <w:color w:val="365F91" w:themeColor="accent1" w:themeShade="BF"/>
                <w:sz w:val="20"/>
                <w:szCs w:val="20"/>
                <w:shd w:val="clear" w:color="auto" w:fill="FFFFFF"/>
              </w:rPr>
              <w:t>, 2-11.</w:t>
            </w:r>
          </w:p>
          <w:p w14:paraId="6C1E0D16" w14:textId="77777777" w:rsidR="00991FCE" w:rsidRPr="002337E0" w:rsidRDefault="00991FCE" w:rsidP="002337E0">
            <w:pPr>
              <w:jc w:val="both"/>
              <w:rPr>
                <w:color w:val="365F91" w:themeColor="accent1" w:themeShade="BF"/>
              </w:rPr>
            </w:pPr>
          </w:p>
          <w:p w14:paraId="57E8FD7A" w14:textId="77777777" w:rsidR="00991FCE" w:rsidRPr="002337E0" w:rsidRDefault="00991FCE" w:rsidP="002337E0">
            <w:pPr>
              <w:jc w:val="both"/>
              <w:rPr>
                <w:color w:val="365F91" w:themeColor="accent1" w:themeShade="BF"/>
              </w:rPr>
            </w:pPr>
            <w:r w:rsidRPr="002337E0">
              <w:rPr>
                <w:rFonts w:ascii="Arial" w:hAnsi="Arial" w:cs="Arial"/>
                <w:color w:val="365F91" w:themeColor="accent1" w:themeShade="BF"/>
                <w:sz w:val="20"/>
                <w:szCs w:val="20"/>
                <w:shd w:val="clear" w:color="auto" w:fill="FFFFFF"/>
              </w:rPr>
              <w:t>Feher, A., &amp; Vernon, P. A. (2021). Looking beyond the Big Five: A selective review of alternatives to the Big Five model of personality. </w:t>
            </w:r>
            <w:r w:rsidRPr="002337E0">
              <w:rPr>
                <w:rFonts w:ascii="Arial" w:hAnsi="Arial" w:cs="Arial"/>
                <w:i/>
                <w:iCs/>
                <w:color w:val="365F91" w:themeColor="accent1" w:themeShade="BF"/>
                <w:sz w:val="20"/>
                <w:szCs w:val="20"/>
                <w:shd w:val="clear" w:color="auto" w:fill="FFFFFF"/>
              </w:rPr>
              <w:t>Personality and Individual Differences</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169</w:t>
            </w:r>
            <w:r w:rsidRPr="002337E0">
              <w:rPr>
                <w:rFonts w:ascii="Arial" w:hAnsi="Arial" w:cs="Arial"/>
                <w:color w:val="365F91" w:themeColor="accent1" w:themeShade="BF"/>
                <w:sz w:val="20"/>
                <w:szCs w:val="20"/>
                <w:shd w:val="clear" w:color="auto" w:fill="FFFFFF"/>
              </w:rPr>
              <w:t>, 110002.</w:t>
            </w:r>
          </w:p>
          <w:p w14:paraId="20510E29" w14:textId="77777777" w:rsidR="00991FCE" w:rsidRPr="002337E0" w:rsidRDefault="00991FCE" w:rsidP="002337E0">
            <w:pPr>
              <w:jc w:val="both"/>
              <w:rPr>
                <w:color w:val="365F91" w:themeColor="accent1" w:themeShade="BF"/>
              </w:rPr>
            </w:pPr>
          </w:p>
          <w:p w14:paraId="6098F064" w14:textId="77777777" w:rsidR="00991FCE" w:rsidRPr="002337E0" w:rsidRDefault="00991FCE" w:rsidP="002337E0">
            <w:pPr>
              <w:jc w:val="both"/>
              <w:rPr>
                <w:color w:val="365F91" w:themeColor="accent1" w:themeShade="BF"/>
              </w:rPr>
            </w:pPr>
            <w:r w:rsidRPr="002337E0">
              <w:rPr>
                <w:rFonts w:ascii="Arial" w:hAnsi="Arial" w:cs="Arial"/>
                <w:color w:val="365F91" w:themeColor="accent1" w:themeShade="BF"/>
                <w:sz w:val="20"/>
                <w:szCs w:val="20"/>
                <w:shd w:val="clear" w:color="auto" w:fill="FFFFFF"/>
              </w:rPr>
              <w:t>McAdams, D. P., &amp; Pals, J. L. (2006). A new Big Five: fundamental principles for an integrative science of personality. </w:t>
            </w:r>
            <w:r w:rsidRPr="002337E0">
              <w:rPr>
                <w:rFonts w:ascii="Arial" w:hAnsi="Arial" w:cs="Arial"/>
                <w:i/>
                <w:iCs/>
                <w:color w:val="365F91" w:themeColor="accent1" w:themeShade="BF"/>
                <w:sz w:val="20"/>
                <w:szCs w:val="20"/>
                <w:shd w:val="clear" w:color="auto" w:fill="FFFFFF"/>
              </w:rPr>
              <w:t>American psychologist</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61</w:t>
            </w:r>
            <w:r w:rsidRPr="002337E0">
              <w:rPr>
                <w:rFonts w:ascii="Arial" w:hAnsi="Arial" w:cs="Arial"/>
                <w:color w:val="365F91" w:themeColor="accent1" w:themeShade="BF"/>
                <w:sz w:val="20"/>
                <w:szCs w:val="20"/>
                <w:shd w:val="clear" w:color="auto" w:fill="FFFFFF"/>
              </w:rPr>
              <w:t>(3), 204.</w:t>
            </w:r>
          </w:p>
          <w:p w14:paraId="664B20B1" w14:textId="77777777" w:rsidR="00991FCE" w:rsidRPr="002337E0" w:rsidRDefault="00991FCE" w:rsidP="002337E0">
            <w:pPr>
              <w:jc w:val="both"/>
              <w:rPr>
                <w:color w:val="365F91" w:themeColor="accent1" w:themeShade="BF"/>
              </w:rPr>
            </w:pPr>
          </w:p>
          <w:p w14:paraId="6B320382" w14:textId="77777777" w:rsidR="00991FCE" w:rsidRPr="002337E0" w:rsidRDefault="00991FCE" w:rsidP="002337E0">
            <w:pPr>
              <w:jc w:val="both"/>
              <w:rPr>
                <w:color w:val="365F91" w:themeColor="accent1" w:themeShade="BF"/>
              </w:rPr>
            </w:pPr>
            <w:r w:rsidRPr="002337E0">
              <w:rPr>
                <w:color w:val="365F91" w:themeColor="accent1" w:themeShade="BF"/>
              </w:rPr>
              <w:t xml:space="preserve">9. </w:t>
            </w:r>
          </w:p>
          <w:p w14:paraId="78BD90ED"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Kernberg, O. (1967). Borderline personality organization. </w:t>
            </w:r>
            <w:r w:rsidRPr="002337E0">
              <w:rPr>
                <w:rFonts w:ascii="Arial" w:hAnsi="Arial" w:cs="Arial"/>
                <w:i/>
                <w:iCs/>
                <w:color w:val="365F91" w:themeColor="accent1" w:themeShade="BF"/>
                <w:sz w:val="20"/>
                <w:szCs w:val="20"/>
                <w:shd w:val="clear" w:color="auto" w:fill="FFFFFF"/>
              </w:rPr>
              <w:t>Journal of the American psychoanalytic Association</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15</w:t>
            </w:r>
            <w:r w:rsidRPr="002337E0">
              <w:rPr>
                <w:rFonts w:ascii="Arial" w:hAnsi="Arial" w:cs="Arial"/>
                <w:color w:val="365F91" w:themeColor="accent1" w:themeShade="BF"/>
                <w:sz w:val="20"/>
                <w:szCs w:val="20"/>
                <w:shd w:val="clear" w:color="auto" w:fill="FFFFFF"/>
              </w:rPr>
              <w:t>(3), 641-685.</w:t>
            </w:r>
          </w:p>
          <w:p w14:paraId="1B6DDA4C" w14:textId="77777777" w:rsidR="00991FCE" w:rsidRPr="002337E0" w:rsidRDefault="00991FCE" w:rsidP="002337E0">
            <w:pPr>
              <w:jc w:val="both"/>
              <w:rPr>
                <w:color w:val="365F91" w:themeColor="accent1" w:themeShade="BF"/>
              </w:rPr>
            </w:pPr>
          </w:p>
          <w:p w14:paraId="605C555F"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Kernberg, O. F. (2016). What is personality?. </w:t>
            </w:r>
            <w:r w:rsidRPr="002337E0">
              <w:rPr>
                <w:rFonts w:ascii="Arial" w:hAnsi="Arial" w:cs="Arial"/>
                <w:i/>
                <w:iCs/>
                <w:color w:val="365F91" w:themeColor="accent1" w:themeShade="BF"/>
                <w:sz w:val="20"/>
                <w:szCs w:val="20"/>
                <w:shd w:val="clear" w:color="auto" w:fill="FFFFFF"/>
              </w:rPr>
              <w:t>Journal of Personality Disorders</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30</w:t>
            </w:r>
            <w:r w:rsidRPr="002337E0">
              <w:rPr>
                <w:rFonts w:ascii="Arial" w:hAnsi="Arial" w:cs="Arial"/>
                <w:color w:val="365F91" w:themeColor="accent1" w:themeShade="BF"/>
                <w:sz w:val="20"/>
                <w:szCs w:val="20"/>
                <w:shd w:val="clear" w:color="auto" w:fill="FFFFFF"/>
              </w:rPr>
              <w:t>(2), 145-156.</w:t>
            </w:r>
          </w:p>
          <w:p w14:paraId="51440D74" w14:textId="77777777" w:rsidR="00991FCE" w:rsidRPr="002337E0" w:rsidRDefault="00991FCE" w:rsidP="002337E0">
            <w:pPr>
              <w:jc w:val="both"/>
              <w:rPr>
                <w:rFonts w:ascii="Arial" w:hAnsi="Arial" w:cs="Arial"/>
                <w:color w:val="365F91" w:themeColor="accent1" w:themeShade="BF"/>
                <w:sz w:val="20"/>
                <w:szCs w:val="20"/>
                <w:shd w:val="clear" w:color="auto" w:fill="FFFFFF"/>
              </w:rPr>
            </w:pPr>
          </w:p>
          <w:p w14:paraId="3AC50337"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Levy, K. N., Clarkin, J. F., Yeomans, F. E., Scott, L. N., Wasserman, R. H., &amp; Kernberg, O. F. (2006). The mechanisms of change in the treatment of borderline personality disorder with transference focused psychotherapy. </w:t>
            </w:r>
            <w:r w:rsidRPr="002337E0">
              <w:rPr>
                <w:rFonts w:ascii="Arial" w:hAnsi="Arial" w:cs="Arial"/>
                <w:i/>
                <w:iCs/>
                <w:color w:val="365F91" w:themeColor="accent1" w:themeShade="BF"/>
                <w:sz w:val="20"/>
                <w:szCs w:val="20"/>
                <w:shd w:val="clear" w:color="auto" w:fill="FFFFFF"/>
              </w:rPr>
              <w:t>Journal of clinical psychology</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62</w:t>
            </w:r>
            <w:r w:rsidRPr="002337E0">
              <w:rPr>
                <w:rFonts w:ascii="Arial" w:hAnsi="Arial" w:cs="Arial"/>
                <w:color w:val="365F91" w:themeColor="accent1" w:themeShade="BF"/>
                <w:sz w:val="20"/>
                <w:szCs w:val="20"/>
                <w:shd w:val="clear" w:color="auto" w:fill="FFFFFF"/>
              </w:rPr>
              <w:t>(4), 481-501.</w:t>
            </w:r>
          </w:p>
          <w:p w14:paraId="33193A49" w14:textId="77777777" w:rsidR="00991FCE" w:rsidRPr="002337E0" w:rsidRDefault="00991FCE" w:rsidP="002337E0">
            <w:pPr>
              <w:jc w:val="both"/>
              <w:rPr>
                <w:color w:val="365F91" w:themeColor="accent1" w:themeShade="BF"/>
              </w:rPr>
            </w:pPr>
          </w:p>
          <w:p w14:paraId="69DDCC2C"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Arial" w:hAnsi="Arial" w:cs="Arial"/>
                <w:color w:val="365F91" w:themeColor="accent1" w:themeShade="BF"/>
                <w:sz w:val="20"/>
                <w:szCs w:val="20"/>
                <w:shd w:val="clear" w:color="auto" w:fill="FFFFFF"/>
              </w:rPr>
              <w:t>Clarkin, J. F., Caligor, E., Stern, B., &amp; Kernberg, O. F. (2004). Structured interview of personality organization (STIPO). </w:t>
            </w:r>
            <w:r w:rsidRPr="002337E0">
              <w:rPr>
                <w:rFonts w:ascii="Arial" w:hAnsi="Arial" w:cs="Arial"/>
                <w:i/>
                <w:iCs/>
                <w:color w:val="365F91" w:themeColor="accent1" w:themeShade="BF"/>
                <w:sz w:val="20"/>
                <w:szCs w:val="20"/>
                <w:shd w:val="clear" w:color="auto" w:fill="FFFFFF"/>
              </w:rPr>
              <w:t>Weill Medical College of Cornell University</w:t>
            </w:r>
            <w:r w:rsidRPr="002337E0">
              <w:rPr>
                <w:rFonts w:ascii="Arial" w:hAnsi="Arial" w:cs="Arial"/>
                <w:color w:val="365F91" w:themeColor="accent1" w:themeShade="BF"/>
                <w:sz w:val="20"/>
                <w:szCs w:val="20"/>
                <w:shd w:val="clear" w:color="auto" w:fill="FFFFFF"/>
              </w:rPr>
              <w:t>.</w:t>
            </w:r>
          </w:p>
        </w:tc>
      </w:tr>
      <w:tr w:rsidR="00991FCE" w:rsidRPr="002337E0" w14:paraId="13EB61FA"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69F124B9"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015" w:type="dxa"/>
            <w:tcBorders>
              <w:top w:val="outset" w:sz="6" w:space="0" w:color="auto"/>
              <w:left w:val="outset" w:sz="6" w:space="0" w:color="auto"/>
              <w:bottom w:val="outset" w:sz="6" w:space="0" w:color="auto"/>
              <w:right w:val="outset" w:sz="6" w:space="0" w:color="auto"/>
            </w:tcBorders>
            <w:shd w:val="clear" w:color="auto" w:fill="FFFFFF"/>
          </w:tcPr>
          <w:p w14:paraId="631ABDAC" w14:textId="77777777" w:rsidR="00991FCE" w:rsidRPr="002337E0" w:rsidRDefault="00991FCE" w:rsidP="002337E0">
            <w:pPr>
              <w:jc w:val="both"/>
              <w:rPr>
                <w:color w:val="365F91" w:themeColor="accent1" w:themeShade="BF"/>
              </w:rPr>
            </w:pPr>
          </w:p>
        </w:tc>
      </w:tr>
      <w:tr w:rsidR="00991FCE" w:rsidRPr="002337E0" w14:paraId="4A26643D" w14:textId="77777777" w:rsidTr="00991FCE">
        <w:trPr>
          <w:tblCellSpacing w:w="0" w:type="dxa"/>
          <w:jc w:val="center"/>
        </w:trPr>
        <w:tc>
          <w:tcPr>
            <w:tcW w:w="1838" w:type="dxa"/>
            <w:tcBorders>
              <w:top w:val="outset" w:sz="6" w:space="0" w:color="auto"/>
              <w:left w:val="outset" w:sz="6" w:space="0" w:color="auto"/>
              <w:bottom w:val="outset" w:sz="6" w:space="0" w:color="auto"/>
              <w:right w:val="outset" w:sz="6" w:space="0" w:color="auto"/>
            </w:tcBorders>
            <w:shd w:val="clear" w:color="auto" w:fill="EEEEEE"/>
            <w:vAlign w:val="center"/>
          </w:tcPr>
          <w:p w14:paraId="481A7C47"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015" w:type="dxa"/>
            <w:tcBorders>
              <w:top w:val="outset" w:sz="6" w:space="0" w:color="auto"/>
              <w:left w:val="outset" w:sz="6" w:space="0" w:color="auto"/>
              <w:bottom w:val="outset" w:sz="6" w:space="0" w:color="auto"/>
              <w:right w:val="outset" w:sz="6" w:space="0" w:color="auto"/>
            </w:tcBorders>
            <w:shd w:val="clear" w:color="auto" w:fill="FFFFFF"/>
          </w:tcPr>
          <w:p w14:paraId="1B8A94EF" w14:textId="64913D3A" w:rsidR="00991FCE" w:rsidRPr="002337E0" w:rsidRDefault="00085BC8" w:rsidP="002337E0">
            <w:pPr>
              <w:jc w:val="both"/>
              <w:rPr>
                <w:color w:val="365F91" w:themeColor="accent1" w:themeShade="BF"/>
              </w:rPr>
            </w:pPr>
            <w:r w:rsidRPr="002337E0">
              <w:rPr>
                <w:color w:val="365F91" w:themeColor="accent1" w:themeShade="BF"/>
              </w:rPr>
              <w:t xml:space="preserve">10. </w:t>
            </w:r>
          </w:p>
          <w:p w14:paraId="2E8058DC"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Fonagy, P., &amp; Luyten, P. (2009). A developmental, mentalization-based approach to the understanding and treatment of borderline personality disorder. </w:t>
            </w:r>
            <w:r w:rsidRPr="002337E0">
              <w:rPr>
                <w:rFonts w:ascii="Arial" w:hAnsi="Arial" w:cs="Arial"/>
                <w:i/>
                <w:iCs/>
                <w:color w:val="365F91" w:themeColor="accent1" w:themeShade="BF"/>
                <w:sz w:val="20"/>
                <w:szCs w:val="20"/>
                <w:shd w:val="clear" w:color="auto" w:fill="FFFFFF"/>
              </w:rPr>
              <w:t>Development and psychopathology</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21</w:t>
            </w:r>
            <w:r w:rsidRPr="002337E0">
              <w:rPr>
                <w:rFonts w:ascii="Arial" w:hAnsi="Arial" w:cs="Arial"/>
                <w:color w:val="365F91" w:themeColor="accent1" w:themeShade="BF"/>
                <w:sz w:val="20"/>
                <w:szCs w:val="20"/>
                <w:shd w:val="clear" w:color="auto" w:fill="FFFFFF"/>
              </w:rPr>
              <w:t>(4), 1355-1381.</w:t>
            </w:r>
          </w:p>
          <w:p w14:paraId="0CDDC711" w14:textId="77777777" w:rsidR="00991FCE" w:rsidRPr="002337E0" w:rsidRDefault="00991FCE" w:rsidP="002337E0">
            <w:pPr>
              <w:jc w:val="both"/>
              <w:rPr>
                <w:rFonts w:ascii="Arial" w:hAnsi="Arial" w:cs="Arial"/>
                <w:color w:val="365F91" w:themeColor="accent1" w:themeShade="BF"/>
                <w:sz w:val="20"/>
                <w:szCs w:val="20"/>
                <w:shd w:val="clear" w:color="auto" w:fill="FFFFFF"/>
              </w:rPr>
            </w:pPr>
          </w:p>
          <w:p w14:paraId="332A942B"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Fonagy, P., &amp; Bateman, A. W. (2006). Mechanisms of change in mentalization</w:t>
            </w:r>
            <w:r w:rsidRPr="002337E0">
              <w:rPr>
                <w:rFonts w:ascii="Cambria Math" w:hAnsi="Cambria Math" w:cs="Cambria Math"/>
                <w:color w:val="365F91" w:themeColor="accent1" w:themeShade="BF"/>
                <w:sz w:val="20"/>
                <w:szCs w:val="20"/>
                <w:shd w:val="clear" w:color="auto" w:fill="FFFFFF"/>
              </w:rPr>
              <w:t>‐</w:t>
            </w:r>
            <w:r w:rsidRPr="002337E0">
              <w:rPr>
                <w:rFonts w:ascii="Arial" w:hAnsi="Arial" w:cs="Arial"/>
                <w:color w:val="365F91" w:themeColor="accent1" w:themeShade="BF"/>
                <w:sz w:val="20"/>
                <w:szCs w:val="20"/>
                <w:shd w:val="clear" w:color="auto" w:fill="FFFFFF"/>
              </w:rPr>
              <w:t>based treatment of BPD. </w:t>
            </w:r>
            <w:r w:rsidRPr="002337E0">
              <w:rPr>
                <w:rFonts w:ascii="Arial" w:hAnsi="Arial" w:cs="Arial"/>
                <w:i/>
                <w:iCs/>
                <w:color w:val="365F91" w:themeColor="accent1" w:themeShade="BF"/>
                <w:sz w:val="20"/>
                <w:szCs w:val="20"/>
                <w:shd w:val="clear" w:color="auto" w:fill="FFFFFF"/>
              </w:rPr>
              <w:t>Journal of clinical psychology</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62</w:t>
            </w:r>
            <w:r w:rsidRPr="002337E0">
              <w:rPr>
                <w:rFonts w:ascii="Arial" w:hAnsi="Arial" w:cs="Arial"/>
                <w:color w:val="365F91" w:themeColor="accent1" w:themeShade="BF"/>
                <w:sz w:val="20"/>
                <w:szCs w:val="20"/>
                <w:shd w:val="clear" w:color="auto" w:fill="FFFFFF"/>
              </w:rPr>
              <w:t>(4), 411-430.</w:t>
            </w:r>
          </w:p>
          <w:p w14:paraId="038309EB" w14:textId="77777777" w:rsidR="00991FCE" w:rsidRPr="002337E0" w:rsidRDefault="00991FCE" w:rsidP="002337E0">
            <w:pPr>
              <w:jc w:val="both"/>
              <w:rPr>
                <w:color w:val="365F91" w:themeColor="accent1" w:themeShade="BF"/>
              </w:rPr>
            </w:pPr>
          </w:p>
          <w:p w14:paraId="55203D1C" w14:textId="77777777" w:rsidR="00991FCE" w:rsidRPr="002337E0" w:rsidRDefault="00991FCE" w:rsidP="002337E0">
            <w:pPr>
              <w:jc w:val="both"/>
              <w:rPr>
                <w:color w:val="365F91" w:themeColor="accent1" w:themeShade="BF"/>
              </w:rPr>
            </w:pPr>
            <w:r w:rsidRPr="002337E0">
              <w:rPr>
                <w:color w:val="365F91" w:themeColor="accent1" w:themeShade="BF"/>
              </w:rPr>
              <w:t xml:space="preserve">11. </w:t>
            </w:r>
          </w:p>
          <w:p w14:paraId="50D5329D"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Rudge, S., Feigenbaum, J. D., &amp; Fonagy, P. (2020). Mechanisms of change in dialectical behaviour therapy and cognitive behaviour therapy for borderline personality disorder: a critical review of the literature. </w:t>
            </w:r>
            <w:r w:rsidRPr="002337E0">
              <w:rPr>
                <w:rFonts w:ascii="Arial" w:hAnsi="Arial" w:cs="Arial"/>
                <w:i/>
                <w:iCs/>
                <w:color w:val="365F91" w:themeColor="accent1" w:themeShade="BF"/>
                <w:sz w:val="20"/>
                <w:szCs w:val="20"/>
                <w:shd w:val="clear" w:color="auto" w:fill="FFFFFF"/>
              </w:rPr>
              <w:t>Journal of Mental Health</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29</w:t>
            </w:r>
            <w:r w:rsidRPr="002337E0">
              <w:rPr>
                <w:rFonts w:ascii="Arial" w:hAnsi="Arial" w:cs="Arial"/>
                <w:color w:val="365F91" w:themeColor="accent1" w:themeShade="BF"/>
                <w:sz w:val="20"/>
                <w:szCs w:val="20"/>
                <w:shd w:val="clear" w:color="auto" w:fill="FFFFFF"/>
              </w:rPr>
              <w:t>(1), 92-102.</w:t>
            </w:r>
          </w:p>
          <w:p w14:paraId="1E0389E7" w14:textId="77777777" w:rsidR="00991FCE" w:rsidRPr="002337E0" w:rsidRDefault="00991FCE" w:rsidP="002337E0">
            <w:pPr>
              <w:jc w:val="both"/>
              <w:rPr>
                <w:color w:val="365F91" w:themeColor="accent1" w:themeShade="BF"/>
              </w:rPr>
            </w:pPr>
          </w:p>
          <w:p w14:paraId="08CE26BB" w14:textId="77777777" w:rsidR="00991FCE" w:rsidRPr="002337E0" w:rsidRDefault="00991FCE" w:rsidP="002337E0">
            <w:pPr>
              <w:jc w:val="both"/>
              <w:rPr>
                <w:color w:val="365F91" w:themeColor="accent1" w:themeShade="BF"/>
              </w:rPr>
            </w:pPr>
            <w:r w:rsidRPr="002337E0">
              <w:rPr>
                <w:color w:val="365F91" w:themeColor="accent1" w:themeShade="BF"/>
              </w:rPr>
              <w:t xml:space="preserve">12. </w:t>
            </w:r>
          </w:p>
          <w:p w14:paraId="67B0962B" w14:textId="77777777" w:rsidR="00991FCE" w:rsidRPr="002337E0" w:rsidRDefault="00991FCE" w:rsidP="002337E0">
            <w:pPr>
              <w:jc w:val="both"/>
              <w:rPr>
                <w:color w:val="365F91" w:themeColor="accent1" w:themeShade="BF"/>
              </w:rPr>
            </w:pPr>
          </w:p>
          <w:p w14:paraId="7C7DDF56"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Jacob, G. A., &amp; Arntz, A. (2013). Schema therapy for personality disorders—A review. </w:t>
            </w:r>
            <w:r w:rsidRPr="002337E0">
              <w:rPr>
                <w:rFonts w:ascii="Arial" w:hAnsi="Arial" w:cs="Arial"/>
                <w:i/>
                <w:iCs/>
                <w:color w:val="365F91" w:themeColor="accent1" w:themeShade="BF"/>
                <w:sz w:val="20"/>
                <w:szCs w:val="20"/>
                <w:shd w:val="clear" w:color="auto" w:fill="FFFFFF"/>
              </w:rPr>
              <w:t>International Journal of Cognitive Therapy</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6</w:t>
            </w:r>
            <w:r w:rsidRPr="002337E0">
              <w:rPr>
                <w:rFonts w:ascii="Arial" w:hAnsi="Arial" w:cs="Arial"/>
                <w:color w:val="365F91" w:themeColor="accent1" w:themeShade="BF"/>
                <w:sz w:val="20"/>
                <w:szCs w:val="20"/>
                <w:shd w:val="clear" w:color="auto" w:fill="FFFFFF"/>
              </w:rPr>
              <w:t>(2), 171-185.</w:t>
            </w:r>
          </w:p>
          <w:p w14:paraId="03EDDFC8" w14:textId="77777777" w:rsidR="00991FCE" w:rsidRPr="002337E0" w:rsidRDefault="00991FCE" w:rsidP="002337E0">
            <w:pPr>
              <w:jc w:val="both"/>
              <w:rPr>
                <w:color w:val="365F91" w:themeColor="accent1" w:themeShade="BF"/>
              </w:rPr>
            </w:pPr>
          </w:p>
          <w:p w14:paraId="57AEA0BF" w14:textId="77777777" w:rsidR="00991FCE" w:rsidRPr="002337E0" w:rsidRDefault="00991FCE" w:rsidP="002337E0">
            <w:pPr>
              <w:jc w:val="both"/>
              <w:rPr>
                <w:color w:val="365F91" w:themeColor="accent1" w:themeShade="BF"/>
              </w:rPr>
            </w:pPr>
            <w:r w:rsidRPr="002337E0">
              <w:rPr>
                <w:color w:val="365F91" w:themeColor="accent1" w:themeShade="BF"/>
              </w:rPr>
              <w:t xml:space="preserve">13. </w:t>
            </w:r>
          </w:p>
          <w:p w14:paraId="615995DA" w14:textId="77777777" w:rsidR="00991FCE" w:rsidRPr="002337E0" w:rsidRDefault="00991FCE" w:rsidP="002337E0">
            <w:pPr>
              <w:jc w:val="both"/>
              <w:rPr>
                <w:color w:val="365F91" w:themeColor="accent1" w:themeShade="BF"/>
              </w:rPr>
            </w:pPr>
          </w:p>
          <w:p w14:paraId="44D6BD90" w14:textId="77777777" w:rsidR="00991FCE" w:rsidRPr="002337E0" w:rsidRDefault="00991FCE" w:rsidP="002337E0">
            <w:pPr>
              <w:jc w:val="both"/>
              <w:rPr>
                <w:rFonts w:ascii="Arial" w:hAnsi="Arial" w:cs="Arial"/>
                <w:color w:val="365F91" w:themeColor="accent1" w:themeShade="BF"/>
                <w:sz w:val="20"/>
                <w:szCs w:val="20"/>
                <w:shd w:val="clear" w:color="auto" w:fill="FFFFFF"/>
              </w:rPr>
            </w:pPr>
            <w:r w:rsidRPr="002337E0">
              <w:rPr>
                <w:rFonts w:ascii="Arial" w:hAnsi="Arial" w:cs="Arial"/>
                <w:color w:val="365F91" w:themeColor="accent1" w:themeShade="BF"/>
                <w:sz w:val="20"/>
                <w:szCs w:val="20"/>
                <w:shd w:val="clear" w:color="auto" w:fill="FFFFFF"/>
              </w:rPr>
              <w:t>Nelson, K. J. (2021). Pharmacotherapy for personality disorders.</w:t>
            </w:r>
          </w:p>
          <w:p w14:paraId="7D331054" w14:textId="77777777" w:rsidR="00991FCE" w:rsidRPr="002337E0" w:rsidRDefault="00991FCE" w:rsidP="002337E0">
            <w:pPr>
              <w:jc w:val="both"/>
              <w:rPr>
                <w:color w:val="365F91" w:themeColor="accent1" w:themeShade="BF"/>
              </w:rPr>
            </w:pPr>
          </w:p>
          <w:p w14:paraId="2B06709C" w14:textId="77777777" w:rsidR="00991FCE" w:rsidRPr="002337E0" w:rsidRDefault="00991FCE" w:rsidP="002337E0">
            <w:pPr>
              <w:jc w:val="both"/>
              <w:rPr>
                <w:color w:val="365F91" w:themeColor="accent1" w:themeShade="BF"/>
              </w:rPr>
            </w:pPr>
            <w:hyperlink r:id="rId39" w:history="1">
              <w:r w:rsidRPr="002337E0">
                <w:rPr>
                  <w:color w:val="365F91" w:themeColor="accent1" w:themeShade="BF"/>
                  <w:u w:val="single"/>
                </w:rPr>
                <w:t>https://www.medilib.ir/uptodate/show/108263</w:t>
              </w:r>
            </w:hyperlink>
          </w:p>
          <w:p w14:paraId="311AE185" w14:textId="77777777" w:rsidR="00991FCE" w:rsidRPr="002337E0" w:rsidRDefault="00991FCE" w:rsidP="002337E0">
            <w:pPr>
              <w:jc w:val="both"/>
              <w:rPr>
                <w:color w:val="365F91" w:themeColor="accent1" w:themeShade="BF"/>
              </w:rPr>
            </w:pPr>
          </w:p>
          <w:p w14:paraId="6F4A84C7" w14:textId="77777777" w:rsidR="00991FCE" w:rsidRPr="002337E0" w:rsidRDefault="00991FCE" w:rsidP="002337E0">
            <w:pPr>
              <w:jc w:val="both"/>
              <w:rPr>
                <w:color w:val="365F91" w:themeColor="accent1" w:themeShade="BF"/>
              </w:rPr>
            </w:pPr>
            <w:r w:rsidRPr="002337E0">
              <w:rPr>
                <w:color w:val="365F91" w:themeColor="accent1" w:themeShade="BF"/>
              </w:rPr>
              <w:t>14.</w:t>
            </w:r>
          </w:p>
          <w:p w14:paraId="18D4C1DA" w14:textId="77777777" w:rsidR="00991FCE" w:rsidRPr="002337E0" w:rsidRDefault="00991FCE" w:rsidP="002337E0">
            <w:pPr>
              <w:jc w:val="both"/>
              <w:rPr>
                <w:color w:val="365F91" w:themeColor="accent1" w:themeShade="BF"/>
              </w:rPr>
            </w:pPr>
          </w:p>
          <w:p w14:paraId="351D8FE7" w14:textId="77777777" w:rsidR="00991FCE" w:rsidRPr="002337E0" w:rsidRDefault="00991FCE" w:rsidP="002337E0">
            <w:pPr>
              <w:jc w:val="both"/>
              <w:rPr>
                <w:color w:val="365F91" w:themeColor="accent1" w:themeShade="BF"/>
              </w:rPr>
            </w:pPr>
            <w:r w:rsidRPr="002337E0">
              <w:rPr>
                <w:rFonts w:ascii="Arial" w:hAnsi="Arial" w:cs="Arial"/>
                <w:color w:val="365F91" w:themeColor="accent1" w:themeShade="BF"/>
                <w:sz w:val="20"/>
                <w:szCs w:val="20"/>
                <w:shd w:val="clear" w:color="auto" w:fill="FFFFFF"/>
              </w:rPr>
              <w:t>Furnham, A., Richards, S. C., &amp; Paulhus, D. L. (2013). The Dark Triad of personality: A 10 year review. </w:t>
            </w:r>
            <w:r w:rsidRPr="002337E0">
              <w:rPr>
                <w:rFonts w:ascii="Arial" w:hAnsi="Arial" w:cs="Arial"/>
                <w:i/>
                <w:iCs/>
                <w:color w:val="365F91" w:themeColor="accent1" w:themeShade="BF"/>
                <w:sz w:val="20"/>
                <w:szCs w:val="20"/>
                <w:shd w:val="clear" w:color="auto" w:fill="FFFFFF"/>
              </w:rPr>
              <w:t>Social and personality psychology compass</w:t>
            </w:r>
            <w:r w:rsidRPr="002337E0">
              <w:rPr>
                <w:rFonts w:ascii="Arial" w:hAnsi="Arial" w:cs="Arial"/>
                <w:color w:val="365F91" w:themeColor="accent1" w:themeShade="BF"/>
                <w:sz w:val="20"/>
                <w:szCs w:val="20"/>
                <w:shd w:val="clear" w:color="auto" w:fill="FFFFFF"/>
              </w:rPr>
              <w:t>, </w:t>
            </w:r>
            <w:r w:rsidRPr="002337E0">
              <w:rPr>
                <w:rFonts w:ascii="Arial" w:hAnsi="Arial" w:cs="Arial"/>
                <w:i/>
                <w:iCs/>
                <w:color w:val="365F91" w:themeColor="accent1" w:themeShade="BF"/>
                <w:sz w:val="20"/>
                <w:szCs w:val="20"/>
                <w:shd w:val="clear" w:color="auto" w:fill="FFFFFF"/>
              </w:rPr>
              <w:t>7</w:t>
            </w:r>
            <w:r w:rsidRPr="002337E0">
              <w:rPr>
                <w:rFonts w:ascii="Arial" w:hAnsi="Arial" w:cs="Arial"/>
                <w:color w:val="365F91" w:themeColor="accent1" w:themeShade="BF"/>
                <w:sz w:val="20"/>
                <w:szCs w:val="20"/>
                <w:shd w:val="clear" w:color="auto" w:fill="FFFFFF"/>
              </w:rPr>
              <w:t>(3), 199-216.</w:t>
            </w:r>
          </w:p>
        </w:tc>
      </w:tr>
    </w:tbl>
    <w:p w14:paraId="3DE0516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p>
    <w:p w14:paraId="619F9CB4" w14:textId="12CA3F16" w:rsidR="00991FCE" w:rsidRPr="002337E0" w:rsidRDefault="00991FCE" w:rsidP="002337E0">
      <w:pPr>
        <w:pStyle w:val="Cmsor3"/>
        <w:jc w:val="both"/>
        <w:rPr>
          <w:rFonts w:eastAsia="Times New Roman"/>
          <w:lang w:eastAsia="hu-HU"/>
        </w:rPr>
      </w:pPr>
      <w:r w:rsidRPr="002337E0">
        <w:rPr>
          <w:rFonts w:eastAsia="Times New Roman"/>
          <w:lang w:eastAsia="hu-HU"/>
        </w:rPr>
        <w:t xml:space="preserve"> </w:t>
      </w:r>
      <w:bookmarkStart w:id="24" w:name="_Toc123388222"/>
      <w:r w:rsidRPr="002337E0">
        <w:rPr>
          <w:rFonts w:eastAsia="Times New Roman"/>
          <w:lang w:eastAsia="hu-HU"/>
        </w:rPr>
        <w:t>Alvás-ébrenlét állapotok elektrofiziológiai elemzésének módszertana</w:t>
      </w:r>
      <w:bookmarkEnd w:id="24"/>
    </w:p>
    <w:p w14:paraId="434B9FC0"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b/>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5B0DC7C0"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473C53FA"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06E85BE"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rPr>
            </w:pPr>
            <w:r w:rsidRPr="002337E0">
              <w:rPr>
                <w:rFonts w:ascii="Times New Roman" w:hAnsi="Times New Roman" w:cs="Times New Roman"/>
                <w:b/>
                <w:color w:val="365F91" w:themeColor="accent1" w:themeShade="BF"/>
                <w:sz w:val="24"/>
                <w:szCs w:val="24"/>
              </w:rPr>
              <w:t>Alvás-ébrenlét állapotok elektrofiziológiai elemzésének módszertana</w:t>
            </w:r>
          </w:p>
        </w:tc>
      </w:tr>
      <w:tr w:rsidR="00991FCE" w:rsidRPr="002337E0" w14:paraId="38F3FBD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AB50929"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E2D3FC3"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rPr>
              <w:t>Dr. Bódizs Róbert tudományos főmunkatárs, kutatási igazgatóhelyettes</w:t>
            </w:r>
          </w:p>
        </w:tc>
      </w:tr>
      <w:tr w:rsidR="00991FCE" w:rsidRPr="002337E0" w14:paraId="3FBCA8A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3109B48"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2F21D387"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 Mentális egészségtudományok</w:t>
            </w:r>
          </w:p>
        </w:tc>
      </w:tr>
      <w:tr w:rsidR="00991FCE" w:rsidRPr="002337E0" w14:paraId="69BFEF5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39DF703"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E1A15B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28 óra</w:t>
            </w:r>
          </w:p>
        </w:tc>
      </w:tr>
      <w:tr w:rsidR="00991FCE" w:rsidRPr="002337E0" w14:paraId="352055E7"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34D98A1"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2E4F88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2 kredit</w:t>
            </w:r>
          </w:p>
        </w:tc>
      </w:tr>
      <w:tr w:rsidR="00991FCE" w:rsidRPr="002337E0" w14:paraId="5E21EA27"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48C422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3D1C335"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kurzus a pszichiátria és a mentális egészségtudomány programok közötti kutatásmódszertani átfedést célozza meg egy adott tudományterületen, egyben nyitva és erős alapokat képezve az 9idegtudományok képzés irányába is, ahonnan szintén várható potenciális hallgatói érdeklődés.</w:t>
            </w:r>
          </w:p>
          <w:p w14:paraId="213A8C37"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color w:val="365F91" w:themeColor="accent1" w:themeShade="BF"/>
                <w:sz w:val="24"/>
                <w:szCs w:val="24"/>
              </w:rPr>
              <w:t>A kurzus célja kétrétű:</w:t>
            </w:r>
            <w:r w:rsidRPr="002337E0">
              <w:rPr>
                <w:rFonts w:ascii="Times New Roman" w:hAnsi="Times New Roman" w:cs="Times New Roman"/>
                <w:color w:val="365F91" w:themeColor="accent1" w:themeShade="BF"/>
                <w:sz w:val="24"/>
                <w:szCs w:val="24"/>
              </w:rPr>
              <w:t xml:space="preserve"> egyrészt az emberi alvás-ébrenlét állapotokra jellemző alapvető elektrofiziológiai jelenségek illetve azok funkcionális jelentőségeinek ismertetése, másrészt pedig az elektrofiziológiai módszerek, technikák, elemzési eljárások gyakorlati szempontú bemutatása, a hallgatóknak a mindennapi kutatási gyakorlatba való bevezetése.</w:t>
            </w:r>
          </w:p>
        </w:tc>
      </w:tr>
      <w:tr w:rsidR="00991FCE" w:rsidRPr="002337E0" w14:paraId="0921AC6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620C1A5"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1B1AADC"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Tematika:</w:t>
            </w:r>
          </w:p>
          <w:p w14:paraId="57F4A48B"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Az elektrofiziológia élettani alapjai (Szalárdy Orsolya)</w:t>
            </w:r>
          </w:p>
          <w:p w14:paraId="5F59548B"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Az ébrenlét elektrofiziológiája (Szalárdy Orsolya)</w:t>
            </w:r>
          </w:p>
          <w:p w14:paraId="010D2F7E"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NREM alvás elektrofiziológiája (Bódizs Róbert)</w:t>
            </w:r>
          </w:p>
          <w:p w14:paraId="71E3A3D3"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 REM alvás elektrofiziológiája (Simor Péter)</w:t>
            </w:r>
          </w:p>
          <w:p w14:paraId="4510D88E"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lastRenderedPageBreak/>
              <w:t>Alternatív módszerek és a mobil-EEG technológia vívmányai: video-EEG, portábilis és wireless rendszerek, száraz EEG, full-band EEG (Bódizs Róbert)</w:t>
            </w:r>
          </w:p>
          <w:p w14:paraId="32508B31"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Invazív módszerek és eljárások a humán elektrofiziológiában (Bódizs Róbert)</w:t>
            </w:r>
          </w:p>
          <w:p w14:paraId="56F894D7"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Az idősorok frekvencia-elemzése - I: Fourier-elemzés, cosinor-elemzés (Bódizs Róbert)</w:t>
            </w:r>
          </w:p>
          <w:p w14:paraId="1972E53C"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Az idősorok frekvencia-elemzése – II: wavelet-elemzés (Szalárdy Orsolya)</w:t>
            </w:r>
          </w:p>
          <w:p w14:paraId="67D0DC34"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Az idősorok szinkronizáció-elemzése - I: korreláció, keresztkorreláció, keresztspektrális elemzés, koherencia, imaginárius koherencia, (súlyozott) fáziskapcsoltsági index, funkcionális és effektív konnektivitás (Bódizs Róbert)</w:t>
            </w:r>
          </w:p>
          <w:p w14:paraId="529C9393"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Az idősorok szinkronizáció-elemzése – II: funckionális hálózatok elemzés (Tóth Brigitta)</w:t>
            </w:r>
          </w:p>
          <w:p w14:paraId="5BD662B1"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Statisztikai szempontok az elektrofiziológiában: a többszörös tesztelés kontrolljától a LASSO regresszióig (Ujma Péter)</w:t>
            </w:r>
          </w:p>
          <w:p w14:paraId="4A94F68B"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Interocepció a szívritmus-kiváltotta potenciál (HEP, heartbeat evoked potential) tükrében: elméleti háttér és gyakorlati vonatkozások (Simor Péter)</w:t>
            </w:r>
          </w:p>
          <w:p w14:paraId="4FC30EF5" w14:textId="77777777" w:rsidR="00991FCE" w:rsidRPr="002337E0" w:rsidRDefault="00991FCE" w:rsidP="004F7B48">
            <w:pPr>
              <w:numPr>
                <w:ilvl w:val="0"/>
                <w:numId w:val="15"/>
              </w:numPr>
              <w:spacing w:before="240" w:after="0" w:line="276" w:lineRule="auto"/>
              <w:contextualSpacing/>
              <w:jc w:val="both"/>
              <w:rPr>
                <w:rFonts w:ascii="Times New Roman" w:eastAsia="Times New Roman" w:hAnsi="Times New Roman" w:cs="Times New Roman"/>
                <w:color w:val="365F91" w:themeColor="accent1" w:themeShade="BF"/>
                <w:sz w:val="24"/>
                <w:szCs w:val="24"/>
                <w:lang w:eastAsia="hu-HU"/>
              </w:rPr>
            </w:pPr>
            <w:r w:rsidRPr="002337E0">
              <w:rPr>
                <w:rFonts w:ascii="Times New Roman" w:eastAsia="Times New Roman" w:hAnsi="Times New Roman" w:cs="Times New Roman"/>
                <w:color w:val="365F91" w:themeColor="accent1" w:themeShade="BF"/>
                <w:sz w:val="24"/>
                <w:szCs w:val="24"/>
                <w:lang w:eastAsia="hu-HU"/>
              </w:rPr>
              <w:t>Kiváltott válaszok (Szalárdy Orsolya)</w:t>
            </w:r>
          </w:p>
        </w:tc>
      </w:tr>
    </w:tbl>
    <w:p w14:paraId="6BDF349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p>
    <w:p w14:paraId="53A4E172" w14:textId="3B595DE4" w:rsidR="00991FCE" w:rsidRPr="002337E0" w:rsidRDefault="00991FCE" w:rsidP="002337E0">
      <w:pPr>
        <w:pStyle w:val="Cmsor3"/>
        <w:jc w:val="both"/>
        <w:rPr>
          <w:rFonts w:eastAsia="Times New Roman"/>
          <w:lang w:eastAsia="hu-HU"/>
        </w:rPr>
      </w:pPr>
      <w:bookmarkStart w:id="25" w:name="_Toc123388223"/>
      <w:r w:rsidRPr="002337E0">
        <w:rPr>
          <w:rFonts w:eastAsia="Times New Roman"/>
          <w:lang w:eastAsia="hu-HU"/>
        </w:rPr>
        <w:t>A magatartásorvoslás alapjai – I.</w:t>
      </w:r>
      <w:bookmarkEnd w:id="25"/>
    </w:p>
    <w:p w14:paraId="7769AE59"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b/>
          <w:i/>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1BC1E64B"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C5287AA"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52B5DFF"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A magatartásorvoslás alapjai – I.</w:t>
            </w:r>
          </w:p>
        </w:tc>
      </w:tr>
      <w:tr w:rsidR="00991FCE" w:rsidRPr="002337E0" w14:paraId="5AF2319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8AC7906"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BABDAB6"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Dr. Bódizs Róbert tudományos főmunkatárs, kutatási igazgatóhelyettes</w:t>
            </w:r>
          </w:p>
        </w:tc>
      </w:tr>
      <w:tr w:rsidR="00991FCE" w:rsidRPr="002337E0" w14:paraId="6517E5CA"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18652D8C"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C911678"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 Mentális egészségtudományok</w:t>
            </w:r>
          </w:p>
        </w:tc>
      </w:tr>
      <w:tr w:rsidR="00991FCE" w:rsidRPr="002337E0" w14:paraId="0D58D67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0D75B4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0D6D93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Heti 2 óra, egy szemeszter</w:t>
            </w:r>
          </w:p>
        </w:tc>
      </w:tr>
      <w:tr w:rsidR="00991FCE" w:rsidRPr="002337E0" w14:paraId="7E77C3ED"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427B2BA"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22003ED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2 kredit</w:t>
            </w:r>
          </w:p>
        </w:tc>
      </w:tr>
      <w:tr w:rsidR="00991FCE" w:rsidRPr="002337E0" w14:paraId="61AD0A38"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3A444AC"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FEB51C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kétrészes kurzusvonulat első felének célja a 4/2. program bázisául szolgáló Magatartástudományi Intézet keretei között oktatott, kutatott és gyakorlatban is művelt szakterületek alapkérdéseinek és tudományos </w:t>
            </w:r>
            <w:r w:rsidRPr="002337E0">
              <w:rPr>
                <w:rFonts w:ascii="Times New Roman" w:hAnsi="Times New Roman" w:cs="Times New Roman"/>
                <w:color w:val="365F91" w:themeColor="accent1" w:themeShade="BF"/>
                <w:sz w:val="24"/>
                <w:szCs w:val="24"/>
              </w:rPr>
              <w:lastRenderedPageBreak/>
              <w:t>hátterének kritikus szemléletű, tudományos igényű feldolgozása. A nemzetközileg érvényben lévő trendnek megfelelően a kurzus tematikája multidiszciplináris, megközelítésmódja plurális szemléletű, integrációs törekvései pedig a gyakorlati ismeretek és hagyományok fényében nem redukcionista, inkább dialógusokban és szemléleti modellek ütköztetésében nyilvánulnak meg. Az alább részletezett tematika csak részint tagolódik a magatartástudományok fő diszciplináris területei mentén. Emellett reprezentatív témakörök alapos elemzése révén tárja fel a multidiszciplináris magatartásorvoslási szemléletet és egyben hidat képez az iskola egészségtudományi és klinikai programjai között.</w:t>
            </w:r>
          </w:p>
        </w:tc>
      </w:tr>
      <w:tr w:rsidR="00991FCE" w:rsidRPr="002337E0" w14:paraId="37BA156F"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66DF8C2"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3ED1255"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TEMATIKA</w:t>
            </w:r>
          </w:p>
          <w:p w14:paraId="38E4F0EA"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 Az orvosi hivatás válsága. Álom és valóság. A hierarchiát tükröző klasszikus modelltől a szolgáltató orvosig (Dr. Susánszky Éva, Dr. Szántó Zsuzsa)</w:t>
            </w:r>
          </w:p>
          <w:p w14:paraId="41FB1707"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II. Többszintű öngyilkosság-megelőző programok eredményei Magyarországon (Dr. Purebl György)</w:t>
            </w:r>
          </w:p>
          <w:p w14:paraId="58AF2F1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III. Gasztrointesztinális betegségek pszichoszomatikája (Dr. Túry Ferenc)</w:t>
            </w:r>
          </w:p>
          <w:p w14:paraId="53AEBDD4"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IV. Igazságosság a társadalmon belül (Dr. Zana Ágnes)</w:t>
            </w:r>
          </w:p>
          <w:p w14:paraId="71B54F7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 Testorientált pszichoterápiák (Dr. Túry Ferenc)</w:t>
            </w:r>
          </w:p>
          <w:p w14:paraId="53B7A10A"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 Orvosi antropológia (Dr. Lázár Imre)</w:t>
            </w:r>
          </w:p>
          <w:p w14:paraId="46A9D7AC"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VII. Létezik-e jó halál? (Dr. Hegedűs Katalin)</w:t>
            </w:r>
          </w:p>
          <w:p w14:paraId="7CC3AF8E"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VIII. Spiritualitás és egészség (Dr. Lázár Imre)</w:t>
            </w:r>
          </w:p>
          <w:p w14:paraId="7A32E520"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IX. Álmok, rémálmok, egészség: az epidemiológiai megközelítés (Dr. Bódizs Róbert)</w:t>
            </w:r>
          </w:p>
          <w:p w14:paraId="0D8CF74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 Tudat és tudatállapotok: ébrenlét, alvás, általános anesztézia (Dr. Bódizs Róbert)</w:t>
            </w:r>
          </w:p>
          <w:p w14:paraId="73F76C54"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XI. Az intelligencia társadalomtudományi vonatkozásai (Dr. Ujma Péter)</w:t>
            </w:r>
          </w:p>
          <w:p w14:paraId="7603D74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XII. Életmódváltást segítő kommunikáció módszerek (Dr. Pilling János)</w:t>
            </w:r>
          </w:p>
          <w:p w14:paraId="0C6706A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XIII. A depressziótól a szív- és érrendszeri betegségekig. A XXI. század népegészségügyi kihívásai (Dr. Purebl György)</w:t>
            </w:r>
          </w:p>
          <w:p w14:paraId="677612B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XIV. CARP (számítógéppel segített rehabilitációs eljárások) (Dr. Kollár János)</w:t>
            </w:r>
          </w:p>
        </w:tc>
      </w:tr>
    </w:tbl>
    <w:p w14:paraId="4BA01EB4" w14:textId="77777777" w:rsidR="00085BC8" w:rsidRPr="002337E0" w:rsidRDefault="00085BC8" w:rsidP="002337E0">
      <w:pPr>
        <w:spacing w:before="240" w:after="0" w:line="276" w:lineRule="auto"/>
        <w:contextualSpacing/>
        <w:jc w:val="both"/>
        <w:rPr>
          <w:rFonts w:ascii="Times New Roman" w:eastAsia="Times New Roman" w:hAnsi="Times New Roman" w:cs="Times New Roman"/>
          <w:b/>
          <w:i/>
          <w:color w:val="365F91" w:themeColor="accent1" w:themeShade="BF"/>
          <w:sz w:val="24"/>
          <w:szCs w:val="24"/>
          <w:lang w:eastAsia="hu-HU"/>
        </w:rPr>
      </w:pPr>
    </w:p>
    <w:p w14:paraId="78D51A50" w14:textId="125E9163" w:rsidR="00991FCE" w:rsidRPr="002337E0" w:rsidRDefault="00991FCE" w:rsidP="002337E0">
      <w:pPr>
        <w:pStyle w:val="Cmsor3"/>
        <w:jc w:val="both"/>
        <w:rPr>
          <w:rFonts w:eastAsia="Times New Roman"/>
          <w:lang w:eastAsia="hu-HU"/>
        </w:rPr>
      </w:pPr>
      <w:bookmarkStart w:id="26" w:name="_Toc123388224"/>
      <w:r w:rsidRPr="002337E0">
        <w:rPr>
          <w:rFonts w:eastAsia="Times New Roman"/>
          <w:lang w:eastAsia="hu-HU"/>
        </w:rPr>
        <w:t>A magatartásorvoslás alapjai – II.</w:t>
      </w:r>
      <w:bookmarkEnd w:id="26"/>
    </w:p>
    <w:p w14:paraId="225F6AD9"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b/>
          <w:i/>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336D0BF7"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4192BD0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3569B5B7"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A magatartásorvoslás alapjai – II.</w:t>
            </w:r>
          </w:p>
        </w:tc>
      </w:tr>
      <w:tr w:rsidR="00991FCE" w:rsidRPr="002337E0" w14:paraId="3217DCD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970DE7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A127B79"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Dr. Bódizs Róbert tudományos főmunkatárs, kutatási igazgatóhelyettes</w:t>
            </w:r>
          </w:p>
        </w:tc>
      </w:tr>
      <w:tr w:rsidR="00991FCE" w:rsidRPr="002337E0" w14:paraId="2D9EA2ED"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8804F77"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D7571E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 Mentális egészségtudományok</w:t>
            </w:r>
          </w:p>
        </w:tc>
      </w:tr>
      <w:tr w:rsidR="00991FCE" w:rsidRPr="002337E0" w14:paraId="0970204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9DD1DF0"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2D250BC"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Heti 2 óra, egy szemeszter</w:t>
            </w:r>
          </w:p>
        </w:tc>
      </w:tr>
      <w:tr w:rsidR="00991FCE" w:rsidRPr="002337E0" w14:paraId="134D217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D921D14" w14:textId="77777777" w:rsidR="00991FCE" w:rsidRPr="002337E0" w:rsidRDefault="00991FCE" w:rsidP="002337E0">
            <w:pPr>
              <w:spacing w:before="60" w:line="240"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9725C55"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2 kredit</w:t>
            </w:r>
          </w:p>
        </w:tc>
      </w:tr>
      <w:tr w:rsidR="00991FCE" w:rsidRPr="002337E0" w14:paraId="06AE7C55"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108A97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45B1E84"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kétrészes kurzusvonulat második felének célja a 4/2. program bázisául szolgáló Magatartástudományi Intézet keretei között oktatott, kutatott és gyakorlatban is művelt szakterületek alapkérdéseinek és tudományos hátterének kritikus szemléletű, tudományos igényű feldolgozása. A nemzetközileg érvényben lévő trendnek megfelelően a kurzus tematikája multidiszciplináris, megközelítésmódja plurális szemléletű, integrációs törekvései pedig a gyakorlati ismeretek és hagyományok fényében nem redukcionista, inkább dialógusokban és szemléleti modellek ütköztetésében nyilvánulnak meg. Az alább részletezett tematika csak részint tagolódik a magatartástudományok fő diszciplináris területei mentén. Emellett reprezentatív témakörök alapos elemzése révén tárja fel a multidiszciplináris magatartásorvoslási szemléletet és egyben hidat képez az iskola egészségtudományi és klinikai programjai között.</w:t>
            </w:r>
          </w:p>
        </w:tc>
      </w:tr>
      <w:tr w:rsidR="00991FCE" w:rsidRPr="002337E0" w14:paraId="2EF2B47B"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EE47C34"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E7DC0F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TEMATIKA</w:t>
            </w:r>
          </w:p>
          <w:p w14:paraId="49618B8B"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 A szülészet magatartástudományi kérdései (Dr. Szebik Imre)</w:t>
            </w:r>
          </w:p>
          <w:p w14:paraId="3E3320F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II. Családterápia pszichoszomatikus zavarokban (Dr. Túry Ferenc)</w:t>
            </w:r>
          </w:p>
          <w:p w14:paraId="4A84C34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III. Társadalmi egyenlőtlenségek, egészség-egyenlőtlenségek (Dr. Susánszky Éva)</w:t>
            </w:r>
          </w:p>
          <w:p w14:paraId="62436370"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IV. Stigmatizál-e a depresszió? (Dr. Hajnal Ágnes)</w:t>
            </w:r>
          </w:p>
          <w:p w14:paraId="4E4A9CD3"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 Kötődés és társadalom (Dr. Lázár Imre)</w:t>
            </w:r>
          </w:p>
          <w:p w14:paraId="1F6F1C07"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 Észlelt stressz, személyiség, megküzdés (Dr. Stauder Adrienne)</w:t>
            </w:r>
          </w:p>
          <w:p w14:paraId="0492F610"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VII. (M)ilyen a 21. századi orvos? (Dr. Győrffy Zsuzsa)</w:t>
            </w:r>
          </w:p>
          <w:p w14:paraId="14F67C2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VIII. A magyar generációk közérzeti jellemzői (Dr. Szántó Zsuzsa)</w:t>
            </w:r>
          </w:p>
          <w:p w14:paraId="4F05FB2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IX. A kiégés mérésének metodikája (Dr. Ádám Szilvia)</w:t>
            </w:r>
          </w:p>
          <w:p w14:paraId="3380BAD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 A motivációs interjú használata a szomatikus orvoslásban (Dr. Pilling János)</w:t>
            </w:r>
          </w:p>
          <w:p w14:paraId="6C8DBD3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XI. Munkahelyi stressz és egészség (Dr. Stauder Adrienne)</w:t>
            </w:r>
          </w:p>
          <w:p w14:paraId="14A1271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XII. A férfiak evészavarai, különös tekintettel az izomdiszmorfiára (Dr. Babusa Bernadett)</w:t>
            </w:r>
          </w:p>
          <w:p w14:paraId="0565B96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XIII. Az alvás-EEG mint biomarker: fejlődési, neurokognitív és klinikai vonatkozások (Dr. Bódizs Róbert)</w:t>
            </w:r>
          </w:p>
          <w:p w14:paraId="2A879883"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XIV. A szív-érrendszeri betegségek pszichoszociális rizikótényezői (Dr. Balog Piroska)</w:t>
            </w:r>
          </w:p>
        </w:tc>
      </w:tr>
    </w:tbl>
    <w:p w14:paraId="300292D3" w14:textId="77777777" w:rsidR="00991FCE" w:rsidRPr="002337E0" w:rsidRDefault="00991FCE" w:rsidP="002337E0">
      <w:pPr>
        <w:spacing w:before="240" w:line="276" w:lineRule="auto"/>
        <w:jc w:val="both"/>
        <w:rPr>
          <w:b/>
          <w:i/>
          <w:color w:val="365F91" w:themeColor="accent1" w:themeShade="BF"/>
          <w:sz w:val="24"/>
        </w:rPr>
      </w:pPr>
    </w:p>
    <w:p w14:paraId="6DC76EB5" w14:textId="68C18EC9" w:rsidR="00991FCE" w:rsidRPr="002337E0" w:rsidRDefault="00B960C7" w:rsidP="002337E0">
      <w:pPr>
        <w:pStyle w:val="Cmsor3"/>
        <w:jc w:val="both"/>
        <w:rPr>
          <w:rFonts w:eastAsia="Times New Roman"/>
          <w:lang w:eastAsia="hu-HU"/>
        </w:rPr>
      </w:pPr>
      <w:bookmarkStart w:id="27" w:name="_Toc123388225"/>
      <w:r w:rsidRPr="002337E0">
        <w:rPr>
          <w:rFonts w:eastAsia="Times New Roman"/>
          <w:lang w:eastAsia="hu-HU"/>
        </w:rPr>
        <w:t>A</w:t>
      </w:r>
      <w:r w:rsidR="00991FCE" w:rsidRPr="002337E0">
        <w:rPr>
          <w:rFonts w:eastAsia="Times New Roman"/>
          <w:lang w:eastAsia="hu-HU"/>
        </w:rPr>
        <w:t>z egészségtudományok módszertana I.</w:t>
      </w:r>
      <w:bookmarkEnd w:id="27"/>
    </w:p>
    <w:p w14:paraId="16EF0F97"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b/>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6B25441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6C35D4D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178" w:type="dxa"/>
            <w:tcBorders>
              <w:top w:val="outset" w:sz="6" w:space="0" w:color="auto"/>
              <w:left w:val="outset" w:sz="6" w:space="0" w:color="auto"/>
              <w:bottom w:val="outset" w:sz="6" w:space="0" w:color="auto"/>
              <w:right w:val="outset" w:sz="6" w:space="0" w:color="auto"/>
            </w:tcBorders>
            <w:shd w:val="clear" w:color="auto" w:fill="E5E5E5"/>
            <w:vAlign w:val="center"/>
          </w:tcPr>
          <w:p w14:paraId="68324245"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Az egészségtudományok módszertana I.</w:t>
            </w:r>
          </w:p>
        </w:tc>
      </w:tr>
      <w:tr w:rsidR="00991FCE" w:rsidRPr="002337E0" w14:paraId="08D3560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FB1AC8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178" w:type="dxa"/>
            <w:tcBorders>
              <w:top w:val="outset" w:sz="6" w:space="0" w:color="auto"/>
              <w:left w:val="outset" w:sz="6" w:space="0" w:color="auto"/>
              <w:bottom w:val="outset" w:sz="6" w:space="0" w:color="auto"/>
              <w:right w:val="outset" w:sz="6" w:space="0" w:color="auto"/>
            </w:tcBorders>
            <w:shd w:val="clear" w:color="auto" w:fill="FFFFFF"/>
            <w:vAlign w:val="center"/>
          </w:tcPr>
          <w:p w14:paraId="2E338072"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Dr. Bódizs Róbert tudományos főmunkatárs, kutatási igazgatóhelyettes</w:t>
            </w:r>
          </w:p>
        </w:tc>
      </w:tr>
      <w:tr w:rsidR="00991FCE" w:rsidRPr="002337E0" w14:paraId="18569B8A"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E972DDF"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178" w:type="dxa"/>
            <w:tcBorders>
              <w:top w:val="outset" w:sz="6" w:space="0" w:color="auto"/>
              <w:left w:val="outset" w:sz="6" w:space="0" w:color="auto"/>
              <w:bottom w:val="outset" w:sz="6" w:space="0" w:color="auto"/>
              <w:right w:val="outset" w:sz="6" w:space="0" w:color="auto"/>
            </w:tcBorders>
            <w:shd w:val="clear" w:color="auto" w:fill="E5E5E5"/>
            <w:vAlign w:val="center"/>
          </w:tcPr>
          <w:p w14:paraId="78C77EC1"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w:t>
            </w:r>
          </w:p>
        </w:tc>
      </w:tr>
      <w:tr w:rsidR="00991FCE" w:rsidRPr="002337E0" w14:paraId="53982B6E"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D99C67D"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178" w:type="dxa"/>
            <w:tcBorders>
              <w:top w:val="outset" w:sz="6" w:space="0" w:color="auto"/>
              <w:left w:val="outset" w:sz="6" w:space="0" w:color="auto"/>
              <w:bottom w:val="outset" w:sz="6" w:space="0" w:color="auto"/>
              <w:right w:val="outset" w:sz="6" w:space="0" w:color="auto"/>
            </w:tcBorders>
            <w:shd w:val="clear" w:color="auto" w:fill="FFFFFF"/>
            <w:vAlign w:val="center"/>
          </w:tcPr>
          <w:p w14:paraId="1F607C95"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 xml:space="preserve">A kurzus célja az egészségtudományok komplex, multidiszciplináris megközelítésmódját kutatásmódszertani perspektívából elérhető közelségbe hozni. E cél elérése közben tekintettel vagyunk az eltérő alapképzettségekre (orvos, pszichológus, biológus, szociológus, stb), továbbá doktori iskolánk pszichológiai/pszichiátriai hangsúlyú </w:t>
            </w:r>
            <w:r w:rsidRPr="002337E0">
              <w:rPr>
                <w:rFonts w:ascii="Times New Roman" w:hAnsi="Times New Roman" w:cs="Times New Roman"/>
                <w:color w:val="365F91" w:themeColor="accent1" w:themeShade="BF"/>
                <w:sz w:val="24"/>
                <w:szCs w:val="24"/>
              </w:rPr>
              <w:lastRenderedPageBreak/>
              <w:t>egészségkoncepciójára. A hallgatók képzése gyakorlati fókuszú és valamennyi egészségtudományi vonatkozású tudományterület módszertani aspektusát érinti, a bioetikától, a statisztikán, magatartásorvosláson, pszichológián és a pszichofiziológián át az egészségszociológiáig és orvosi antropológiáig. A kurzus a 4/2 program hallgatói számára a komplex vizsga tételsorát is lefedi, számukra így kötelező is. Másfelől a másik ét program (4/1 és 4/3) illetve számos egyéb doktori iskola (pl. Idegtudományok) hallgatói számára is hasznos, naprakész és értékálló tudást közvetít.</w:t>
            </w:r>
          </w:p>
        </w:tc>
      </w:tr>
      <w:tr w:rsidR="00991FCE" w:rsidRPr="002337E0" w14:paraId="23E7C21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FC709DC"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lastRenderedPageBreak/>
              <w:t>Órára lebontott tematika (az órát tartó oktató megjelölésével)</w:t>
            </w:r>
          </w:p>
        </w:tc>
        <w:tc>
          <w:tcPr>
            <w:tcW w:w="7178" w:type="dxa"/>
            <w:tcBorders>
              <w:top w:val="outset" w:sz="6" w:space="0" w:color="auto"/>
              <w:left w:val="outset" w:sz="6" w:space="0" w:color="auto"/>
              <w:bottom w:val="outset" w:sz="6" w:space="0" w:color="auto"/>
              <w:right w:val="outset" w:sz="6" w:space="0" w:color="auto"/>
            </w:tcBorders>
            <w:shd w:val="clear" w:color="auto" w:fill="FFFFFF"/>
            <w:vAlign w:val="center"/>
          </w:tcPr>
          <w:p w14:paraId="61D1E9C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TEMATIKA</w:t>
            </w:r>
          </w:p>
          <w:p w14:paraId="4D03561B"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Kutatásetikai kérdések (Dr. Szebik Imre)</w:t>
            </w:r>
          </w:p>
          <w:p w14:paraId="140B349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Epidemiológiai felmérések módszertana (Dr. Susánszky Éva)</w:t>
            </w:r>
          </w:p>
          <w:p w14:paraId="0CED0BC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Kvantitatív kutatások módszertana I.-II. (Dr. Susánszky Éva)</w:t>
            </w:r>
          </w:p>
          <w:p w14:paraId="7CE8937F"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Pszichofiziológiai módszerek, technikák I.: Az elektrofiziológia mint az agykutatás és az egészségtudomány egyik közös nevezője (Dr. Bódizs Róbert)</w:t>
            </w:r>
          </w:p>
          <w:p w14:paraId="016F6BAC"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Pszichofiziológiai módszerek, technikák II.: agyi képalkotó eljárások (Dr. Bódizs Róbert)</w:t>
            </w:r>
          </w:p>
          <w:p w14:paraId="2A8254C4"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Kvantitatív egészségszociológiai vizsgálatok (Dr. Bognár Virág)</w:t>
            </w:r>
          </w:p>
          <w:p w14:paraId="64FAAE4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kulturális antropológiai terepmunka, a résztvevő megfigyelés elmélete és gyakorlata. Az antropológiai mélyinterjú és fókuszcsoport (Dr. Lázár Imre)</w:t>
            </w:r>
          </w:p>
          <w:p w14:paraId="7FFCE5A5"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hermeneutikai elemzés. Az ATLAS.ti használata (Dr. Lázár Imre)</w:t>
            </w:r>
          </w:p>
          <w:p w14:paraId="2402D93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Beavatkozással járó, illetve nem járó klinikai vizsgálatok (Dr. Purebl György)</w:t>
            </w:r>
          </w:p>
          <w:p w14:paraId="1C54BB0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Pszichometriai módszertani kérdések (Dr. Nagybányai Nagy Olivér)</w:t>
            </w:r>
          </w:p>
          <w:p w14:paraId="7997A20E"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Hogyan írjunk tudományosan értékelhető esettanulmányt (Dr. Túry Ferenc)</w:t>
            </w:r>
          </w:p>
          <w:p w14:paraId="4930DAD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Projektív módszerek alkalmazási lehetőségei; előnyök és korlátok (Dr. Hajnal Ágnes)</w:t>
            </w:r>
          </w:p>
          <w:p w14:paraId="724919C9"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Memóriafunkciók vizsgálata neuroszichológiai módszerekkel (Dr. Németh Dezső)</w:t>
            </w:r>
          </w:p>
          <w:p w14:paraId="796F3B7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Metaanalízis (Dr. Ujma Péter)</w:t>
            </w:r>
          </w:p>
          <w:p w14:paraId="3B4A13D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Modern trendek a tudományos kutatásban és publikációban (Dr. Ujma Péter)</w:t>
            </w:r>
          </w:p>
        </w:tc>
      </w:tr>
    </w:tbl>
    <w:p w14:paraId="14B682B1" w14:textId="77777777" w:rsidR="00085BC8" w:rsidRPr="002337E0" w:rsidRDefault="00085BC8" w:rsidP="002337E0">
      <w:pPr>
        <w:spacing w:before="240" w:after="0" w:line="276" w:lineRule="auto"/>
        <w:contextualSpacing/>
        <w:jc w:val="both"/>
        <w:rPr>
          <w:rFonts w:ascii="Times New Roman" w:eastAsia="Times New Roman" w:hAnsi="Times New Roman" w:cs="Times New Roman"/>
          <w:b/>
          <w:color w:val="365F91" w:themeColor="accent1" w:themeShade="BF"/>
          <w:sz w:val="24"/>
          <w:szCs w:val="24"/>
          <w:lang w:eastAsia="hu-HU"/>
        </w:rPr>
      </w:pPr>
    </w:p>
    <w:p w14:paraId="06CDAC97" w14:textId="77777777" w:rsidR="00085BC8" w:rsidRPr="002337E0" w:rsidRDefault="00085BC8" w:rsidP="002337E0">
      <w:pPr>
        <w:spacing w:before="240" w:after="0" w:line="276" w:lineRule="auto"/>
        <w:contextualSpacing/>
        <w:jc w:val="both"/>
        <w:rPr>
          <w:rFonts w:ascii="Times New Roman" w:eastAsia="Times New Roman" w:hAnsi="Times New Roman" w:cs="Times New Roman"/>
          <w:b/>
          <w:color w:val="365F91" w:themeColor="accent1" w:themeShade="BF"/>
          <w:sz w:val="24"/>
          <w:szCs w:val="24"/>
          <w:lang w:eastAsia="hu-HU"/>
        </w:rPr>
      </w:pPr>
    </w:p>
    <w:p w14:paraId="0D0E0C42" w14:textId="1CA0549A" w:rsidR="00991FCE" w:rsidRPr="002337E0" w:rsidRDefault="00991FCE" w:rsidP="002337E0">
      <w:pPr>
        <w:pStyle w:val="Cmsor3"/>
        <w:jc w:val="both"/>
        <w:rPr>
          <w:rFonts w:eastAsia="Times New Roman"/>
          <w:lang w:eastAsia="hu-HU"/>
        </w:rPr>
      </w:pPr>
      <w:bookmarkStart w:id="28" w:name="_Toc123388226"/>
      <w:r w:rsidRPr="002337E0">
        <w:rPr>
          <w:rFonts w:eastAsia="Times New Roman"/>
          <w:lang w:eastAsia="hu-HU"/>
        </w:rPr>
        <w:t>Az egészségtudományok módszertana II.</w:t>
      </w:r>
      <w:bookmarkEnd w:id="28"/>
    </w:p>
    <w:p w14:paraId="6EF8E4EA" w14:textId="77777777" w:rsidR="00991FCE" w:rsidRPr="002337E0" w:rsidRDefault="00991FCE" w:rsidP="002337E0">
      <w:pPr>
        <w:spacing w:before="240" w:after="0" w:line="276" w:lineRule="auto"/>
        <w:ind w:left="720"/>
        <w:contextualSpacing/>
        <w:jc w:val="both"/>
        <w:rPr>
          <w:rFonts w:ascii="Times New Roman" w:eastAsia="Times New Roman" w:hAnsi="Times New Roman" w:cs="Times New Roman"/>
          <w:b/>
          <w:color w:val="365F91" w:themeColor="accent1" w:themeShade="BF"/>
          <w:sz w:val="24"/>
          <w:szCs w:val="24"/>
          <w:lang w:eastAsia="hu-H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178"/>
      </w:tblGrid>
      <w:tr w:rsidR="00991FCE" w:rsidRPr="002337E0" w14:paraId="1803D588"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D72D3E6"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1938182A"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Az egészségtudományok módszertana II.</w:t>
            </w:r>
          </w:p>
        </w:tc>
      </w:tr>
      <w:tr w:rsidR="00991FCE" w:rsidRPr="002337E0" w14:paraId="6D7B709B"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62386D0"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BF7D38B" w14:textId="77777777" w:rsidR="00991FCE" w:rsidRPr="002337E0" w:rsidRDefault="00991FCE" w:rsidP="002337E0">
            <w:pPr>
              <w:spacing w:before="240" w:line="276" w:lineRule="auto"/>
              <w:jc w:val="both"/>
              <w:rPr>
                <w:rFonts w:ascii="Times New Roman" w:hAnsi="Times New Roman" w:cs="Times New Roman"/>
                <w:b/>
                <w:color w:val="365F91" w:themeColor="accent1" w:themeShade="BF"/>
                <w:sz w:val="24"/>
                <w:szCs w:val="24"/>
              </w:rPr>
            </w:pPr>
            <w:r w:rsidRPr="002337E0">
              <w:rPr>
                <w:rFonts w:ascii="Times New Roman" w:hAnsi="Times New Roman" w:cs="Times New Roman"/>
                <w:b/>
                <w:color w:val="365F91" w:themeColor="accent1" w:themeShade="BF"/>
                <w:sz w:val="24"/>
                <w:szCs w:val="24"/>
              </w:rPr>
              <w:t>Dr. Bódizs Róbert tudományos főmunkatárs, kutatási igazgatóhelyettes</w:t>
            </w:r>
          </w:p>
        </w:tc>
      </w:tr>
      <w:tr w:rsidR="00991FCE" w:rsidRPr="002337E0" w14:paraId="50EE69D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339BE6EA"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EF67B8A"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4. TDI</w:t>
            </w:r>
          </w:p>
        </w:tc>
      </w:tr>
      <w:tr w:rsidR="00991FCE" w:rsidRPr="002337E0" w14:paraId="1CF763ED"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55F8877" w14:textId="77777777" w:rsidR="00991FCE" w:rsidRPr="002337E0" w:rsidRDefault="00991FCE" w:rsidP="002337E0">
            <w:pPr>
              <w:spacing w:before="60"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D0326E2"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kurzus célja az egészségtudományok komplex, multidiszciplináris megközelítésmódját kutatásmódszertani perspektívából elérhető közelségbe hozni. E cél elérése közben tekintettel vagyunk az eltérő alapképzettségekre (orvos, pszichológus, biológus, szociológus, stb), továbbá doktori iskolánk pszichológiai/pszichiátriai hangsúlyú egészségkoncepciójára. A hallgatók képzése gyakorlati fókuszú, és valamennyi egészségtudományi vonatkozású tudományterület módszertani aspektusát érinti, a bioetikától, a statisztikán, magatartásorvosláson, pszichológián és a pszichofiziológián át az egészségszociológiáig és orvosi antropológiáig. A kurzus a 4/2 program hallgatói számára a komplex vizsga tételsorát is lefedi, számukra így kötelező is. Másfelől a másik két program (4/1 és 4/3) illetve számos egyéb doktori iskola (pl. Idegtudományok) hallgatói számára is hasznos, naprakész és értékálló tudást közvetít.</w:t>
            </w:r>
          </w:p>
        </w:tc>
      </w:tr>
      <w:tr w:rsidR="00991FCE" w:rsidRPr="002337E0" w14:paraId="308BA40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9C13AEF" w14:textId="77777777" w:rsidR="00991FCE" w:rsidRPr="002337E0" w:rsidRDefault="00991FCE" w:rsidP="002337E0">
            <w:pPr>
              <w:spacing w:line="240"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b/>
                <w:bCs/>
                <w:color w:val="365F91" w:themeColor="accent1" w:themeShade="BF"/>
                <w:sz w:val="24"/>
                <w:szCs w:val="24"/>
              </w:rPr>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64FED9BC"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TEMATIKA</w:t>
            </w:r>
          </w:p>
          <w:p w14:paraId="1FF3E541"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Az internet szerepe és jelentősége az információkutatás területén (Dr. Kollár János)</w:t>
            </w:r>
          </w:p>
          <w:p w14:paraId="6AAEADE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Pszichovegetatív kölcsönhatások vizsgálati módszerei: állatkísérletek, viselkedésélettan, pszichofiziológia (Dr. Bárdos György)</w:t>
            </w:r>
          </w:p>
          <w:p w14:paraId="4A534998"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lastRenderedPageBreak/>
              <w:t>A leggyakrabban használt jelfeldolgozási eljárások a viselkedéses és pszichofiziológiai változókból származó idősorok felfejtésében. II: szinkronicitások elemzése (Dr. Bódizs Róbert)</w:t>
            </w:r>
          </w:p>
          <w:p w14:paraId="783B26A7"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Módszertani szempontok a tanatológiai vizsgálatokhoz (Dr. Hegedűs Katalin, Dr. Zana Ágnes</w:t>
            </w:r>
          </w:p>
          <w:p w14:paraId="1046DE17"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Online medicina, online egészségtudomány: lehetőségek, erősségek, tévutak (Dr. Túry Ferenc)</w:t>
            </w:r>
          </w:p>
          <w:p w14:paraId="09C2D0EE"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statisztikai szignifikancián túl: hatásméret-mutatók és klinikai szignifikancia (Dr. Czeglédi Edit)</w:t>
            </w:r>
          </w:p>
          <w:p w14:paraId="11D5F342"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 leggyakrabban használt jelfeldolgozási eljárások a viselkedéses és pszichofiziológiai változókból származó idősorok felfejtésében. I: frekvenciakomponensek elemzése (Dr. Bódizs Róbert)</w:t>
            </w:r>
          </w:p>
          <w:p w14:paraId="57E1F8A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Dokumentumok és levéltárak elemzésének módszerei (Dr. Csapody Tamás)</w:t>
            </w:r>
          </w:p>
          <w:p w14:paraId="130DEC8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Modern trendek a tudományos kutatásban és a publikációban (Dr. Ujma Péter)</w:t>
            </w:r>
          </w:p>
          <w:p w14:paraId="18389FB0"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Pszichiátriai genetikai vizsgálati módszerek (Dr. Réthelyi János)</w:t>
            </w:r>
          </w:p>
          <w:p w14:paraId="4F52DAD5"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Az emberi viselkedés összehasonlító evolúciós vizsgálatának módszerei (Dr. Topál József)</w:t>
            </w:r>
          </w:p>
          <w:p w14:paraId="38A20A8D"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Epigenetikai szemlélet és módszerek az egészségtudományok szolgálatában (Dr. Salavecz Gyöngyvér, Dr. Purebl György)</w:t>
            </w:r>
          </w:p>
          <w:p w14:paraId="3B7B8FA6"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Kötődésvizsgálat gyerekeknél ppt és előadás (Dr. Sándor Piroska)</w:t>
            </w:r>
          </w:p>
          <w:p w14:paraId="0E42B7A3" w14:textId="77777777"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r w:rsidRPr="002337E0">
              <w:rPr>
                <w:rFonts w:ascii="Times New Roman" w:hAnsi="Times New Roman" w:cs="Times New Roman"/>
                <w:color w:val="365F91" w:themeColor="accent1" w:themeShade="BF"/>
                <w:sz w:val="24"/>
                <w:szCs w:val="24"/>
              </w:rPr>
              <w:t>Viselkedésgenetika (Dr. Ujma Péter)</w:t>
            </w:r>
          </w:p>
        </w:tc>
      </w:tr>
    </w:tbl>
    <w:p w14:paraId="73FA61B5" w14:textId="0C0C52DB" w:rsidR="00991FCE" w:rsidRPr="002337E0" w:rsidRDefault="00991FCE" w:rsidP="002337E0">
      <w:pPr>
        <w:spacing w:before="240" w:after="0" w:line="276" w:lineRule="auto"/>
        <w:jc w:val="both"/>
        <w:rPr>
          <w:rFonts w:ascii="Times New Roman" w:hAnsi="Times New Roman" w:cs="Times New Roman"/>
          <w:color w:val="365F91" w:themeColor="accent1" w:themeShade="BF"/>
          <w:sz w:val="24"/>
          <w:szCs w:val="24"/>
        </w:rPr>
      </w:pPr>
    </w:p>
    <w:p w14:paraId="438EE83E" w14:textId="0107199D" w:rsidR="0041266C" w:rsidRPr="002337E0" w:rsidRDefault="0041266C" w:rsidP="002337E0">
      <w:pPr>
        <w:pStyle w:val="Cmsor3"/>
        <w:jc w:val="both"/>
      </w:pPr>
      <w:bookmarkStart w:id="29" w:name="_Toc123388227"/>
      <w:r w:rsidRPr="002337E0">
        <w:t>Szociológia és mentálhigiéné I.</w:t>
      </w:r>
      <w:bookmarkEnd w:id="29"/>
    </w:p>
    <w:p w14:paraId="04B3B674" w14:textId="77777777" w:rsidR="0041266C" w:rsidRPr="002337E0" w:rsidRDefault="0041266C"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350"/>
        <w:gridCol w:w="7503"/>
      </w:tblGrid>
      <w:tr w:rsidR="00991FCE" w:rsidRPr="002337E0" w14:paraId="13EB6BC9"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D6D6D6"/>
            <w:vAlign w:val="center"/>
          </w:tcPr>
          <w:p w14:paraId="7EB2DD3A"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523" w:type="dxa"/>
            <w:tcBorders>
              <w:top w:val="outset" w:sz="6" w:space="0" w:color="auto"/>
              <w:left w:val="outset" w:sz="6" w:space="0" w:color="auto"/>
              <w:bottom w:val="outset" w:sz="6" w:space="0" w:color="auto"/>
              <w:right w:val="outset" w:sz="6" w:space="0" w:color="auto"/>
            </w:tcBorders>
            <w:shd w:val="clear" w:color="auto" w:fill="E5E5E5"/>
            <w:vAlign w:val="center"/>
          </w:tcPr>
          <w:p w14:paraId="2EDDF421"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Szociológia és mentálhigiéné I.</w:t>
            </w:r>
          </w:p>
        </w:tc>
      </w:tr>
      <w:tr w:rsidR="00991FCE" w:rsidRPr="002337E0" w14:paraId="12C71FCB"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4992B0A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1B90883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Pethesné Dávid Beáta</w:t>
            </w:r>
          </w:p>
        </w:tc>
      </w:tr>
      <w:tr w:rsidR="00991FCE" w:rsidRPr="002337E0" w14:paraId="7B70AB9B"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D6D6D6"/>
            <w:vAlign w:val="center"/>
          </w:tcPr>
          <w:p w14:paraId="7C1B78D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Program</w:t>
            </w:r>
          </w:p>
        </w:tc>
        <w:tc>
          <w:tcPr>
            <w:tcW w:w="7523" w:type="dxa"/>
            <w:tcBorders>
              <w:top w:val="outset" w:sz="6" w:space="0" w:color="auto"/>
              <w:left w:val="outset" w:sz="6" w:space="0" w:color="auto"/>
              <w:bottom w:val="outset" w:sz="6" w:space="0" w:color="auto"/>
              <w:right w:val="outset" w:sz="6" w:space="0" w:color="auto"/>
            </w:tcBorders>
            <w:shd w:val="clear" w:color="auto" w:fill="E5E5E5"/>
            <w:vAlign w:val="center"/>
          </w:tcPr>
          <w:p w14:paraId="44F80F5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40"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033E6D44"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2C744BF3"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04927FD3" w14:textId="77777777" w:rsidR="00991FCE" w:rsidRPr="002337E0" w:rsidRDefault="00991FCE" w:rsidP="002337E0">
            <w:pPr>
              <w:snapToGrid w:val="0"/>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6DCD7EF2"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D6D6D6"/>
            <w:vAlign w:val="center"/>
          </w:tcPr>
          <w:p w14:paraId="0CF2723E"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523" w:type="dxa"/>
            <w:tcBorders>
              <w:top w:val="outset" w:sz="6" w:space="0" w:color="auto"/>
              <w:left w:val="outset" w:sz="6" w:space="0" w:color="auto"/>
              <w:bottom w:val="outset" w:sz="6" w:space="0" w:color="auto"/>
              <w:right w:val="outset" w:sz="6" w:space="0" w:color="auto"/>
            </w:tcBorders>
            <w:shd w:val="clear" w:color="auto" w:fill="E5E5E5"/>
            <w:vAlign w:val="center"/>
          </w:tcPr>
          <w:p w14:paraId="4C157244"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30 (elmélet)</w:t>
            </w:r>
          </w:p>
        </w:tc>
      </w:tr>
      <w:tr w:rsidR="00991FCE" w:rsidRPr="002337E0" w14:paraId="617C94B6"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D6D6D6"/>
            <w:vAlign w:val="center"/>
          </w:tcPr>
          <w:p w14:paraId="7F8BFC2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523" w:type="dxa"/>
            <w:tcBorders>
              <w:top w:val="outset" w:sz="6" w:space="0" w:color="auto"/>
              <w:left w:val="outset" w:sz="6" w:space="0" w:color="auto"/>
              <w:bottom w:val="outset" w:sz="6" w:space="0" w:color="auto"/>
              <w:right w:val="outset" w:sz="6" w:space="0" w:color="auto"/>
            </w:tcBorders>
            <w:shd w:val="clear" w:color="auto" w:fill="E5E5E5"/>
            <w:vAlign w:val="center"/>
          </w:tcPr>
          <w:p w14:paraId="38564AB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Számonkérés módja: irodalom feldolgozás és beszámolás, valamint saját kutatási témához kapcsolódó házi dolgozat</w:t>
            </w:r>
          </w:p>
        </w:tc>
      </w:tr>
      <w:tr w:rsidR="00991FCE" w:rsidRPr="002337E0" w14:paraId="3773E5C1"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0361E23D"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5D30E2A6"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2</w:t>
            </w:r>
          </w:p>
        </w:tc>
      </w:tr>
      <w:tr w:rsidR="00991FCE" w:rsidRPr="002337E0" w14:paraId="06B9E7FA"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7441E2B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1EA3A33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61C63428"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2505179F"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4F67F246"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 kurzus célja a testi-lelki egészség szociológiai szempontú vizsgálata, valamint az egészséggel kapcsolatos társadalmi egyenlőtlenségek bemutatása a társadalmi tőke, mint elméleti keret felhasználásával. A kurzus során a definíciók tisztázása, a méréssel kapcsolatos problémák ismertetése mellett és azt kiegészítve a témában folyó hazai és nemzetközi kutatási eredmények is ismertetésre kerülnek. A hallgatók a társadalmi tőkét, mint fogalmi keretet és annak különböző aspektusait (bizalom, civil részvétel, személyes kapcsolati erőforrások) saját kutatási területük szempontjából is megismerik és vizsgálják. </w:t>
            </w:r>
          </w:p>
        </w:tc>
      </w:tr>
      <w:tr w:rsidR="00991FCE" w:rsidRPr="002337E0" w14:paraId="058E5C18"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0BCBBC60" w14:textId="77777777" w:rsidR="00991FCE" w:rsidRPr="002337E0" w:rsidRDefault="00991FCE" w:rsidP="002337E0">
            <w:pPr>
              <w:spacing w:before="60" w:line="276"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22065A30" w14:textId="77777777" w:rsidR="00991FCE" w:rsidRPr="002337E0" w:rsidRDefault="00991FCE" w:rsidP="002337E0">
            <w:pPr>
              <w:spacing w:before="60" w:line="276"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68BE9676" w14:textId="77777777" w:rsidR="00991FCE" w:rsidRPr="002337E0" w:rsidRDefault="00991FCE" w:rsidP="002337E0">
            <w:pPr>
              <w:spacing w:before="60" w:line="276"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Elméleti /fogalmi keretek tisztázása </w:t>
            </w:r>
          </w:p>
          <w:p w14:paraId="729F2174" w14:textId="77777777" w:rsidR="00991FCE" w:rsidRPr="002337E0" w:rsidRDefault="00991FCE" w:rsidP="002337E0">
            <w:pPr>
              <w:spacing w:before="60" w:line="276" w:lineRule="auto"/>
              <w:jc w:val="both"/>
              <w:rPr>
                <w:rFonts w:ascii="Garamond" w:hAnsi="Garamond" w:cs="Arial"/>
                <w:color w:val="365F91" w:themeColor="accent1" w:themeShade="BF"/>
              </w:rPr>
            </w:pPr>
            <w:r w:rsidRPr="002337E0">
              <w:rPr>
                <w:rFonts w:ascii="Garamond" w:hAnsi="Garamond" w:cs="Arial"/>
                <w:color w:val="365F91" w:themeColor="accent1" w:themeShade="BF"/>
              </w:rPr>
              <w:t>Társadalmi tőke – operacionalizálás</w:t>
            </w:r>
          </w:p>
          <w:p w14:paraId="5DD35141" w14:textId="77777777" w:rsidR="00991FCE" w:rsidRPr="002337E0" w:rsidRDefault="00991FCE" w:rsidP="002337E0">
            <w:pPr>
              <w:spacing w:before="60" w:line="276" w:lineRule="auto"/>
              <w:jc w:val="both"/>
              <w:rPr>
                <w:rFonts w:ascii="Garamond" w:hAnsi="Garamond" w:cs="Arial"/>
                <w:color w:val="365F91" w:themeColor="accent1" w:themeShade="BF"/>
              </w:rPr>
            </w:pPr>
            <w:r w:rsidRPr="002337E0">
              <w:rPr>
                <w:rFonts w:ascii="Garamond" w:hAnsi="Garamond" w:cs="Arial"/>
                <w:color w:val="365F91" w:themeColor="accent1" w:themeShade="BF"/>
              </w:rPr>
              <w:t>Társadalmi tőke - empirikus kutatások</w:t>
            </w:r>
          </w:p>
          <w:p w14:paraId="0EE11D08" w14:textId="77777777" w:rsidR="00991FCE" w:rsidRPr="002337E0" w:rsidRDefault="00991FCE" w:rsidP="002337E0">
            <w:pPr>
              <w:spacing w:before="60" w:line="276" w:lineRule="auto"/>
              <w:jc w:val="both"/>
              <w:rPr>
                <w:rFonts w:ascii="Garamond" w:hAnsi="Garamond" w:cs="Arial"/>
                <w:color w:val="365F91" w:themeColor="accent1" w:themeShade="BF"/>
              </w:rPr>
            </w:pPr>
            <w:r w:rsidRPr="002337E0">
              <w:rPr>
                <w:rFonts w:ascii="Garamond" w:hAnsi="Garamond" w:cs="Arial"/>
                <w:color w:val="365F91" w:themeColor="accent1" w:themeShade="BF"/>
              </w:rPr>
              <w:t>Testi-lelki egészség – operacionalizálás</w:t>
            </w:r>
          </w:p>
          <w:p w14:paraId="6D237D64" w14:textId="77777777" w:rsidR="00991FCE" w:rsidRPr="002337E0" w:rsidRDefault="00991FCE" w:rsidP="002337E0">
            <w:pPr>
              <w:spacing w:before="60" w:line="276" w:lineRule="auto"/>
              <w:jc w:val="both"/>
              <w:rPr>
                <w:rFonts w:ascii="Garamond" w:hAnsi="Garamond" w:cs="Arial"/>
                <w:color w:val="365F91" w:themeColor="accent1" w:themeShade="BF"/>
              </w:rPr>
            </w:pPr>
            <w:r w:rsidRPr="002337E0">
              <w:rPr>
                <w:rFonts w:ascii="Garamond" w:hAnsi="Garamond" w:cs="Arial"/>
                <w:color w:val="365F91" w:themeColor="accent1" w:themeShade="BF"/>
              </w:rPr>
              <w:t>Testi-lelki egészség empirikus kutatások</w:t>
            </w:r>
          </w:p>
        </w:tc>
      </w:tr>
      <w:tr w:rsidR="00991FCE" w:rsidRPr="002337E0" w14:paraId="7E059808"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416FB473" w14:textId="77777777" w:rsidR="00991FCE" w:rsidRPr="002337E0" w:rsidRDefault="00991FCE" w:rsidP="002337E0">
            <w:pPr>
              <w:spacing w:before="60"/>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irodalom jegyzéke</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756A6E4D"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Albert F, Dávid B: Fenntarthatóság és egészség. In: Fenntartható fejlődés Magyarországon. Jövőképek és forgatókönyvek (Eds: Bulla M, Tamás P) Új Mandátum Kiadó, Budapest, pp:476-492 (2006)</w:t>
            </w:r>
          </w:p>
          <w:p w14:paraId="0F16679A"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Christakis, Nicholas A. és Fowler, James H. (2010). Kapcsolatok hálójában: mire képesek a közösségi hálózatok, és hogyan alakítják sorsunkat? Budapest : Typotex. </w:t>
            </w:r>
            <w:hyperlink r:id="rId41" w:history="1">
              <w:r w:rsidRPr="002337E0">
                <w:rPr>
                  <w:rFonts w:ascii="Garamond" w:eastAsia="Times New Roman" w:hAnsi="Garamond" w:cs="Times New Roman"/>
                  <w:color w:val="365F91" w:themeColor="accent1" w:themeShade="BF"/>
                  <w:u w:val="single"/>
                  <w:lang w:eastAsia="hu-HU"/>
                </w:rPr>
                <w:t>http://bmj.bmjjournals.com/cgi/content/full/314/7086/1037?ijkey=bdb8e6b0f15dabbcf5-ed6289f871f4254398a77f</w:t>
              </w:r>
            </w:hyperlink>
          </w:p>
          <w:p w14:paraId="69913A83"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Losonczi Ágnes: Ártó-védő társadalom. Közgazdasági és Jogi Kiadó, 1989. </w:t>
            </w:r>
          </w:p>
          <w:p w14:paraId="037E9CF1"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Marmot, M., &amp; Wilkinson, R. G. (1999). Social determinants of health. New York: Oxford University Press. </w:t>
            </w:r>
          </w:p>
          <w:p w14:paraId="2B578BDD"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Marmot, M.: Fair Society, Healthy Lives The Marmot Review. Strategic Review of Health Inequalities in England Post-2010 (The Marmot Review)</w:t>
            </w:r>
          </w:p>
          <w:p w14:paraId="589D6D9B"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Putnam Robert D. (1993b): Social Capital and Public Affairs The American Prospect, Spring, pp.1-8.</w:t>
            </w:r>
          </w:p>
          <w:p w14:paraId="2A82C8B9"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Putnam Robert D. (1995): Bowling Alone:America’s Declining Social Capital. Journal of Democracy, 6. (1):65-78.</w:t>
            </w:r>
            <w:r w:rsidRPr="002337E0">
              <w:rPr>
                <w:rFonts w:ascii="Garamond" w:eastAsia="Times New Roman" w:hAnsi="Garamond" w:cs="Times New Roman"/>
                <w:color w:val="365F91" w:themeColor="accent1" w:themeShade="BF"/>
                <w:szCs w:val="24"/>
                <w:lang w:eastAsia="hu-HU"/>
              </w:rPr>
              <w:t xml:space="preserve"> </w:t>
            </w:r>
            <w:hyperlink r:id="rId42" w:history="1">
              <w:r w:rsidRPr="002337E0">
                <w:rPr>
                  <w:rFonts w:ascii="Garamond" w:eastAsia="Times New Roman" w:hAnsi="Garamond" w:cs="Times New Roman"/>
                  <w:color w:val="365F91" w:themeColor="accent1" w:themeShade="BF"/>
                  <w:u w:val="single"/>
                  <w:lang w:eastAsia="hu-HU"/>
                </w:rPr>
                <w:t>http://jhupress.jhu.edu/demo/journal_of_democracy/v006/6.lputnam.html</w:t>
              </w:r>
            </w:hyperlink>
          </w:p>
          <w:p w14:paraId="765B2CE2" w14:textId="77777777" w:rsidR="00991FCE" w:rsidRPr="002337E0" w:rsidRDefault="00991FCE" w:rsidP="004F7B48">
            <w:pPr>
              <w:numPr>
                <w:ilvl w:val="0"/>
                <w:numId w:val="23"/>
              </w:numPr>
              <w:spacing w:after="0" w:line="240" w:lineRule="auto"/>
              <w:jc w:val="both"/>
              <w:rPr>
                <w:rFonts w:ascii="Arial" w:eastAsia="Times New Roman" w:hAnsi="Arial" w:cs="Arial"/>
                <w:color w:val="365F91" w:themeColor="accent1" w:themeShade="BF"/>
                <w:sz w:val="24"/>
                <w:szCs w:val="24"/>
                <w:lang w:eastAsia="hu-HU"/>
              </w:rPr>
            </w:pPr>
            <w:r w:rsidRPr="002337E0">
              <w:rPr>
                <w:rFonts w:ascii="Garamond" w:eastAsia="Times New Roman" w:hAnsi="Garamond" w:cs="Times New Roman"/>
                <w:color w:val="365F91" w:themeColor="accent1" w:themeShade="BF"/>
                <w:lang w:eastAsia="hu-HU"/>
              </w:rPr>
              <w:lastRenderedPageBreak/>
              <w:t>The Handbook of Social Capital 2010(eds: Castiglione, Dario, Van Deth W. Jan and Wolleb, Guglielmo). Oxford University Press.</w:t>
            </w:r>
          </w:p>
          <w:p w14:paraId="22D5C57A" w14:textId="77777777" w:rsidR="00991FCE" w:rsidRPr="002337E0" w:rsidRDefault="00991FCE" w:rsidP="004F7B48">
            <w:pPr>
              <w:numPr>
                <w:ilvl w:val="0"/>
                <w:numId w:val="23"/>
              </w:numPr>
              <w:spacing w:after="0" w:line="240" w:lineRule="auto"/>
              <w:jc w:val="both"/>
              <w:rPr>
                <w:rFonts w:ascii="Arial" w:eastAsia="Times New Roman" w:hAnsi="Arial" w:cs="Arial"/>
                <w:color w:val="365F91" w:themeColor="accent1" w:themeShade="BF"/>
                <w:sz w:val="24"/>
                <w:szCs w:val="24"/>
                <w:lang w:eastAsia="hu-HU"/>
              </w:rPr>
            </w:pPr>
            <w:r w:rsidRPr="002337E0">
              <w:rPr>
                <w:rFonts w:ascii="Garamond" w:eastAsia="Times New Roman" w:hAnsi="Garamond" w:cs="Times New Roman"/>
                <w:color w:val="365F91" w:themeColor="accent1" w:themeShade="BF"/>
                <w:lang w:eastAsia="hu-HU"/>
              </w:rPr>
              <w:t xml:space="preserve">Wilkinson, Richard: Társadalmi korrózió, egyenlőtlenség és egészség. IN: Giddens, A. és Diamond, P (szerk) Írások az egyenlőtlenségről, az egyenlősdiről – és új egyenlőségről. Napvilág kiadó, 2006 pp. 238-255. </w:t>
            </w:r>
          </w:p>
        </w:tc>
      </w:tr>
    </w:tbl>
    <w:p w14:paraId="37A66C62" w14:textId="2998898B" w:rsidR="00991FCE" w:rsidRPr="002337E0" w:rsidRDefault="00991FCE" w:rsidP="002337E0">
      <w:pPr>
        <w:spacing w:before="60" w:line="240" w:lineRule="auto"/>
        <w:jc w:val="both"/>
        <w:rPr>
          <w:rFonts w:ascii="Garamond" w:hAnsi="Garamond"/>
          <w:color w:val="365F91" w:themeColor="accent1" w:themeShade="BF"/>
          <w:sz w:val="16"/>
          <w:szCs w:val="16"/>
        </w:rPr>
      </w:pPr>
    </w:p>
    <w:p w14:paraId="5BE15776" w14:textId="0B3CF7D4" w:rsidR="0041266C" w:rsidRPr="002337E0" w:rsidRDefault="0041266C" w:rsidP="002337E0">
      <w:pPr>
        <w:spacing w:before="60" w:line="240" w:lineRule="auto"/>
        <w:jc w:val="both"/>
        <w:rPr>
          <w:rFonts w:ascii="Garamond" w:hAnsi="Garamond"/>
          <w:color w:val="365F91" w:themeColor="accent1" w:themeShade="BF"/>
          <w:sz w:val="16"/>
          <w:szCs w:val="16"/>
        </w:rPr>
      </w:pPr>
    </w:p>
    <w:p w14:paraId="0698C0A6" w14:textId="1C341842" w:rsidR="00991FCE" w:rsidRPr="002337E0" w:rsidRDefault="0041266C" w:rsidP="002337E0">
      <w:pPr>
        <w:pStyle w:val="Cmsor3"/>
        <w:jc w:val="both"/>
      </w:pPr>
      <w:bookmarkStart w:id="30" w:name="_Toc123388228"/>
      <w:r w:rsidRPr="002337E0">
        <w:t>Szociológia és mentálhigiéné II.</w:t>
      </w:r>
      <w:bookmarkEnd w:id="30"/>
      <w:r w:rsidRPr="002337E0">
        <w:t xml:space="preserve"> </w:t>
      </w:r>
    </w:p>
    <w:p w14:paraId="3676F2A7" w14:textId="77777777" w:rsidR="0041266C" w:rsidRPr="002337E0" w:rsidRDefault="0041266C"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52"/>
        <w:gridCol w:w="15"/>
        <w:gridCol w:w="7186"/>
      </w:tblGrid>
      <w:tr w:rsidR="00991FCE" w:rsidRPr="002337E0" w14:paraId="067851D5"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D6D6D6"/>
            <w:vAlign w:val="center"/>
          </w:tcPr>
          <w:p w14:paraId="2D235A0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86" w:type="dxa"/>
            <w:tcBorders>
              <w:top w:val="outset" w:sz="6" w:space="0" w:color="auto"/>
              <w:left w:val="outset" w:sz="6" w:space="0" w:color="auto"/>
              <w:bottom w:val="outset" w:sz="6" w:space="0" w:color="auto"/>
              <w:right w:val="outset" w:sz="6" w:space="0" w:color="auto"/>
            </w:tcBorders>
            <w:shd w:val="clear" w:color="auto" w:fill="E5E5E5"/>
            <w:vAlign w:val="center"/>
          </w:tcPr>
          <w:p w14:paraId="4040869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Szociológia és mentálhigiéné II. </w:t>
            </w:r>
          </w:p>
        </w:tc>
      </w:tr>
      <w:tr w:rsidR="00991FCE" w:rsidRPr="002337E0" w14:paraId="4BAF1665"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EEEEEE"/>
            <w:vAlign w:val="center"/>
          </w:tcPr>
          <w:p w14:paraId="50E81F5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86" w:type="dxa"/>
            <w:tcBorders>
              <w:top w:val="outset" w:sz="6" w:space="0" w:color="auto"/>
              <w:left w:val="outset" w:sz="6" w:space="0" w:color="auto"/>
              <w:bottom w:val="outset" w:sz="6" w:space="0" w:color="auto"/>
              <w:right w:val="outset" w:sz="6" w:space="0" w:color="auto"/>
            </w:tcBorders>
            <w:shd w:val="clear" w:color="auto" w:fill="FFFFFF"/>
            <w:vAlign w:val="center"/>
          </w:tcPr>
          <w:p w14:paraId="7407009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Pethesné Dávid Beáta</w:t>
            </w:r>
          </w:p>
        </w:tc>
      </w:tr>
      <w:tr w:rsidR="00991FCE" w:rsidRPr="002337E0" w14:paraId="4CE02051" w14:textId="77777777" w:rsidTr="0041266C">
        <w:trPr>
          <w:tblCellSpacing w:w="0" w:type="dxa"/>
          <w:jc w:val="center"/>
        </w:trPr>
        <w:tc>
          <w:tcPr>
            <w:tcW w:w="1652" w:type="dxa"/>
            <w:tcBorders>
              <w:top w:val="outset" w:sz="6" w:space="0" w:color="auto"/>
              <w:left w:val="outset" w:sz="6" w:space="0" w:color="auto"/>
              <w:bottom w:val="outset" w:sz="6" w:space="0" w:color="auto"/>
              <w:right w:val="outset" w:sz="6" w:space="0" w:color="auto"/>
            </w:tcBorders>
            <w:shd w:val="clear" w:color="auto" w:fill="EEEEEE"/>
            <w:vAlign w:val="center"/>
          </w:tcPr>
          <w:p w14:paraId="16FB03A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Oktató(k)</w:t>
            </w:r>
          </w:p>
        </w:tc>
        <w:tc>
          <w:tcPr>
            <w:tcW w:w="7201"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36C8B54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Széman Zsuzsa</w:t>
            </w:r>
          </w:p>
        </w:tc>
      </w:tr>
      <w:tr w:rsidR="00991FCE" w:rsidRPr="002337E0" w14:paraId="44DDA77F"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D6D6D6"/>
            <w:vAlign w:val="center"/>
          </w:tcPr>
          <w:p w14:paraId="4D4498F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86" w:type="dxa"/>
            <w:tcBorders>
              <w:top w:val="outset" w:sz="6" w:space="0" w:color="auto"/>
              <w:left w:val="outset" w:sz="6" w:space="0" w:color="auto"/>
              <w:bottom w:val="outset" w:sz="6" w:space="0" w:color="auto"/>
              <w:right w:val="outset" w:sz="6" w:space="0" w:color="auto"/>
            </w:tcBorders>
            <w:shd w:val="clear" w:color="auto" w:fill="E5E5E5"/>
            <w:vAlign w:val="center"/>
          </w:tcPr>
          <w:p w14:paraId="5BAE32B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43"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52D2974A"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EEEEEE"/>
            <w:vAlign w:val="center"/>
          </w:tcPr>
          <w:p w14:paraId="066F926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86" w:type="dxa"/>
            <w:tcBorders>
              <w:top w:val="outset" w:sz="6" w:space="0" w:color="auto"/>
              <w:left w:val="outset" w:sz="6" w:space="0" w:color="auto"/>
              <w:bottom w:val="outset" w:sz="6" w:space="0" w:color="auto"/>
              <w:right w:val="outset" w:sz="6" w:space="0" w:color="auto"/>
            </w:tcBorders>
            <w:shd w:val="clear" w:color="auto" w:fill="FFFFFF"/>
            <w:vAlign w:val="center"/>
          </w:tcPr>
          <w:p w14:paraId="014F1B2F" w14:textId="77777777" w:rsidR="00991FCE" w:rsidRPr="002337E0" w:rsidRDefault="00991FCE" w:rsidP="002337E0">
            <w:pPr>
              <w:snapToGrid w:val="0"/>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688FADED"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D6D6D6"/>
            <w:vAlign w:val="center"/>
          </w:tcPr>
          <w:p w14:paraId="7402DB1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86" w:type="dxa"/>
            <w:tcBorders>
              <w:top w:val="outset" w:sz="6" w:space="0" w:color="auto"/>
              <w:left w:val="outset" w:sz="6" w:space="0" w:color="auto"/>
              <w:bottom w:val="outset" w:sz="6" w:space="0" w:color="auto"/>
              <w:right w:val="outset" w:sz="6" w:space="0" w:color="auto"/>
            </w:tcBorders>
            <w:shd w:val="clear" w:color="auto" w:fill="E5E5E5"/>
            <w:vAlign w:val="center"/>
          </w:tcPr>
          <w:p w14:paraId="2C9B9AD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30 (elmélet)</w:t>
            </w:r>
          </w:p>
        </w:tc>
      </w:tr>
      <w:tr w:rsidR="00991FCE" w:rsidRPr="002337E0" w14:paraId="3250B6A0"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D6D6D6"/>
            <w:vAlign w:val="center"/>
          </w:tcPr>
          <w:p w14:paraId="6B10410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86" w:type="dxa"/>
            <w:tcBorders>
              <w:top w:val="outset" w:sz="6" w:space="0" w:color="auto"/>
              <w:left w:val="outset" w:sz="6" w:space="0" w:color="auto"/>
              <w:bottom w:val="outset" w:sz="6" w:space="0" w:color="auto"/>
              <w:right w:val="outset" w:sz="6" w:space="0" w:color="auto"/>
            </w:tcBorders>
            <w:shd w:val="clear" w:color="auto" w:fill="E5E5E5"/>
            <w:vAlign w:val="center"/>
          </w:tcPr>
          <w:p w14:paraId="699C756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Kiselőadás + </w:t>
            </w:r>
            <w:hyperlink r:id="rId44" w:history="1">
              <w:r w:rsidRPr="002337E0">
                <w:rPr>
                  <w:rFonts w:ascii="Garamond" w:hAnsi="Garamond" w:cs="Arial"/>
                  <w:color w:val="365F91" w:themeColor="accent1" w:themeShade="BF"/>
                </w:rPr>
                <w:t>Írásbeli</w:t>
              </w:r>
            </w:hyperlink>
            <w:r w:rsidRPr="002337E0">
              <w:rPr>
                <w:rFonts w:ascii="Garamond" w:hAnsi="Garamond" w:cs="Arial"/>
                <w:color w:val="365F91" w:themeColor="accent1" w:themeShade="BF"/>
              </w:rPr>
              <w:t xml:space="preserve"> (teszt)</w:t>
            </w:r>
          </w:p>
        </w:tc>
      </w:tr>
      <w:tr w:rsidR="00991FCE" w:rsidRPr="002337E0" w14:paraId="5C10A9C3"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EEEEEE"/>
            <w:vAlign w:val="center"/>
          </w:tcPr>
          <w:p w14:paraId="5D7AF98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86" w:type="dxa"/>
            <w:tcBorders>
              <w:top w:val="outset" w:sz="6" w:space="0" w:color="auto"/>
              <w:left w:val="outset" w:sz="6" w:space="0" w:color="auto"/>
              <w:bottom w:val="outset" w:sz="6" w:space="0" w:color="auto"/>
              <w:right w:val="outset" w:sz="6" w:space="0" w:color="auto"/>
            </w:tcBorders>
            <w:shd w:val="clear" w:color="auto" w:fill="FFFFFF"/>
            <w:vAlign w:val="center"/>
          </w:tcPr>
          <w:p w14:paraId="51C3B55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6F19C038"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EEEEEE"/>
            <w:vAlign w:val="center"/>
          </w:tcPr>
          <w:p w14:paraId="064D91E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86" w:type="dxa"/>
            <w:tcBorders>
              <w:top w:val="outset" w:sz="6" w:space="0" w:color="auto"/>
              <w:left w:val="outset" w:sz="6" w:space="0" w:color="auto"/>
              <w:bottom w:val="outset" w:sz="6" w:space="0" w:color="auto"/>
              <w:right w:val="outset" w:sz="6" w:space="0" w:color="auto"/>
            </w:tcBorders>
            <w:shd w:val="clear" w:color="auto" w:fill="FFFFFF"/>
            <w:vAlign w:val="center"/>
          </w:tcPr>
          <w:p w14:paraId="68E3329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1910C217"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EEEEEE"/>
            <w:vAlign w:val="center"/>
          </w:tcPr>
          <w:p w14:paraId="49F028F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86" w:type="dxa"/>
            <w:tcBorders>
              <w:top w:val="outset" w:sz="6" w:space="0" w:color="auto"/>
              <w:left w:val="outset" w:sz="6" w:space="0" w:color="auto"/>
              <w:bottom w:val="outset" w:sz="6" w:space="0" w:color="auto"/>
              <w:right w:val="outset" w:sz="6" w:space="0" w:color="auto"/>
            </w:tcBorders>
            <w:shd w:val="clear" w:color="auto" w:fill="FFFFFF"/>
            <w:vAlign w:val="center"/>
          </w:tcPr>
          <w:p w14:paraId="1D60790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a szociológia eszköztárával jár körül egy, a lelki (és testi) egészségünk szempontjából igen fontos témát, az időskort. Az alapvető szociológiai megfontolások után a kurzus első felében a szociológia néhány olyan területének az alaposabb „bejárását” adja, amelyben az idősekre való figyelés különös jelentőséggel bír. Így foglalkozunk a családszociológia és főleg a vallásszociológia azon elemeivel, amelyekben az idősek és/vagy az időskor sajátos megfontolásokat és ennek következtében speciális kutatásokat indukál. A kurzus második fele sorba veszi az időseket leginkább érintő változásokat, az azokból eredő kihívásokat és a rájuk adott lehetséges új válaszokat kiemelve az infokommunikációra, a környezetre és az eddig nem alkalmazott emberi erőforrásokra épülőket.</w:t>
            </w:r>
          </w:p>
        </w:tc>
      </w:tr>
      <w:tr w:rsidR="00991FCE" w:rsidRPr="002337E0" w14:paraId="46068CD7"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EEEEEE"/>
            <w:vAlign w:val="center"/>
          </w:tcPr>
          <w:p w14:paraId="32F2A215"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2140BC2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86" w:type="dxa"/>
            <w:tcBorders>
              <w:top w:val="outset" w:sz="6" w:space="0" w:color="auto"/>
              <w:left w:val="outset" w:sz="6" w:space="0" w:color="auto"/>
              <w:bottom w:val="outset" w:sz="6" w:space="0" w:color="auto"/>
              <w:right w:val="outset" w:sz="6" w:space="0" w:color="auto"/>
            </w:tcBorders>
            <w:shd w:val="clear" w:color="auto" w:fill="FFFFFF"/>
            <w:vAlign w:val="center"/>
          </w:tcPr>
          <w:p w14:paraId="4B7FB4D5"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Bevezető előadás: alapvető szociológiai megfontolások az időskorról (TP)</w:t>
            </w:r>
          </w:p>
          <w:p w14:paraId="7D4928D7"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Családszociológia I. Családszociológiai alapok</w:t>
            </w:r>
          </w:p>
          <w:p w14:paraId="7AB0BBA9"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Családszociológia II. Családszociológia alapok (folyt).</w:t>
            </w:r>
          </w:p>
          <w:p w14:paraId="691C3076"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Családszociológia III. Idősek a változó családban</w:t>
            </w:r>
          </w:p>
          <w:p w14:paraId="797C189F"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Családszociológia IV. Idősek a változó családban (folyt).</w:t>
            </w:r>
          </w:p>
          <w:p w14:paraId="28C99256"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Virtuális közösségek</w:t>
            </w:r>
          </w:p>
          <w:p w14:paraId="57FFA969"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Vallásszociológiai alapok I. (definíció, dimenziók)</w:t>
            </w:r>
          </w:p>
          <w:p w14:paraId="0612F585"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Vallás a különböző életstádiumokban I..</w:t>
            </w:r>
          </w:p>
          <w:p w14:paraId="206190A9"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Vallás a különböző életstádiumokban II. (időskor)</w:t>
            </w:r>
          </w:p>
          <w:p w14:paraId="59F776B7"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Szervezeti tipológia</w:t>
            </w:r>
          </w:p>
          <w:p w14:paraId="059223B9"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Új vallási mozgalmak (UVM) jellemzői</w:t>
            </w:r>
          </w:p>
          <w:p w14:paraId="5271307F"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UVM-ak és a társadalom kölcsönhatásai, különös tekintettel a generációs feszültségekre</w:t>
            </w:r>
          </w:p>
          <w:p w14:paraId="5B5E4C21"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rítusok, és szerepük, különös tekintettel az időskorra.</w:t>
            </w:r>
          </w:p>
          <w:p w14:paraId="4B9B7F94"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 folyamatok, a demográfiai öregedésből fakadó gondozási probléma. (SZZS)</w:t>
            </w:r>
          </w:p>
          <w:p w14:paraId="277A38B1"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Az aktív idősödés (active ageing) fogalma.  A tartós gondozás és  az aktív idősödés közötti kapcsolat: a gondozott és a gondozó helyzete. </w:t>
            </w:r>
          </w:p>
          <w:p w14:paraId="16DDB5AC"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Demencia –  társadalmi és mikro környezeti összefüggések.</w:t>
            </w:r>
          </w:p>
          <w:p w14:paraId="528F3304"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egyedül maradás mentális és ellátásbeli következményei. Elmagányosodás.</w:t>
            </w:r>
          </w:p>
          <w:p w14:paraId="5AA50EBF"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gondozás fenntarthatóságának kérdése, bentlakásos és otthoni gondozás; formális és  informális gondozás.</w:t>
            </w:r>
          </w:p>
          <w:p w14:paraId="09339D9E"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Családgondozás, a gondozókra háruló fizikai és mentális problémák európai uniós összefüggésben.</w:t>
            </w:r>
          </w:p>
          <w:p w14:paraId="1C325CEA"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Migráns gondozás európai uniós összefüggésben, küldő (gondozási nehézségek) és fogadó országok ( gondozási „többlet”).</w:t>
            </w:r>
          </w:p>
          <w:p w14:paraId="53233E6B"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 Innovatív megoldások a prevencióban: technika, környezet (idősbarát város, stb.), önkéntesség.</w:t>
            </w:r>
          </w:p>
          <w:p w14:paraId="0A1E7EAB"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Innovatív idősgondozás: infokommunikáció, internet, technika.</w:t>
            </w:r>
          </w:p>
          <w:p w14:paraId="4EEE19E5"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Infokommunikáció és az intergenerációs kapcsolatok változása.</w:t>
            </w:r>
          </w:p>
          <w:p w14:paraId="1F6453BD"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Innovatív idősgondozás: környezet.</w:t>
            </w:r>
          </w:p>
          <w:p w14:paraId="66ED4290"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Innovatív idősgondozás: új emberi erőforrás, fiatal önkéntesek.</w:t>
            </w:r>
          </w:p>
          <w:p w14:paraId="371F8466"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Innovatív idősgondozás: komplex idősgondozás.</w:t>
            </w:r>
          </w:p>
          <w:p w14:paraId="4F272115"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Szociális innováció az idősgondozásban: európai uniós kutatások. MOPACT, INNOVAGE</w:t>
            </w:r>
          </w:p>
          <w:p w14:paraId="2B2D0F47"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Szociális innováció az idősgondozásban: európai uniós  jó példák bemutatása.</w:t>
            </w:r>
          </w:p>
          <w:p w14:paraId="7AAFD8CD"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Hallgatói előadások (TP)</w:t>
            </w:r>
          </w:p>
          <w:p w14:paraId="471D31A6" w14:textId="77777777" w:rsidR="00991FCE" w:rsidRPr="002337E0" w:rsidRDefault="00991FCE" w:rsidP="004F7B48">
            <w:pPr>
              <w:numPr>
                <w:ilvl w:val="0"/>
                <w:numId w:val="25"/>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Hallgatói előadások (TP)</w:t>
            </w:r>
          </w:p>
        </w:tc>
      </w:tr>
      <w:tr w:rsidR="00991FCE" w:rsidRPr="002337E0" w14:paraId="19EC64FC" w14:textId="77777777" w:rsidTr="0041266C">
        <w:trPr>
          <w:tblCellSpacing w:w="0" w:type="dxa"/>
          <w:jc w:val="center"/>
        </w:trPr>
        <w:tc>
          <w:tcPr>
            <w:tcW w:w="1667" w:type="dxa"/>
            <w:gridSpan w:val="2"/>
            <w:tcBorders>
              <w:top w:val="outset" w:sz="6" w:space="0" w:color="auto"/>
              <w:left w:val="outset" w:sz="6" w:space="0" w:color="auto"/>
              <w:bottom w:val="outset" w:sz="6" w:space="0" w:color="auto"/>
              <w:right w:val="outset" w:sz="6" w:space="0" w:color="auto"/>
            </w:tcBorders>
            <w:shd w:val="clear" w:color="auto" w:fill="EEEEEE"/>
            <w:vAlign w:val="center"/>
          </w:tcPr>
          <w:p w14:paraId="0455DE4A"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Kötelező irodalom:</w:t>
            </w:r>
          </w:p>
          <w:p w14:paraId="6D3D699D" w14:textId="77777777" w:rsidR="00991FCE" w:rsidRPr="002337E0" w:rsidRDefault="00991FCE" w:rsidP="002337E0">
            <w:pPr>
              <w:spacing w:before="60" w:line="240" w:lineRule="auto"/>
              <w:jc w:val="both"/>
              <w:rPr>
                <w:rFonts w:ascii="Garamond" w:hAnsi="Garamond" w:cs="Arial"/>
                <w:b/>
                <w:bCs/>
                <w:color w:val="365F91" w:themeColor="accent1" w:themeShade="BF"/>
              </w:rPr>
            </w:pPr>
          </w:p>
          <w:p w14:paraId="680996BB"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186" w:type="dxa"/>
            <w:tcBorders>
              <w:top w:val="outset" w:sz="6" w:space="0" w:color="auto"/>
              <w:left w:val="outset" w:sz="6" w:space="0" w:color="auto"/>
              <w:bottom w:val="outset" w:sz="6" w:space="0" w:color="auto"/>
              <w:right w:val="outset" w:sz="6" w:space="0" w:color="auto"/>
            </w:tcBorders>
            <w:shd w:val="clear" w:color="auto" w:fill="FFFFFF"/>
            <w:vAlign w:val="center"/>
          </w:tcPr>
          <w:p w14:paraId="52E876F3"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Irodalom</w:t>
            </w:r>
          </w:p>
          <w:p w14:paraId="3B281B26" w14:textId="77777777" w:rsidR="00991FCE" w:rsidRPr="002337E0" w:rsidRDefault="00991FCE" w:rsidP="002337E0">
            <w:pPr>
              <w:autoSpaceDE w:val="0"/>
              <w:autoSpaceDN w:val="0"/>
              <w:adjustRightInd w:val="0"/>
              <w:spacing w:after="240" w:line="240" w:lineRule="auto"/>
              <w:jc w:val="both"/>
              <w:rPr>
                <w:rFonts w:ascii="Garamond" w:hAnsi="Garamond"/>
                <w:color w:val="365F91" w:themeColor="accent1" w:themeShade="BF"/>
              </w:rPr>
            </w:pPr>
            <w:r w:rsidRPr="002337E0">
              <w:rPr>
                <w:rFonts w:ascii="Garamond" w:hAnsi="Garamond"/>
                <w:color w:val="365F91" w:themeColor="accent1" w:themeShade="BF"/>
              </w:rPr>
              <w:t xml:space="preserve">Czibere Ibolya 2006 </w:t>
            </w:r>
            <w:r w:rsidRPr="002337E0">
              <w:rPr>
                <w:rFonts w:ascii="Garamond" w:hAnsi="Garamond"/>
                <w:i/>
                <w:iCs/>
                <w:color w:val="365F91" w:themeColor="accent1" w:themeShade="BF"/>
              </w:rPr>
              <w:t>Családszociológia. Szöveggyűjtemény</w:t>
            </w:r>
            <w:r w:rsidRPr="002337E0">
              <w:rPr>
                <w:rFonts w:ascii="Garamond" w:hAnsi="Garamond"/>
                <w:color w:val="365F91" w:themeColor="accent1" w:themeShade="BF"/>
              </w:rPr>
              <w:t>. Debrecen k.n.</w:t>
            </w:r>
          </w:p>
          <w:p w14:paraId="0CA6569A" w14:textId="77777777" w:rsidR="00991FCE" w:rsidRPr="002337E0" w:rsidRDefault="00991FCE" w:rsidP="002337E0">
            <w:pPr>
              <w:autoSpaceDE w:val="0"/>
              <w:autoSpaceDN w:val="0"/>
              <w:adjustRightInd w:val="0"/>
              <w:spacing w:after="240" w:line="240" w:lineRule="auto"/>
              <w:jc w:val="both"/>
              <w:rPr>
                <w:rFonts w:ascii="Garamond" w:hAnsi="Garamond"/>
                <w:color w:val="365F91" w:themeColor="accent1" w:themeShade="BF"/>
              </w:rPr>
            </w:pPr>
            <w:r w:rsidRPr="002337E0">
              <w:rPr>
                <w:rFonts w:ascii="Garamond" w:hAnsi="Garamond"/>
                <w:color w:val="365F91" w:themeColor="accent1" w:themeShade="BF"/>
              </w:rPr>
              <w:t xml:space="preserve">Henderson, P. </w:t>
            </w:r>
            <w:smartTag w:uri="urn:schemas-microsoft-com:office:smarttags" w:element="metricconverter">
              <w:smartTagPr>
                <w:attr w:name="ProductID" w:val="2007. A"/>
              </w:smartTagPr>
              <w:r w:rsidRPr="002337E0">
                <w:rPr>
                  <w:rFonts w:ascii="Garamond" w:hAnsi="Garamond"/>
                  <w:color w:val="365F91" w:themeColor="accent1" w:themeShade="BF"/>
                </w:rPr>
                <w:t xml:space="preserve">2007. </w:t>
              </w:r>
              <w:r w:rsidRPr="002337E0">
                <w:rPr>
                  <w:rFonts w:ascii="Garamond" w:hAnsi="Garamond"/>
                  <w:i/>
                  <w:iCs/>
                  <w:color w:val="365F91" w:themeColor="accent1" w:themeShade="BF"/>
                </w:rPr>
                <w:t>A</w:t>
              </w:r>
            </w:smartTag>
            <w:r w:rsidRPr="002337E0">
              <w:rPr>
                <w:rFonts w:ascii="Garamond" w:hAnsi="Garamond"/>
                <w:i/>
                <w:iCs/>
                <w:color w:val="365F91" w:themeColor="accent1" w:themeShade="BF"/>
              </w:rPr>
              <w:t xml:space="preserve"> kirekesztettek bevonása. Európai közösségfejlesztés gyakorlatától a szakmapolitikáig. </w:t>
            </w:r>
            <w:r w:rsidRPr="002337E0">
              <w:rPr>
                <w:rFonts w:ascii="Garamond" w:hAnsi="Garamond"/>
                <w:color w:val="365F91" w:themeColor="accent1" w:themeShade="BF"/>
              </w:rPr>
              <w:t>Parola füzetek. Budapest, Közösségfejleszt</w:t>
            </w:r>
            <w:r w:rsidRPr="002337E0">
              <w:rPr>
                <w:rFonts w:ascii="Garamond" w:eastAsia="TimesNewRoman" w:hAnsi="Garamond"/>
                <w:color w:val="365F91" w:themeColor="accent1" w:themeShade="BF"/>
              </w:rPr>
              <w:t>ő</w:t>
            </w:r>
            <w:r w:rsidRPr="002337E0">
              <w:rPr>
                <w:rFonts w:ascii="Garamond" w:hAnsi="Garamond"/>
                <w:color w:val="365F91" w:themeColor="accent1" w:themeShade="BF"/>
              </w:rPr>
              <w:t>k Egyesülete</w:t>
            </w:r>
          </w:p>
          <w:p w14:paraId="64550498" w14:textId="77777777" w:rsidR="00991FCE" w:rsidRPr="002337E0" w:rsidRDefault="00991FCE" w:rsidP="002337E0">
            <w:pPr>
              <w:spacing w:after="240" w:line="240" w:lineRule="auto"/>
              <w:jc w:val="both"/>
              <w:rPr>
                <w:rFonts w:ascii="Garamond" w:eastAsia="Calibri" w:hAnsi="Garamond" w:cs="Times New Roman"/>
                <w:color w:val="365F91" w:themeColor="accent1" w:themeShade="BF"/>
                <w:lang w:eastAsia="hu-HU"/>
              </w:rPr>
            </w:pPr>
            <w:r w:rsidRPr="002337E0">
              <w:rPr>
                <w:rFonts w:ascii="Garamond" w:eastAsia="Calibri" w:hAnsi="Garamond" w:cs="Times New Roman"/>
                <w:color w:val="365F91" w:themeColor="accent1" w:themeShade="BF"/>
                <w:lang w:eastAsia="hu-HU"/>
              </w:rPr>
              <w:t>Somlai Péter Család 2.0 Együttélési formák a polgári családtól a jelenkorig</w:t>
            </w:r>
          </w:p>
          <w:p w14:paraId="2C9E3355" w14:textId="77777777" w:rsidR="00991FCE" w:rsidRPr="002337E0" w:rsidRDefault="00991FCE" w:rsidP="002337E0">
            <w:pPr>
              <w:spacing w:after="240" w:line="240" w:lineRule="auto"/>
              <w:jc w:val="both"/>
              <w:rPr>
                <w:rFonts w:ascii="Garamond" w:eastAsia="Calibri" w:hAnsi="Garamond" w:cs="Times New Roman"/>
                <w:color w:val="365F91" w:themeColor="accent1" w:themeShade="BF"/>
                <w:lang w:eastAsia="hu-HU"/>
              </w:rPr>
            </w:pPr>
            <w:r w:rsidRPr="002337E0">
              <w:rPr>
                <w:rFonts w:ascii="Garamond" w:eastAsia="Calibri" w:hAnsi="Garamond" w:cs="Times New Roman"/>
                <w:color w:val="365F91" w:themeColor="accent1" w:themeShade="BF"/>
                <w:lang w:eastAsia="hu-HU"/>
              </w:rPr>
              <w:t>Széman Zsuzsa A tartós idősgondozás alternatívái: technika, környezet</w:t>
            </w:r>
          </w:p>
          <w:p w14:paraId="4C23FDDF" w14:textId="77777777" w:rsidR="00991FCE" w:rsidRPr="002337E0" w:rsidRDefault="00991FCE" w:rsidP="002337E0">
            <w:pPr>
              <w:spacing w:after="240" w:line="240" w:lineRule="auto"/>
              <w:jc w:val="both"/>
              <w:rPr>
                <w:rFonts w:ascii="Garamond" w:eastAsia="Calibri" w:hAnsi="Garamond" w:cs="Times New Roman"/>
                <w:color w:val="365F91" w:themeColor="accent1" w:themeShade="BF"/>
                <w:lang w:eastAsia="hu-HU"/>
              </w:rPr>
            </w:pPr>
            <w:r w:rsidRPr="002337E0">
              <w:rPr>
                <w:rFonts w:ascii="Garamond" w:eastAsia="Calibri" w:hAnsi="Garamond" w:cs="Times New Roman"/>
                <w:color w:val="365F91" w:themeColor="accent1" w:themeShade="BF"/>
                <w:lang w:eastAsia="hu-HU"/>
              </w:rPr>
              <w:t>ESÉLY: TÁRSADALOM ÉS SZOCIÁLPOLITIKAI FOLYÓIRAT  20: (1) pp. 65-84. (2015)</w:t>
            </w:r>
          </w:p>
          <w:p w14:paraId="1BCF447B" w14:textId="77777777" w:rsidR="00991FCE" w:rsidRPr="002337E0" w:rsidRDefault="00991FCE" w:rsidP="002337E0">
            <w:pPr>
              <w:spacing w:after="240" w:line="240" w:lineRule="auto"/>
              <w:jc w:val="both"/>
              <w:rPr>
                <w:rFonts w:ascii="Garamond" w:hAnsi="Garamond"/>
                <w:color w:val="365F91" w:themeColor="accent1" w:themeShade="BF"/>
              </w:rPr>
            </w:pPr>
            <w:r w:rsidRPr="002337E0">
              <w:rPr>
                <w:rFonts w:ascii="Garamond" w:hAnsi="Garamond" w:cs="Times New Roman"/>
                <w:color w:val="365F91" w:themeColor="accent1" w:themeShade="BF"/>
              </w:rPr>
              <w:lastRenderedPageBreak/>
              <w:t xml:space="preserve">Széman Zsuzsa </w:t>
            </w:r>
            <w:r w:rsidRPr="002337E0">
              <w:rPr>
                <w:rFonts w:ascii="Garamond" w:hAnsi="Garamond"/>
                <w:color w:val="365F91" w:themeColor="accent1" w:themeShade="BF"/>
              </w:rPr>
              <w:t>SKYPE az idősgondozásban:egy intervenciós kutatás tapasztalatai ESÉLY: TÁRSADALOM ÉS SZOCIÁLPOLITIKAI FOLYÓIRAT  23: (2) pp. 38-53. (2012)</w:t>
            </w:r>
          </w:p>
          <w:p w14:paraId="7982EECF" w14:textId="77777777" w:rsidR="00991FCE" w:rsidRPr="002337E0" w:rsidRDefault="00991FCE" w:rsidP="002337E0">
            <w:pPr>
              <w:spacing w:after="240" w:line="240" w:lineRule="auto"/>
              <w:jc w:val="both"/>
              <w:rPr>
                <w:rFonts w:ascii="Garamond" w:hAnsi="Garamond"/>
                <w:color w:val="365F91" w:themeColor="accent1" w:themeShade="BF"/>
              </w:rPr>
            </w:pPr>
            <w:r w:rsidRPr="002337E0">
              <w:rPr>
                <w:rFonts w:ascii="Garamond" w:hAnsi="Garamond"/>
                <w:color w:val="365F91" w:themeColor="accent1" w:themeShade="BF"/>
              </w:rPr>
              <w:t xml:space="preserve">Széman Zs – Pottyondi P. Idősek otthon. Megszokott környezetben, nagyobb biztonsággal. Budapest: MMSZ -MTA Szociológiai Intézet, 2006. 90 p. </w:t>
            </w:r>
            <w:hyperlink r:id="rId45" w:history="1">
              <w:r w:rsidRPr="002337E0">
                <w:rPr>
                  <w:rFonts w:ascii="Garamond" w:hAnsi="Garamond"/>
                  <w:color w:val="365F91" w:themeColor="accent1" w:themeShade="BF"/>
                  <w:u w:val="single"/>
                </w:rPr>
                <w:t>http://www.maltai.hu/data/nodes/5/file/Idosek_otthon.pdf</w:t>
              </w:r>
            </w:hyperlink>
          </w:p>
          <w:p w14:paraId="2F106A05" w14:textId="77777777" w:rsidR="00991FCE" w:rsidRPr="002337E0" w:rsidRDefault="00991FCE" w:rsidP="002337E0">
            <w:pPr>
              <w:autoSpaceDE w:val="0"/>
              <w:autoSpaceDN w:val="0"/>
              <w:adjustRightInd w:val="0"/>
              <w:spacing w:after="240" w:line="240" w:lineRule="auto"/>
              <w:jc w:val="both"/>
              <w:rPr>
                <w:rFonts w:ascii="Garamond" w:hAnsi="Garamond"/>
                <w:color w:val="365F91" w:themeColor="accent1" w:themeShade="BF"/>
              </w:rPr>
            </w:pPr>
            <w:r w:rsidRPr="002337E0">
              <w:rPr>
                <w:rFonts w:ascii="Garamond" w:hAnsi="Garamond"/>
                <w:color w:val="365F91" w:themeColor="accent1" w:themeShade="BF"/>
              </w:rPr>
              <w:t xml:space="preserve">Török, P. 2007. </w:t>
            </w:r>
            <w:r w:rsidRPr="002337E0">
              <w:rPr>
                <w:rFonts w:ascii="Garamond" w:hAnsi="Garamond"/>
                <w:i/>
                <w:iCs/>
                <w:color w:val="365F91" w:themeColor="accent1" w:themeShade="BF"/>
              </w:rPr>
              <w:t xml:space="preserve">És (a)mikor destruktívak? Az új vallási mozgalmak szociológiája és hazai helyzete. </w:t>
            </w:r>
            <w:r w:rsidRPr="002337E0">
              <w:rPr>
                <w:rFonts w:ascii="Garamond" w:hAnsi="Garamond"/>
                <w:color w:val="365F91" w:themeColor="accent1" w:themeShade="BF"/>
              </w:rPr>
              <w:t>Budapest, Semmelweis Egyetem Mentálhigiéné Intézet, Párbeszéd (Dialógus) Alapítvány, HÍD Alapítvány</w:t>
            </w:r>
          </w:p>
          <w:p w14:paraId="23C00E2C"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olor w:val="365F91" w:themeColor="accent1" w:themeShade="BF"/>
              </w:rPr>
              <w:t xml:space="preserve">UNECE/ European Commission (2015) “Active Ageing Index 2014: Analytical Report” , Report prepared by Asghar Zaidi of Centre for Research on Ageing, University of Southampton and David Stanton, under contract with United Nations Economic Commission for Europe (Geneva), co-funded by European Commission’s Directorate General for Employment, Social Affairs and Inclusion (Brussels) </w:t>
            </w:r>
            <w:hyperlink r:id="rId46" w:history="1">
              <w:r w:rsidRPr="002337E0">
                <w:rPr>
                  <w:rFonts w:ascii="Garamond" w:hAnsi="Garamond"/>
                  <w:color w:val="365F91" w:themeColor="accent1" w:themeShade="BF"/>
                  <w:u w:val="single"/>
                </w:rPr>
                <w:t>http://www.euro.centre.org/data/1429101500_70294.pdf</w:t>
              </w:r>
            </w:hyperlink>
            <w:r w:rsidRPr="002337E0">
              <w:rPr>
                <w:rFonts w:ascii="Garamond" w:hAnsi="Garamond"/>
                <w:color w:val="365F91" w:themeColor="accent1" w:themeShade="BF"/>
              </w:rPr>
              <w:t xml:space="preserve"> </w:t>
            </w:r>
          </w:p>
        </w:tc>
      </w:tr>
    </w:tbl>
    <w:p w14:paraId="090674D2" w14:textId="77777777" w:rsidR="00932A15" w:rsidRPr="002337E0" w:rsidRDefault="00932A15" w:rsidP="002337E0">
      <w:pPr>
        <w:pStyle w:val="Cmsor3"/>
        <w:jc w:val="both"/>
        <w:rPr>
          <w:rFonts w:ascii="Times New Roman" w:eastAsiaTheme="minorHAnsi" w:hAnsi="Times New Roman" w:cs="Times New Roman"/>
          <w:bCs w:val="0"/>
          <w:color w:val="365F91" w:themeColor="accent1" w:themeShade="BF"/>
          <w:sz w:val="28"/>
          <w:szCs w:val="28"/>
        </w:rPr>
      </w:pPr>
    </w:p>
    <w:p w14:paraId="2BA87EE6" w14:textId="0AE555B2" w:rsidR="00932A15" w:rsidRPr="002337E0" w:rsidRDefault="00932A15" w:rsidP="002337E0">
      <w:pPr>
        <w:pStyle w:val="Cmsor3"/>
        <w:jc w:val="both"/>
      </w:pPr>
      <w:bookmarkStart w:id="31" w:name="_Toc123388229"/>
      <w:r w:rsidRPr="002337E0">
        <w:t>Szociológia és mentálhigiéné II.</w:t>
      </w:r>
      <w:bookmarkEnd w:id="31"/>
    </w:p>
    <w:p w14:paraId="1B153F1F" w14:textId="77777777" w:rsidR="00932A15" w:rsidRPr="002337E0" w:rsidRDefault="00932A1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2402"/>
        <w:gridCol w:w="6654"/>
      </w:tblGrid>
      <w:tr w:rsidR="00991FCE" w:rsidRPr="002337E0" w14:paraId="16CDE474"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D6D6D6"/>
            <w:vAlign w:val="center"/>
          </w:tcPr>
          <w:p w14:paraId="7858A161"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Kurzus címe</w:t>
            </w:r>
          </w:p>
        </w:tc>
        <w:tc>
          <w:tcPr>
            <w:tcW w:w="6654" w:type="dxa"/>
            <w:tcBorders>
              <w:top w:val="outset" w:sz="6" w:space="0" w:color="auto"/>
              <w:left w:val="outset" w:sz="6" w:space="0" w:color="auto"/>
              <w:bottom w:val="outset" w:sz="6" w:space="0" w:color="auto"/>
              <w:right w:val="outset" w:sz="6" w:space="0" w:color="auto"/>
            </w:tcBorders>
            <w:shd w:val="clear" w:color="auto" w:fill="E5E5E5"/>
            <w:vAlign w:val="center"/>
          </w:tcPr>
          <w:p w14:paraId="7B340C6E" w14:textId="77777777" w:rsidR="00991FCE" w:rsidRPr="002337E0" w:rsidRDefault="00991FCE" w:rsidP="002337E0">
            <w:pPr>
              <w:spacing w:before="240" w:line="276" w:lineRule="auto"/>
              <w:jc w:val="both"/>
              <w:rPr>
                <w:rFonts w:ascii="Garamond" w:hAnsi="Garamond"/>
                <w:b/>
                <w:color w:val="365F91" w:themeColor="accent1" w:themeShade="BF"/>
              </w:rPr>
            </w:pPr>
            <w:r w:rsidRPr="002337E0">
              <w:rPr>
                <w:rFonts w:ascii="Garamond" w:hAnsi="Garamond" w:cs="Arial"/>
                <w:color w:val="365F91" w:themeColor="accent1" w:themeShade="BF"/>
              </w:rPr>
              <w:t>Szociológia és mentálhigiéné II.</w:t>
            </w:r>
          </w:p>
        </w:tc>
      </w:tr>
      <w:tr w:rsidR="00991FCE" w:rsidRPr="002337E0" w14:paraId="46DB0FB7"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D6D6D6"/>
            <w:vAlign w:val="center"/>
          </w:tcPr>
          <w:p w14:paraId="73C1FFCB"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Kurzus angol címe</w:t>
            </w:r>
          </w:p>
        </w:tc>
        <w:tc>
          <w:tcPr>
            <w:tcW w:w="6654" w:type="dxa"/>
            <w:tcBorders>
              <w:top w:val="outset" w:sz="6" w:space="0" w:color="auto"/>
              <w:left w:val="outset" w:sz="6" w:space="0" w:color="auto"/>
              <w:bottom w:val="outset" w:sz="6" w:space="0" w:color="auto"/>
              <w:right w:val="outset" w:sz="6" w:space="0" w:color="auto"/>
            </w:tcBorders>
            <w:shd w:val="clear" w:color="auto" w:fill="E5E5E5"/>
            <w:vAlign w:val="center"/>
          </w:tcPr>
          <w:p w14:paraId="747EFDC9" w14:textId="77777777" w:rsidR="00991FCE" w:rsidRPr="002337E0" w:rsidRDefault="00991FCE" w:rsidP="002337E0">
            <w:pPr>
              <w:spacing w:before="240" w:line="276" w:lineRule="auto"/>
              <w:jc w:val="both"/>
              <w:rPr>
                <w:rFonts w:ascii="Garamond" w:hAnsi="Garamond"/>
                <w:bCs/>
                <w:color w:val="365F91" w:themeColor="accent1" w:themeShade="BF"/>
              </w:rPr>
            </w:pPr>
            <w:r w:rsidRPr="002337E0">
              <w:rPr>
                <w:rFonts w:ascii="Garamond" w:hAnsi="Garamond"/>
                <w:bCs/>
                <w:color w:val="365F91" w:themeColor="accent1" w:themeShade="BF"/>
              </w:rPr>
              <w:t>Sociology and mental health II.</w:t>
            </w:r>
          </w:p>
        </w:tc>
      </w:tr>
      <w:tr w:rsidR="00991FCE" w:rsidRPr="002337E0" w14:paraId="01F1AAE3"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EEEEEE"/>
            <w:vAlign w:val="center"/>
          </w:tcPr>
          <w:p w14:paraId="5CF6B785"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Kurzus meghirdetője</w:t>
            </w:r>
          </w:p>
        </w:tc>
        <w:tc>
          <w:tcPr>
            <w:tcW w:w="6654" w:type="dxa"/>
            <w:tcBorders>
              <w:top w:val="outset" w:sz="6" w:space="0" w:color="auto"/>
              <w:left w:val="outset" w:sz="6" w:space="0" w:color="auto"/>
              <w:bottom w:val="outset" w:sz="6" w:space="0" w:color="auto"/>
              <w:right w:val="outset" w:sz="6" w:space="0" w:color="auto"/>
            </w:tcBorders>
            <w:shd w:val="clear" w:color="auto" w:fill="FFFFFF"/>
            <w:vAlign w:val="center"/>
          </w:tcPr>
          <w:p w14:paraId="7FEB5390" w14:textId="77777777" w:rsidR="00991FCE" w:rsidRPr="002337E0" w:rsidRDefault="00991FCE" w:rsidP="002337E0">
            <w:pPr>
              <w:spacing w:before="240" w:line="276" w:lineRule="auto"/>
              <w:jc w:val="both"/>
              <w:rPr>
                <w:rFonts w:ascii="Garamond" w:hAnsi="Garamond"/>
                <w:color w:val="365F91" w:themeColor="accent1" w:themeShade="BF"/>
              </w:rPr>
            </w:pPr>
            <w:r w:rsidRPr="002337E0">
              <w:rPr>
                <w:rFonts w:ascii="Garamond" w:hAnsi="Garamond" w:cs="Arial"/>
                <w:color w:val="365F91" w:themeColor="accent1" w:themeShade="BF"/>
              </w:rPr>
              <w:t>SE EKK Mentálhigiéné Intézet</w:t>
            </w:r>
          </w:p>
        </w:tc>
      </w:tr>
      <w:tr w:rsidR="00991FCE" w:rsidRPr="002337E0" w14:paraId="0A49F910"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D6D6D6"/>
            <w:vAlign w:val="center"/>
          </w:tcPr>
          <w:p w14:paraId="2F356569"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Program</w:t>
            </w:r>
          </w:p>
        </w:tc>
        <w:tc>
          <w:tcPr>
            <w:tcW w:w="6654" w:type="dxa"/>
            <w:tcBorders>
              <w:top w:val="outset" w:sz="6" w:space="0" w:color="auto"/>
              <w:left w:val="outset" w:sz="6" w:space="0" w:color="auto"/>
              <w:bottom w:val="outset" w:sz="6" w:space="0" w:color="auto"/>
              <w:right w:val="outset" w:sz="6" w:space="0" w:color="auto"/>
            </w:tcBorders>
            <w:shd w:val="clear" w:color="auto" w:fill="E5E5E5"/>
            <w:vAlign w:val="center"/>
          </w:tcPr>
          <w:p w14:paraId="2E8047A9"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4/</w:t>
            </w:r>
            <w:hyperlink r:id="rId47" w:history="1">
              <w:r w:rsidRPr="002337E0">
                <w:rPr>
                  <w:rFonts w:ascii="Garamond" w:hAnsi="Garamond"/>
                  <w:color w:val="365F91" w:themeColor="accent1" w:themeShade="BF"/>
                </w:rPr>
                <w:t>3.</w:t>
              </w:r>
            </w:hyperlink>
            <w:r w:rsidRPr="002337E0">
              <w:rPr>
                <w:rFonts w:ascii="Garamond" w:hAnsi="Garamond"/>
                <w:color w:val="365F91" w:themeColor="accent1" w:themeShade="BF"/>
              </w:rPr>
              <w:t xml:space="preserve"> program: Egyének és közösségek erőforrásainak szociológiai és mentálhigiénés megközelítése</w:t>
            </w:r>
          </w:p>
        </w:tc>
      </w:tr>
      <w:tr w:rsidR="00991FCE" w:rsidRPr="002337E0" w14:paraId="61496700"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D6D6D6"/>
            <w:vAlign w:val="center"/>
          </w:tcPr>
          <w:p w14:paraId="52E4860C"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Tantárgy besorolása</w:t>
            </w:r>
          </w:p>
        </w:tc>
        <w:tc>
          <w:tcPr>
            <w:tcW w:w="6654" w:type="dxa"/>
            <w:tcBorders>
              <w:top w:val="outset" w:sz="6" w:space="0" w:color="auto"/>
              <w:left w:val="outset" w:sz="6" w:space="0" w:color="auto"/>
              <w:bottom w:val="outset" w:sz="6" w:space="0" w:color="auto"/>
              <w:right w:val="outset" w:sz="6" w:space="0" w:color="auto"/>
            </w:tcBorders>
            <w:shd w:val="clear" w:color="auto" w:fill="E5E5E5"/>
            <w:vAlign w:val="center"/>
          </w:tcPr>
          <w:p w14:paraId="23F74CC8"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kötelező</w:t>
            </w:r>
          </w:p>
        </w:tc>
      </w:tr>
      <w:tr w:rsidR="00991FCE" w:rsidRPr="002337E0" w14:paraId="57CD47CE"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D6D6D6"/>
            <w:vAlign w:val="center"/>
          </w:tcPr>
          <w:p w14:paraId="58015CBD"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A tantárgy oktatásáért felelős szervezeti egység</w:t>
            </w:r>
          </w:p>
        </w:tc>
        <w:tc>
          <w:tcPr>
            <w:tcW w:w="6654" w:type="dxa"/>
            <w:tcBorders>
              <w:top w:val="outset" w:sz="6" w:space="0" w:color="auto"/>
              <w:left w:val="outset" w:sz="6" w:space="0" w:color="auto"/>
              <w:bottom w:val="outset" w:sz="6" w:space="0" w:color="auto"/>
              <w:right w:val="outset" w:sz="6" w:space="0" w:color="auto"/>
            </w:tcBorders>
            <w:shd w:val="clear" w:color="auto" w:fill="E5E5E5"/>
            <w:vAlign w:val="center"/>
          </w:tcPr>
          <w:p w14:paraId="474FB486"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 xml:space="preserve">SE EKK Mentálhigiéné Intézet </w:t>
            </w:r>
          </w:p>
        </w:tc>
      </w:tr>
      <w:tr w:rsidR="00991FCE" w:rsidRPr="002337E0" w14:paraId="5DA5F35A"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D6D6D6"/>
            <w:vAlign w:val="center"/>
          </w:tcPr>
          <w:p w14:paraId="79487C7B"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Óraszám</w:t>
            </w:r>
          </w:p>
        </w:tc>
        <w:tc>
          <w:tcPr>
            <w:tcW w:w="6654" w:type="dxa"/>
            <w:tcBorders>
              <w:top w:val="outset" w:sz="6" w:space="0" w:color="auto"/>
              <w:left w:val="outset" w:sz="6" w:space="0" w:color="auto"/>
              <w:bottom w:val="outset" w:sz="6" w:space="0" w:color="auto"/>
              <w:right w:val="outset" w:sz="6" w:space="0" w:color="auto"/>
            </w:tcBorders>
            <w:shd w:val="clear" w:color="auto" w:fill="E5E5E5"/>
            <w:vAlign w:val="center"/>
          </w:tcPr>
          <w:p w14:paraId="6CDC61EF"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30</w:t>
            </w:r>
          </w:p>
        </w:tc>
      </w:tr>
      <w:tr w:rsidR="00991FCE" w:rsidRPr="002337E0" w14:paraId="214CDB72"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D6D6D6"/>
            <w:vAlign w:val="center"/>
          </w:tcPr>
          <w:p w14:paraId="4275A254"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Kredit</w:t>
            </w:r>
          </w:p>
        </w:tc>
        <w:tc>
          <w:tcPr>
            <w:tcW w:w="6654" w:type="dxa"/>
            <w:tcBorders>
              <w:top w:val="outset" w:sz="6" w:space="0" w:color="auto"/>
              <w:left w:val="outset" w:sz="6" w:space="0" w:color="auto"/>
              <w:bottom w:val="outset" w:sz="6" w:space="0" w:color="auto"/>
              <w:right w:val="outset" w:sz="6" w:space="0" w:color="auto"/>
            </w:tcBorders>
            <w:shd w:val="clear" w:color="auto" w:fill="E5E5E5"/>
            <w:vAlign w:val="center"/>
          </w:tcPr>
          <w:p w14:paraId="35E15A2A"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2</w:t>
            </w:r>
          </w:p>
        </w:tc>
      </w:tr>
      <w:tr w:rsidR="00991FCE" w:rsidRPr="002337E0" w14:paraId="399E22D9"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D6D6D6"/>
            <w:vAlign w:val="center"/>
          </w:tcPr>
          <w:p w14:paraId="1C8B6441" w14:textId="77777777" w:rsidR="00991FCE" w:rsidRPr="002337E0" w:rsidRDefault="00991FCE" w:rsidP="002337E0">
            <w:pPr>
              <w:spacing w:after="120" w:line="276" w:lineRule="auto"/>
              <w:jc w:val="both"/>
              <w:rPr>
                <w:rFonts w:ascii="Garamond" w:hAnsi="Garamond"/>
                <w:b/>
                <w:bCs/>
                <w:color w:val="365F91" w:themeColor="accent1" w:themeShade="BF"/>
              </w:rPr>
            </w:pPr>
            <w:r w:rsidRPr="002337E0">
              <w:rPr>
                <w:rFonts w:ascii="Garamond" w:hAnsi="Garamond"/>
                <w:b/>
                <w:bCs/>
                <w:color w:val="365F91" w:themeColor="accent1" w:themeShade="BF"/>
              </w:rPr>
              <w:t>A tantárgy oktatásában résztvevő(k) neve(i):</w:t>
            </w:r>
          </w:p>
        </w:tc>
        <w:tc>
          <w:tcPr>
            <w:tcW w:w="6654" w:type="dxa"/>
            <w:tcBorders>
              <w:top w:val="outset" w:sz="6" w:space="0" w:color="auto"/>
              <w:left w:val="outset" w:sz="6" w:space="0" w:color="auto"/>
              <w:bottom w:val="outset" w:sz="6" w:space="0" w:color="auto"/>
              <w:right w:val="outset" w:sz="6" w:space="0" w:color="auto"/>
            </w:tcBorders>
            <w:shd w:val="clear" w:color="auto" w:fill="E5E5E5"/>
            <w:vAlign w:val="center"/>
          </w:tcPr>
          <w:p w14:paraId="2A91E22A" w14:textId="77777777" w:rsidR="00991FCE" w:rsidRPr="002337E0" w:rsidRDefault="00991FCE" w:rsidP="002337E0">
            <w:pPr>
              <w:spacing w:after="120" w:line="276" w:lineRule="auto"/>
              <w:jc w:val="both"/>
              <w:rPr>
                <w:rFonts w:ascii="Garamond" w:hAnsi="Garamond"/>
                <w:color w:val="365F91" w:themeColor="accent1" w:themeShade="BF"/>
              </w:rPr>
            </w:pPr>
            <w:r w:rsidRPr="002337E0">
              <w:rPr>
                <w:rFonts w:ascii="Garamond" w:hAnsi="Garamond" w:cs="Arial"/>
                <w:color w:val="365F91" w:themeColor="accent1" w:themeShade="BF"/>
              </w:rPr>
              <w:t>Albert Fruzsina PhD. habil. egyetemi tanár</w:t>
            </w:r>
          </w:p>
        </w:tc>
      </w:tr>
      <w:tr w:rsidR="00991FCE" w:rsidRPr="002337E0" w14:paraId="69C8E2A5"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EEEEEE"/>
            <w:vAlign w:val="center"/>
          </w:tcPr>
          <w:p w14:paraId="02ABC484"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A kurzus rövid leírása, célkitűzése</w:t>
            </w:r>
          </w:p>
        </w:tc>
        <w:tc>
          <w:tcPr>
            <w:tcW w:w="6654" w:type="dxa"/>
            <w:tcBorders>
              <w:top w:val="outset" w:sz="6" w:space="0" w:color="auto"/>
              <w:left w:val="outset" w:sz="6" w:space="0" w:color="auto"/>
              <w:bottom w:val="outset" w:sz="6" w:space="0" w:color="auto"/>
              <w:right w:val="outset" w:sz="6" w:space="0" w:color="auto"/>
            </w:tcBorders>
            <w:shd w:val="clear" w:color="auto" w:fill="FFFFFF"/>
            <w:vAlign w:val="center"/>
          </w:tcPr>
          <w:p w14:paraId="129E9BBA" w14:textId="77777777" w:rsidR="00991FCE" w:rsidRPr="002337E0" w:rsidRDefault="00991FCE" w:rsidP="002337E0">
            <w:pPr>
              <w:spacing w:before="240" w:line="276" w:lineRule="auto"/>
              <w:jc w:val="both"/>
              <w:rPr>
                <w:rFonts w:ascii="Garamond" w:hAnsi="Garamond"/>
                <w:color w:val="365F91" w:themeColor="accent1" w:themeShade="BF"/>
              </w:rPr>
            </w:pPr>
            <w:r w:rsidRPr="002337E0">
              <w:rPr>
                <w:rFonts w:ascii="Garamond" w:hAnsi="Garamond" w:cs="Arial"/>
                <w:color w:val="365F91" w:themeColor="accent1" w:themeShade="BF"/>
              </w:rPr>
              <w:t xml:space="preserve">A kurzus néhány alapfogalom/”hívószó” segítségével szerteágazóan és a hallgatók személyes érdeklődéséhez és doktori kutatási témájához </w:t>
            </w:r>
            <w:r w:rsidRPr="002337E0">
              <w:rPr>
                <w:rFonts w:ascii="Garamond" w:hAnsi="Garamond" w:cs="Arial"/>
                <w:color w:val="365F91" w:themeColor="accent1" w:themeShade="BF"/>
              </w:rPr>
              <w:lastRenderedPageBreak/>
              <w:t>kapcsolódva mutatja be a társadalomtudományi kutatások (kiváltképp a szociológia) nézőpontjait, kérdésfelvetéseit, dilemmáit.</w:t>
            </w:r>
          </w:p>
        </w:tc>
      </w:tr>
      <w:tr w:rsidR="00991FCE" w:rsidRPr="002337E0" w14:paraId="698C4331"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EEEEEE"/>
            <w:vAlign w:val="center"/>
          </w:tcPr>
          <w:p w14:paraId="5AABCE00" w14:textId="77777777" w:rsidR="00991FCE" w:rsidRPr="002337E0" w:rsidRDefault="00991FCE" w:rsidP="002337E0">
            <w:pPr>
              <w:spacing w:line="240" w:lineRule="auto"/>
              <w:jc w:val="both"/>
              <w:rPr>
                <w:rFonts w:ascii="Garamond" w:hAnsi="Garamond"/>
                <w:b/>
                <w:bCs/>
                <w:color w:val="365F91" w:themeColor="accent1" w:themeShade="BF"/>
              </w:rPr>
            </w:pPr>
            <w:r w:rsidRPr="002337E0">
              <w:rPr>
                <w:rFonts w:ascii="Garamond" w:hAnsi="Garamond"/>
                <w:b/>
                <w:bCs/>
                <w:color w:val="365F91" w:themeColor="accent1" w:themeShade="BF"/>
              </w:rPr>
              <w:lastRenderedPageBreak/>
              <w:t>Órára lebontott tematika (az órát tartó oktató megjelölésével)</w:t>
            </w:r>
          </w:p>
        </w:tc>
        <w:tc>
          <w:tcPr>
            <w:tcW w:w="6654" w:type="dxa"/>
            <w:tcBorders>
              <w:top w:val="outset" w:sz="6" w:space="0" w:color="auto"/>
              <w:left w:val="outset" w:sz="6" w:space="0" w:color="auto"/>
              <w:bottom w:val="outset" w:sz="6" w:space="0" w:color="auto"/>
              <w:right w:val="outset" w:sz="6" w:space="0" w:color="auto"/>
            </w:tcBorders>
            <w:shd w:val="clear" w:color="auto" w:fill="FFFFFF"/>
          </w:tcPr>
          <w:p w14:paraId="0C0AABB9"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kiemelt témakörök: </w:t>
            </w:r>
          </w:p>
          <w:p w14:paraId="106A83E5" w14:textId="77777777" w:rsidR="00991FCE" w:rsidRPr="002337E0" w:rsidRDefault="00991FCE" w:rsidP="004F7B48">
            <w:pPr>
              <w:numPr>
                <w:ilvl w:val="0"/>
                <w:numId w:val="32"/>
              </w:numPr>
              <w:spacing w:before="120" w:after="0" w:line="240" w:lineRule="auto"/>
              <w:contextualSpacing/>
              <w:jc w:val="both"/>
              <w:rPr>
                <w:rFonts w:ascii="Garamond" w:eastAsia="Times New Roman" w:hAnsi="Garamond" w:cs="Arial"/>
                <w:color w:val="365F91" w:themeColor="accent1" w:themeShade="BF"/>
                <w:lang w:eastAsia="hu-HU"/>
              </w:rPr>
            </w:pPr>
            <w:r w:rsidRPr="002337E0">
              <w:rPr>
                <w:rFonts w:ascii="Garamond" w:eastAsia="Times New Roman" w:hAnsi="Garamond" w:cs="Arial"/>
                <w:color w:val="365F91" w:themeColor="accent1" w:themeShade="BF"/>
                <w:lang w:eastAsia="hu-HU"/>
              </w:rPr>
              <w:t>társadalomszerkezet, társadalmi integráció,  középosztály, mobilitás, a rendszerváltás (6 óra)</w:t>
            </w:r>
          </w:p>
          <w:p w14:paraId="615297B2" w14:textId="77777777" w:rsidR="00991FCE" w:rsidRPr="002337E0" w:rsidRDefault="00991FCE" w:rsidP="004F7B48">
            <w:pPr>
              <w:numPr>
                <w:ilvl w:val="0"/>
                <w:numId w:val="32"/>
              </w:numPr>
              <w:spacing w:before="120" w:after="0" w:line="240" w:lineRule="auto"/>
              <w:contextualSpacing/>
              <w:jc w:val="both"/>
              <w:rPr>
                <w:rFonts w:ascii="Garamond" w:eastAsia="Times New Roman" w:hAnsi="Garamond" w:cs="Arial"/>
                <w:color w:val="365F91" w:themeColor="accent1" w:themeShade="BF"/>
                <w:lang w:eastAsia="hu-HU"/>
              </w:rPr>
            </w:pPr>
            <w:r w:rsidRPr="002337E0">
              <w:rPr>
                <w:rFonts w:ascii="Garamond" w:eastAsia="Times New Roman" w:hAnsi="Garamond" w:cs="Arial"/>
                <w:color w:val="365F91" w:themeColor="accent1" w:themeShade="BF"/>
                <w:lang w:eastAsia="hu-HU"/>
              </w:rPr>
              <w:t>szegénység, depriváció, kirekesztődés (definíciók relevanciája: AROP, relatív és abszolút szegénység, szubjektív és objektív anyagi helyzet, hazai és nemzetközi trendek, , kulturális, kapcsolati, egészségügyi, lakásszegénység, energiaszegénység, létminimum, esélyegyenlőség) (6 óra)</w:t>
            </w:r>
          </w:p>
          <w:p w14:paraId="389267A6" w14:textId="77777777" w:rsidR="00991FCE" w:rsidRPr="002337E0" w:rsidRDefault="00991FCE" w:rsidP="004F7B48">
            <w:pPr>
              <w:numPr>
                <w:ilvl w:val="0"/>
                <w:numId w:val="32"/>
              </w:numPr>
              <w:spacing w:before="120" w:after="0" w:line="240" w:lineRule="auto"/>
              <w:contextualSpacing/>
              <w:jc w:val="both"/>
              <w:rPr>
                <w:rFonts w:ascii="Garamond" w:eastAsia="Times New Roman" w:hAnsi="Garamond" w:cs="Arial"/>
                <w:color w:val="365F91" w:themeColor="accent1" w:themeShade="BF"/>
                <w:lang w:eastAsia="hu-HU"/>
              </w:rPr>
            </w:pPr>
            <w:r w:rsidRPr="002337E0">
              <w:rPr>
                <w:rFonts w:ascii="Garamond" w:eastAsia="Times New Roman" w:hAnsi="Garamond" w:cs="Arial"/>
                <w:color w:val="365F91" w:themeColor="accent1" w:themeShade="BF"/>
                <w:lang w:eastAsia="hu-HU"/>
              </w:rPr>
              <w:t>a család és más hálózatok: a családok mint a társadalom alapegységei, a családok jelenlegi helyzete, barátság, gyenge kötések, hálózati pozíciók, a hálózatok jellemzőinek hatása a hálózati pontokra (12 óra)</w:t>
            </w:r>
          </w:p>
          <w:p w14:paraId="639F18EE" w14:textId="77777777" w:rsidR="00991FCE" w:rsidRPr="002337E0" w:rsidRDefault="00991FCE" w:rsidP="004F7B48">
            <w:pPr>
              <w:numPr>
                <w:ilvl w:val="0"/>
                <w:numId w:val="32"/>
              </w:numPr>
              <w:spacing w:before="120" w:after="0" w:line="240" w:lineRule="auto"/>
              <w:contextualSpacing/>
              <w:jc w:val="both"/>
              <w:rPr>
                <w:rFonts w:ascii="Garamond" w:eastAsia="Times New Roman" w:hAnsi="Garamond" w:cs="Arial"/>
                <w:color w:val="365F91" w:themeColor="accent1" w:themeShade="BF"/>
                <w:lang w:eastAsia="hu-HU"/>
              </w:rPr>
            </w:pPr>
            <w:r w:rsidRPr="002337E0">
              <w:rPr>
                <w:rFonts w:ascii="Garamond" w:eastAsia="Times New Roman" w:hAnsi="Garamond" w:cs="Arial"/>
                <w:color w:val="365F91" w:themeColor="accent1" w:themeShade="BF"/>
                <w:lang w:eastAsia="hu-HU"/>
              </w:rPr>
              <w:t>A hallgatói kiselőadások és megbeszélésük (6 óra)</w:t>
            </w:r>
          </w:p>
        </w:tc>
      </w:tr>
      <w:tr w:rsidR="00991FCE" w:rsidRPr="002337E0" w14:paraId="73EA63C1"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EEEEEE"/>
            <w:vAlign w:val="center"/>
          </w:tcPr>
          <w:p w14:paraId="44FA9BBF" w14:textId="77777777" w:rsidR="00991FCE" w:rsidRPr="002337E0" w:rsidRDefault="00991FCE" w:rsidP="002337E0">
            <w:pPr>
              <w:spacing w:before="240" w:line="276" w:lineRule="auto"/>
              <w:jc w:val="both"/>
              <w:rPr>
                <w:rFonts w:ascii="Garamond" w:hAnsi="Garamond"/>
                <w:b/>
                <w:bCs/>
                <w:color w:val="365F91" w:themeColor="accent1" w:themeShade="BF"/>
              </w:rPr>
            </w:pPr>
            <w:r w:rsidRPr="002337E0">
              <w:rPr>
                <w:rFonts w:ascii="Garamond" w:hAnsi="Garamond"/>
                <w:b/>
                <w:bCs/>
                <w:color w:val="365F91" w:themeColor="accent1" w:themeShade="BF"/>
              </w:rPr>
              <w:t xml:space="preserve">Tantárgyi vonatkozású tudományos eredmények, kutatások: </w:t>
            </w:r>
          </w:p>
        </w:tc>
        <w:tc>
          <w:tcPr>
            <w:tcW w:w="6654" w:type="dxa"/>
            <w:tcBorders>
              <w:top w:val="outset" w:sz="6" w:space="0" w:color="auto"/>
              <w:left w:val="outset" w:sz="6" w:space="0" w:color="auto"/>
              <w:bottom w:val="outset" w:sz="6" w:space="0" w:color="auto"/>
              <w:right w:val="outset" w:sz="6" w:space="0" w:color="auto"/>
            </w:tcBorders>
            <w:shd w:val="clear" w:color="auto" w:fill="FFFFFF"/>
            <w:vAlign w:val="center"/>
          </w:tcPr>
          <w:p w14:paraId="5D35CC45"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ld. ajánlott irodalmak</w:t>
            </w:r>
          </w:p>
        </w:tc>
      </w:tr>
      <w:tr w:rsidR="00991FCE" w:rsidRPr="002337E0" w14:paraId="56FC69D9"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EEEEEE"/>
            <w:vAlign w:val="center"/>
          </w:tcPr>
          <w:p w14:paraId="0201EA83" w14:textId="77777777" w:rsidR="00991FCE" w:rsidRPr="002337E0" w:rsidRDefault="00991FCE" w:rsidP="002337E0">
            <w:pPr>
              <w:spacing w:before="240" w:line="276" w:lineRule="auto"/>
              <w:jc w:val="both"/>
              <w:rPr>
                <w:rFonts w:ascii="Garamond" w:hAnsi="Garamond"/>
                <w:b/>
                <w:bCs/>
                <w:color w:val="365F91" w:themeColor="accent1" w:themeShade="BF"/>
              </w:rPr>
            </w:pPr>
            <w:r w:rsidRPr="002337E0">
              <w:rPr>
                <w:rFonts w:ascii="Garamond" w:hAnsi="Garamond"/>
                <w:b/>
                <w:bCs/>
                <w:color w:val="365F91" w:themeColor="accent1" w:themeShade="BF"/>
              </w:rPr>
              <w:t xml:space="preserve">A foglalkozásokon való részvétel követelményei, az elfogadható hiányzások mértéke, a távolmaradás igazolásának módja, pótlás lehetősége: </w:t>
            </w:r>
          </w:p>
        </w:tc>
        <w:tc>
          <w:tcPr>
            <w:tcW w:w="6654" w:type="dxa"/>
            <w:tcBorders>
              <w:top w:val="outset" w:sz="6" w:space="0" w:color="auto"/>
              <w:left w:val="outset" w:sz="6" w:space="0" w:color="auto"/>
              <w:bottom w:val="outset" w:sz="6" w:space="0" w:color="auto"/>
              <w:right w:val="outset" w:sz="6" w:space="0" w:color="auto"/>
            </w:tcBorders>
            <w:shd w:val="clear" w:color="auto" w:fill="FFFFFF"/>
            <w:vAlign w:val="center"/>
          </w:tcPr>
          <w:p w14:paraId="1E8E5FC2" w14:textId="77777777" w:rsidR="00991FCE" w:rsidRPr="002337E0" w:rsidRDefault="00991FCE" w:rsidP="002337E0">
            <w:pPr>
              <w:spacing w:before="240" w:line="276" w:lineRule="auto"/>
              <w:jc w:val="both"/>
              <w:rPr>
                <w:rFonts w:ascii="Garamond" w:hAnsi="Garamond"/>
                <w:bCs/>
                <w:color w:val="365F91" w:themeColor="accent1" w:themeShade="BF"/>
              </w:rPr>
            </w:pPr>
            <w:r w:rsidRPr="002337E0">
              <w:rPr>
                <w:rFonts w:ascii="Garamond" w:hAnsi="Garamond" w:cs="Arial"/>
                <w:color w:val="365F91" w:themeColor="accent1" w:themeShade="BF"/>
              </w:rPr>
              <w:t>Legfeljebb az órák 25%-áról lehet hiányozni; egyedi esetekben oktatóval való megbeszélés szerint.</w:t>
            </w:r>
          </w:p>
        </w:tc>
      </w:tr>
      <w:tr w:rsidR="00991FCE" w:rsidRPr="002337E0" w14:paraId="1983CDD1"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EEEEEE"/>
            <w:vAlign w:val="center"/>
          </w:tcPr>
          <w:p w14:paraId="2C75888B" w14:textId="77777777" w:rsidR="00991FCE" w:rsidRPr="002337E0" w:rsidRDefault="00991FCE" w:rsidP="002337E0">
            <w:pPr>
              <w:spacing w:before="240" w:line="276" w:lineRule="auto"/>
              <w:jc w:val="both"/>
              <w:rPr>
                <w:rFonts w:ascii="Garamond" w:hAnsi="Garamond"/>
                <w:b/>
                <w:bCs/>
                <w:color w:val="365F91" w:themeColor="accent1" w:themeShade="BF"/>
              </w:rPr>
            </w:pPr>
            <w:r w:rsidRPr="002337E0">
              <w:rPr>
                <w:rFonts w:ascii="Garamond" w:hAnsi="Garamond"/>
                <w:b/>
                <w:bCs/>
                <w:color w:val="365F91" w:themeColor="accent1" w:themeShade="BF"/>
              </w:rPr>
              <w:t xml:space="preserve">Évközi ellenőrzés: </w:t>
            </w:r>
          </w:p>
        </w:tc>
        <w:tc>
          <w:tcPr>
            <w:tcW w:w="6654" w:type="dxa"/>
            <w:tcBorders>
              <w:top w:val="outset" w:sz="6" w:space="0" w:color="auto"/>
              <w:left w:val="outset" w:sz="6" w:space="0" w:color="auto"/>
              <w:bottom w:val="outset" w:sz="6" w:space="0" w:color="auto"/>
              <w:right w:val="outset" w:sz="6" w:space="0" w:color="auto"/>
            </w:tcBorders>
            <w:shd w:val="clear" w:color="auto" w:fill="FFFFFF"/>
            <w:vAlign w:val="center"/>
          </w:tcPr>
          <w:p w14:paraId="340406C0" w14:textId="77777777" w:rsidR="00991FCE" w:rsidRPr="002337E0" w:rsidRDefault="00991FCE" w:rsidP="002337E0">
            <w:pPr>
              <w:spacing w:before="240" w:line="276" w:lineRule="auto"/>
              <w:jc w:val="both"/>
              <w:rPr>
                <w:rFonts w:ascii="Garamond" w:hAnsi="Garamond"/>
                <w:color w:val="365F91" w:themeColor="accent1" w:themeShade="BF"/>
              </w:rPr>
            </w:pPr>
            <w:r w:rsidRPr="002337E0">
              <w:rPr>
                <w:rFonts w:ascii="Garamond" w:hAnsi="Garamond"/>
                <w:color w:val="365F91" w:themeColor="accent1" w:themeShade="BF"/>
              </w:rPr>
              <w:t>-</w:t>
            </w:r>
          </w:p>
        </w:tc>
      </w:tr>
      <w:tr w:rsidR="00991FCE" w:rsidRPr="002337E0" w14:paraId="5FB82828"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EEEEEE"/>
            <w:vAlign w:val="center"/>
          </w:tcPr>
          <w:p w14:paraId="707B8B23" w14:textId="77777777" w:rsidR="00991FCE" w:rsidRPr="002337E0" w:rsidRDefault="00991FCE" w:rsidP="002337E0">
            <w:pPr>
              <w:spacing w:before="240" w:line="276" w:lineRule="auto"/>
              <w:jc w:val="both"/>
              <w:rPr>
                <w:rFonts w:ascii="Garamond" w:hAnsi="Garamond"/>
                <w:b/>
                <w:bCs/>
                <w:color w:val="365F91" w:themeColor="accent1" w:themeShade="BF"/>
              </w:rPr>
            </w:pPr>
            <w:r w:rsidRPr="002337E0">
              <w:rPr>
                <w:rFonts w:ascii="Garamond" w:hAnsi="Garamond"/>
                <w:b/>
                <w:bCs/>
                <w:color w:val="365F91" w:themeColor="accent1" w:themeShade="BF"/>
              </w:rPr>
              <w:t>A félév végi számonkérés formája</w:t>
            </w:r>
            <w:r w:rsidRPr="002337E0">
              <w:rPr>
                <w:rFonts w:ascii="Garamond" w:hAnsi="Garamond"/>
                <w:b/>
                <w:bCs/>
                <w:i/>
                <w:color w:val="365F91" w:themeColor="accent1" w:themeShade="BF"/>
              </w:rPr>
              <w:t xml:space="preserve">: </w:t>
            </w:r>
          </w:p>
        </w:tc>
        <w:tc>
          <w:tcPr>
            <w:tcW w:w="6654" w:type="dxa"/>
            <w:tcBorders>
              <w:top w:val="outset" w:sz="6" w:space="0" w:color="auto"/>
              <w:left w:val="outset" w:sz="6" w:space="0" w:color="auto"/>
              <w:bottom w:val="outset" w:sz="6" w:space="0" w:color="auto"/>
              <w:right w:val="outset" w:sz="6" w:space="0" w:color="auto"/>
            </w:tcBorders>
            <w:shd w:val="clear" w:color="auto" w:fill="FFFFFF"/>
            <w:vAlign w:val="center"/>
          </w:tcPr>
          <w:p w14:paraId="4E95B11B" w14:textId="77777777" w:rsidR="00991FCE" w:rsidRPr="002337E0" w:rsidRDefault="00991FCE" w:rsidP="002337E0">
            <w:pPr>
              <w:spacing w:line="240" w:lineRule="auto"/>
              <w:jc w:val="both"/>
              <w:rPr>
                <w:rFonts w:ascii="Garamond" w:hAnsi="Garamond" w:cs="Arial"/>
                <w:color w:val="365F91" w:themeColor="accent1" w:themeShade="BF"/>
              </w:rPr>
            </w:pPr>
            <w:hyperlink r:id="rId48" w:history="1">
              <w:r w:rsidRPr="002337E0">
                <w:rPr>
                  <w:rFonts w:ascii="Garamond" w:hAnsi="Garamond" w:cs="Arial"/>
                  <w:color w:val="365F91" w:themeColor="accent1" w:themeShade="BF"/>
                </w:rPr>
                <w:t>Kiselőadások és szóbeli</w:t>
              </w:r>
            </w:hyperlink>
            <w:r w:rsidRPr="002337E0">
              <w:rPr>
                <w:rFonts w:ascii="Garamond" w:hAnsi="Garamond" w:cs="Arial"/>
                <w:color w:val="365F91" w:themeColor="accent1" w:themeShade="BF"/>
              </w:rPr>
              <w:t xml:space="preserve"> vizsga</w:t>
            </w:r>
          </w:p>
        </w:tc>
      </w:tr>
      <w:tr w:rsidR="00991FCE" w:rsidRPr="002337E0" w14:paraId="38712801" w14:textId="77777777" w:rsidTr="00991FCE">
        <w:trPr>
          <w:tblCellSpacing w:w="0" w:type="dxa"/>
          <w:jc w:val="center"/>
        </w:trPr>
        <w:tc>
          <w:tcPr>
            <w:tcW w:w="2402" w:type="dxa"/>
            <w:tcBorders>
              <w:top w:val="outset" w:sz="6" w:space="0" w:color="auto"/>
              <w:left w:val="outset" w:sz="6" w:space="0" w:color="auto"/>
              <w:bottom w:val="outset" w:sz="6" w:space="0" w:color="auto"/>
              <w:right w:val="outset" w:sz="6" w:space="0" w:color="auto"/>
            </w:tcBorders>
            <w:shd w:val="clear" w:color="auto" w:fill="EEEEEE"/>
            <w:vAlign w:val="center"/>
          </w:tcPr>
          <w:p w14:paraId="36E96E15" w14:textId="77777777" w:rsidR="00991FCE" w:rsidRPr="002337E0" w:rsidRDefault="00991FCE" w:rsidP="002337E0">
            <w:pPr>
              <w:spacing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Ajánlott irodalom</w:t>
            </w:r>
          </w:p>
        </w:tc>
        <w:tc>
          <w:tcPr>
            <w:tcW w:w="6654" w:type="dxa"/>
            <w:tcBorders>
              <w:top w:val="outset" w:sz="6" w:space="0" w:color="auto"/>
              <w:left w:val="outset" w:sz="6" w:space="0" w:color="auto"/>
              <w:bottom w:val="outset" w:sz="6" w:space="0" w:color="auto"/>
              <w:right w:val="outset" w:sz="6" w:space="0" w:color="auto"/>
            </w:tcBorders>
            <w:shd w:val="clear" w:color="auto" w:fill="FFFFFF"/>
            <w:vAlign w:val="center"/>
          </w:tcPr>
          <w:p w14:paraId="3430F685"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Albert, F. – Dávid, B. (2016): A magyarországi kapcsolathálózati struktúrák jellemzői 2015-ben, Socio.hu 2016/3, </w:t>
            </w:r>
            <w:hyperlink r:id="rId49" w:history="1">
              <w:r w:rsidRPr="002337E0">
                <w:rPr>
                  <w:rFonts w:ascii="Garamond" w:hAnsi="Garamond" w:cs="Arial"/>
                  <w:color w:val="365F91" w:themeColor="accent1" w:themeShade="BF"/>
                </w:rPr>
                <w:t>http://socio.hu/uploads/files/2016_3/albert_david.pdf</w:t>
              </w:r>
            </w:hyperlink>
          </w:p>
          <w:p w14:paraId="556E0C74"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Albert, F – Dávid, B. – Tóth, G. (2020): Hány barátja van Önnek? A barátok számának alakulása három évtized alatt (1986–2018), Socio.hu 2020/3, https://socio.hu/index.php/so/article/download/826/830/ </w:t>
            </w:r>
          </w:p>
          <w:p w14:paraId="79E0AA8F" w14:textId="77777777" w:rsidR="00991FCE" w:rsidRPr="002337E0" w:rsidRDefault="00991FCE" w:rsidP="002337E0">
            <w:pPr>
              <w:spacing w:line="240" w:lineRule="auto"/>
              <w:jc w:val="both"/>
              <w:rPr>
                <w:rFonts w:ascii="Garamond" w:hAnsi="Garamond" w:cs="Arial"/>
                <w:color w:val="365F91" w:themeColor="accent1" w:themeShade="BF"/>
              </w:rPr>
            </w:pPr>
            <w:hyperlink r:id="rId50" w:history="1">
              <w:r w:rsidRPr="002337E0">
                <w:rPr>
                  <w:rFonts w:ascii="Garamond" w:hAnsi="Garamond" w:cs="Arial"/>
                  <w:color w:val="365F91" w:themeColor="accent1" w:themeShade="BF"/>
                </w:rPr>
                <w:t>Albert, F. – Koltai, J. – Dávid, B. (2021): The increasing importance of friends: Changes in core discussion network composition in post-communist Hungary between 1997 – 2015. Volume 66, pp. 139-145.</w:t>
              </w:r>
            </w:hyperlink>
            <w:r w:rsidRPr="002337E0">
              <w:rPr>
                <w:rFonts w:ascii="Garamond" w:hAnsi="Garamond" w:cs="Arial"/>
                <w:color w:val="365F91" w:themeColor="accent1" w:themeShade="BF"/>
              </w:rPr>
              <w:t xml:space="preserve"> </w:t>
            </w:r>
            <w:hyperlink r:id="rId51" w:tgtFrame="_blank" w:tooltip="Persistent link using digital object identifier" w:history="1">
              <w:r w:rsidRPr="002337E0">
                <w:rPr>
                  <w:rFonts w:ascii="Garamond" w:hAnsi="Garamond" w:cs="Arial"/>
                  <w:color w:val="365F91" w:themeColor="accent1" w:themeShade="BF"/>
                </w:rPr>
                <w:t>https://doi.org/10.1016/j.socnet.2021.02.005</w:t>
              </w:r>
            </w:hyperlink>
          </w:p>
          <w:p w14:paraId="3AFC29C9"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 xml:space="preserve">Albert, F. – Hajdu, G. – Dávid, B. (2020) Egocentric Contact Networks of Older Adults: Featuring Quantity, Strength and Function of Ties.  </w:t>
            </w:r>
            <w:hyperlink r:id="rId52" w:tgtFrame="_blank" w:history="1">
              <w:r w:rsidRPr="002337E0">
                <w:rPr>
                  <w:rFonts w:ascii="Garamond" w:hAnsi="Garamond" w:cs="Arial"/>
                  <w:color w:val="365F91" w:themeColor="accent1" w:themeShade="BF"/>
                </w:rPr>
                <w:t>The Sociological Quarterly</w:t>
              </w:r>
            </w:hyperlink>
            <w:r w:rsidRPr="002337E0">
              <w:rPr>
                <w:rFonts w:ascii="Garamond" w:hAnsi="Garamond" w:cs="Arial"/>
                <w:color w:val="365F91" w:themeColor="accent1" w:themeShade="BF"/>
              </w:rPr>
              <w:t xml:space="preserve">  DOI: </w:t>
            </w:r>
            <w:hyperlink r:id="rId53" w:history="1">
              <w:r w:rsidRPr="002337E0">
                <w:rPr>
                  <w:rFonts w:ascii="Garamond" w:hAnsi="Garamond" w:cs="Arial"/>
                  <w:color w:val="365F91" w:themeColor="accent1" w:themeShade="BF"/>
                </w:rPr>
                <w:t>10.1080/00380253.2020.1787111</w:t>
              </w:r>
            </w:hyperlink>
          </w:p>
          <w:p w14:paraId="76DBC4FB"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Albert, F. – Hajdu, G (2020): Association between poverty indicators and social relations. Journal of Poverty and Social Justice, vol xx, no xx, 1–23, DOI: 10.1332/175982720X15966472176159. </w:t>
            </w:r>
          </w:p>
          <w:p w14:paraId="6820BD87"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Barabási, A. L. (2003): Behálózva. A hálózatok új tudománya.  Magyar Könyvklub, Budapest.</w:t>
            </w:r>
          </w:p>
          <w:p w14:paraId="4B13D70F"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Beck Ulrich: Túl renden és osztályon? – Társadalmi egyenlőtlenségek, társadalmi individualizációs folyamatok és az új társadalmi alakulatok, identitások keletkezése. In: Angelusz et al (szerk): Társadalmi rétegződés olvasókönyv, 2010, pp.: 370-395. Letölthető: </w:t>
            </w:r>
            <w:hyperlink r:id="rId54" w:history="1">
              <w:r w:rsidRPr="002337E0">
                <w:rPr>
                  <w:rFonts w:ascii="Garamond" w:hAnsi="Garamond" w:cs="Arial"/>
                  <w:color w:val="365F91" w:themeColor="accent1" w:themeShade="BF"/>
                </w:rPr>
                <w:t>https://dtk.tankonyvtar.hu/xmlui/bitstream/handle/123456789/7378/0010_2A_19_Tarsadalmi_retegzodes_olvasokonyv_szerk_Gecser_Otto.pdf?sequence=1&amp;isAllowed=y</w:t>
              </w:r>
            </w:hyperlink>
          </w:p>
          <w:p w14:paraId="532E2D52"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Bernstein, B.: Nyelvi szocializáció és oktathatóság. In Pap M. – Szépe Gy. (szerk.): Társadalom és nyelv. Budapest: Gondolat, 1975. 393–435. Vagy: http://mek.niif.hu/01900/01944/01944.htm#10</w:t>
            </w:r>
          </w:p>
          <w:p w14:paraId="2D8D7895"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Bian, Y. – Zhang, L. – Gao, Y. (2019): Social bonding and subjective wellbeing: findings from the 2017 ISSP Module. International Journal of Sociology, 50(1): 26–47. </w:t>
            </w:r>
            <w:bookmarkStart w:id="32" w:name="OLE_LINK1"/>
            <w:r w:rsidRPr="002337E0">
              <w:rPr>
                <w:rFonts w:ascii="Garamond" w:hAnsi="Garamond" w:cs="Arial"/>
                <w:color w:val="365F91" w:themeColor="accent1" w:themeShade="BF"/>
              </w:rPr>
              <w:t>doi:10.1080/00207659.2019.1701320</w:t>
            </w:r>
            <w:bookmarkEnd w:id="32"/>
          </w:p>
          <w:p w14:paraId="2757C525"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Bourdieu, Pierre: Gazdasági tőke, kulturális tőke, társadalmi tőke. In: Angelusz et al (szerk): Társadalmi rétegződés olvasókönyv, 2010, pp.: 156-165. Letölthető: </w:t>
            </w:r>
            <w:hyperlink r:id="rId55" w:history="1">
              <w:r w:rsidRPr="002337E0">
                <w:rPr>
                  <w:rFonts w:ascii="Garamond" w:hAnsi="Garamond" w:cs="Arial"/>
                  <w:color w:val="365F91" w:themeColor="accent1" w:themeShade="BF"/>
                </w:rPr>
                <w:t>https://dtk.tankonyvtar.hu/xmlui/bitstream/handle/123456789/7378/0010_2A_19_Tarsadalmi_retegzodes_olvasokonyv_szerk_Gecser_Otto.pdf?sequence=1&amp;isAllowed=y</w:t>
              </w:r>
            </w:hyperlink>
          </w:p>
          <w:p w14:paraId="6D32EE30"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Csermely, P. (2005): A rejtett hálózatok ereje. Mi segíti a világ stabilitását? Vince kiadó, Budapest.</w:t>
            </w:r>
          </w:p>
          <w:p w14:paraId="55E887CB"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Granovetter, Mark: A gyenge kötések ereje: A hálózatelmélet felülvizsgálata. In: Angelusz et al (szerk): Társadalmi rétegződés olvasókönyv, 2010, pp.: 315-330. Letölthető: </w:t>
            </w:r>
            <w:hyperlink r:id="rId56" w:history="1">
              <w:r w:rsidRPr="002337E0">
                <w:rPr>
                  <w:rFonts w:ascii="Garamond" w:hAnsi="Garamond" w:cs="Arial"/>
                  <w:color w:val="365F91" w:themeColor="accent1" w:themeShade="BF"/>
                </w:rPr>
                <w:t>https://dtk.tankonyvtar.hu/xmlui/bitstream/handle/123456789/7378/0010_2A_19_Tarsadalmi_retegzodes_olvasokonyv_szerk_Gecser_Otto.pdf?sequence=1&amp;isAllowed=y</w:t>
              </w:r>
            </w:hyperlink>
            <w:r w:rsidRPr="002337E0">
              <w:rPr>
                <w:rFonts w:ascii="Garamond" w:hAnsi="Garamond" w:cs="Arial"/>
                <w:color w:val="365F91" w:themeColor="accent1" w:themeShade="BF"/>
              </w:rPr>
              <w:t>Gyáni Gábor – Kövér György: i.m. 66–104., 186–190. („A struktúra és tengelyei”, „A társadalom szerkezeti alapvonásai”.)</w:t>
            </w:r>
          </w:p>
          <w:p w14:paraId="54AE675D" w14:textId="77777777" w:rsidR="00991FCE" w:rsidRPr="002337E0" w:rsidRDefault="00991FCE" w:rsidP="002337E0">
            <w:pPr>
              <w:jc w:val="both"/>
              <w:rPr>
                <w:rFonts w:ascii="Garamond" w:hAnsi="Garamond" w:cs="Arial"/>
                <w:color w:val="365F91" w:themeColor="accent1" w:themeShade="BF"/>
              </w:rPr>
            </w:pPr>
            <w:r w:rsidRPr="002337E0">
              <w:rPr>
                <w:rFonts w:ascii="Garamond" w:hAnsi="Garamond" w:cs="Arial"/>
                <w:color w:val="365F91" w:themeColor="accent1" w:themeShade="BF"/>
              </w:rPr>
              <w:t xml:space="preserve">Gregor Anikó (2016): A nemi szerepekkel kapcsolatos attitűdök a 2000-es években Magyarországon. socio.hu 2016/1 89-111. </w:t>
            </w:r>
            <w:hyperlink r:id="rId57" w:history="1">
              <w:r w:rsidRPr="002337E0">
                <w:rPr>
                  <w:rFonts w:ascii="Garamond" w:hAnsi="Garamond" w:cs="Arial"/>
                  <w:color w:val="365F91" w:themeColor="accent1" w:themeShade="BF"/>
                </w:rPr>
                <w:t>https://socio.hu/uploads/files/2016_1/gregor.pdf</w:t>
              </w:r>
            </w:hyperlink>
          </w:p>
          <w:p w14:paraId="41C034D9"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Harcsa, I. – Monostori, J. (2017): </w:t>
            </w:r>
            <w:hyperlink r:id="rId58" w:tgtFrame="_blank" w:history="1">
              <w:r w:rsidRPr="002337E0">
                <w:rPr>
                  <w:rFonts w:ascii="Garamond" w:hAnsi="Garamond" w:cs="Arial"/>
                  <w:color w:val="365F91" w:themeColor="accent1" w:themeShade="BF"/>
                </w:rPr>
                <w:t>A háztartás- és családszerkezeti változások hosszú távú trendjei Magyarországon európai kontextusban: teóriák, tévképzetek, tények.</w:t>
              </w:r>
            </w:hyperlink>
            <w:r w:rsidRPr="002337E0">
              <w:rPr>
                <w:rFonts w:ascii="Garamond" w:hAnsi="Garamond" w:cs="Arial"/>
                <w:color w:val="365F91" w:themeColor="accent1" w:themeShade="BF"/>
              </w:rPr>
              <w:t xml:space="preserve"> Demográfia, 60(4), 299-332. doi: 10.21543/dem.60.4.2</w:t>
            </w:r>
          </w:p>
          <w:p w14:paraId="05B84F6A"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Harcsa, I. – Monostori, J. (2018): </w:t>
            </w:r>
            <w:hyperlink r:id="rId59" w:tgtFrame="_blank" w:history="1">
              <w:r w:rsidRPr="002337E0">
                <w:rPr>
                  <w:rFonts w:ascii="Garamond" w:hAnsi="Garamond" w:cs="Arial"/>
                  <w:color w:val="365F91" w:themeColor="accent1" w:themeShade="BF"/>
                </w:rPr>
                <w:t>A háztartásszerkezet és az iskolai végzettség összefüggései.</w:t>
              </w:r>
            </w:hyperlink>
            <w:r w:rsidRPr="002337E0">
              <w:rPr>
                <w:rFonts w:ascii="Garamond" w:hAnsi="Garamond" w:cs="Arial"/>
                <w:color w:val="365F91" w:themeColor="accent1" w:themeShade="BF"/>
              </w:rPr>
              <w:t> In Kolosi Tamás - Tóth István György (szerk.): Társadalmi Riport 2018.</w:t>
            </w:r>
          </w:p>
          <w:p w14:paraId="0ACB3C2D"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 xml:space="preserve">Huszár Ákos (2019) Osztálytársadalom-e a magyar társadalom? Szociológiai Szemle 29(4): 4–32. </w:t>
            </w:r>
            <w:hyperlink r:id="rId60" w:history="1">
              <w:r w:rsidRPr="002337E0">
                <w:rPr>
                  <w:rFonts w:ascii="Garamond" w:hAnsi="Garamond"/>
                  <w:color w:val="365F91" w:themeColor="accent1" w:themeShade="BF"/>
                </w:rPr>
                <w:t>https://szociologia.hu/uploads/documents/04_32_oldal_JAV04.pdf</w:t>
              </w:r>
            </w:hyperlink>
          </w:p>
          <w:p w14:paraId="31D03356"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Jávor K (2007) Varsány értékrendjének és társadalmi intézményrendszerének változása 30 év tükrében (1971-2004) ETHNO-LORE 24. kötet 112-151 </w:t>
            </w:r>
            <w:hyperlink r:id="rId61" w:history="1">
              <w:r w:rsidRPr="002337E0">
                <w:rPr>
                  <w:rFonts w:ascii="Garamond" w:hAnsi="Garamond" w:cs="Arial"/>
                  <w:color w:val="365F91" w:themeColor="accent1" w:themeShade="BF"/>
                </w:rPr>
                <w:t>https://nti.abtk.hu/images/evkonyv/2007/javorkata.pdf</w:t>
              </w:r>
            </w:hyperlink>
          </w:p>
          <w:p w14:paraId="1B4E2B6F"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Kapitány Balázs–Murinkó Lívia (2020) Párkapcsolati változások, termékenységi trendek (In.: Társadalmi Riport 2020, szerk.: Kolosi Tamás, Szelényi Iván, Tóth István György, Budapest)</w:t>
            </w:r>
          </w:p>
          <w:p w14:paraId="20E4F5DA" w14:textId="77777777" w:rsidR="00991FCE" w:rsidRPr="002337E0" w:rsidRDefault="00991FCE" w:rsidP="002337E0">
            <w:pPr>
              <w:spacing w:line="240" w:lineRule="auto"/>
              <w:jc w:val="both"/>
              <w:rPr>
                <w:rFonts w:ascii="Garamond" w:hAnsi="Garamond" w:cs="Arial"/>
                <w:color w:val="365F91" w:themeColor="accent1" w:themeShade="BF"/>
              </w:rPr>
            </w:pPr>
            <w:hyperlink r:id="rId62" w:history="1">
              <w:r w:rsidRPr="002337E0">
                <w:rPr>
                  <w:rFonts w:ascii="Garamond" w:hAnsi="Garamond" w:cs="Arial"/>
                  <w:color w:val="365F91" w:themeColor="accent1" w:themeShade="BF"/>
                </w:rPr>
                <w:t>https://www.tarki.hu/sites/default/files/2020-10/146_170_Kapitany_Murinko_web_0.pdf</w:t>
              </w:r>
            </w:hyperlink>
          </w:p>
          <w:p w14:paraId="0AB86C56"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Kmetty Z. – Koltai J. (2015) Kapcsolathálózatok mérése – elméleti és gyakorlati dilemmák, lehetőségek. Socio.hu 2015/4, 34-49. </w:t>
            </w:r>
            <w:hyperlink w:history="1"/>
            <w:r w:rsidRPr="002337E0">
              <w:rPr>
                <w:rFonts w:ascii="Garamond" w:hAnsi="Garamond" w:cs="Arial"/>
                <w:color w:val="365F91" w:themeColor="accent1" w:themeShade="BF"/>
              </w:rPr>
              <w:t xml:space="preserve"> </w:t>
            </w:r>
            <w:hyperlink r:id="rId63" w:history="1">
              <w:r w:rsidRPr="002337E0">
                <w:rPr>
                  <w:color w:val="365F91" w:themeColor="accent1" w:themeShade="BF"/>
                </w:rPr>
                <w:t>https://socio.hu/uploads/files/2015_4/kmetty.pdf</w:t>
              </w:r>
            </w:hyperlink>
          </w:p>
          <w:p w14:paraId="6020E54C"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Lannert Judit (2018) Nem gyermeknek való vidék A magyar oktatás és a 21. századi kihívások </w:t>
            </w:r>
          </w:p>
          <w:p w14:paraId="69098E71" w14:textId="77777777" w:rsidR="00991FCE" w:rsidRPr="002337E0" w:rsidRDefault="00991FCE" w:rsidP="002337E0">
            <w:pPr>
              <w:spacing w:line="240" w:lineRule="auto"/>
              <w:jc w:val="both"/>
              <w:rPr>
                <w:rFonts w:ascii="Garamond" w:hAnsi="Garamond" w:cs="Arial"/>
                <w:color w:val="365F91" w:themeColor="accent1" w:themeShade="BF"/>
              </w:rPr>
            </w:pPr>
            <w:hyperlink r:id="rId64" w:history="1">
              <w:r w:rsidRPr="002337E0">
                <w:rPr>
                  <w:rFonts w:ascii="Garamond" w:hAnsi="Garamond"/>
                  <w:color w:val="365F91" w:themeColor="accent1" w:themeShade="BF"/>
                </w:rPr>
                <w:t>https://tarki.hu/sites/default/files/trip2018/267-285_Lannert_oktatas.pdf</w:t>
              </w:r>
            </w:hyperlink>
          </w:p>
          <w:p w14:paraId="2EAA6C3A"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Medgyesi Márton–Tóth István György (2020) Kelet-Közép-Európa legújabb felzárkózási kísérlete: harminc évvel a rendszerváltások után (In.: Társadalmi Riport 2020, szerk.: Kolosi Tamás, Szelényi Iván, Tóth István György, Budapest) </w:t>
            </w:r>
          </w:p>
          <w:p w14:paraId="5B06CB7B"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https://www.tarki.hu/sites/default/files/2020-10/015_038_Medgyesi_Toth_web.pdf</w:t>
            </w:r>
          </w:p>
          <w:p w14:paraId="2EB9026E"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Messing Vera–Ságvári Bence (2020): Az élet kulcseseményei és az életszakaszok társadalmi percepcióinak változása Magyarországon és Európában (In.: Társadalmi Riport 2020, szerk.: Kolosi Tamás, Szelényi Iván, Tóth István György, Budapest)</w:t>
            </w:r>
          </w:p>
          <w:p w14:paraId="0A9EFA26"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https://www.tarki.hu/sites/default/files/2020-10/197_217_Messing_Sagvari_web.pdf</w:t>
            </w:r>
          </w:p>
          <w:p w14:paraId="0FEF4286"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Takács Károly: Társadalmi kapcsolathálózatok elemzése. pp. 1-18, 81-94, 133-147. In: </w:t>
            </w:r>
            <w:hyperlink r:id="rId65" w:history="1">
              <w:r w:rsidRPr="002337E0">
                <w:rPr>
                  <w:rFonts w:ascii="Garamond" w:hAnsi="Garamond" w:cs="Arial"/>
                  <w:color w:val="365F91" w:themeColor="accent1" w:themeShade="BF"/>
                </w:rPr>
                <w:t>https://dtk.tankonyvtar.hu/xmlui/bitstream/handle/123456789/7380/0010_2A_08_Kapcsolathalo_elemzes_szerk_Takacs_Karoly.pdf?sequence=1&amp;isAllowed=y</w:t>
              </w:r>
            </w:hyperlink>
          </w:p>
          <w:p w14:paraId="68D7C36D"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Tóth István György–Szelényi Iván (2018) Bezáródás és fluiditás a magyar társadalom szerkezetében Adatolt esszé a felső középosztály bezáródásáról </w:t>
            </w:r>
            <w:hyperlink r:id="rId66" w:history="1">
              <w:r w:rsidRPr="002337E0">
                <w:rPr>
                  <w:rFonts w:ascii="Garamond" w:hAnsi="Garamond"/>
                  <w:color w:val="365F91" w:themeColor="accent1" w:themeShade="BF"/>
                </w:rPr>
                <w:t>https://www.tarki.hu/sites/default/files/trip2018/025-046_Toth-Szelenyi_felso_kozeposztaly.pdf</w:t>
              </w:r>
            </w:hyperlink>
          </w:p>
        </w:tc>
      </w:tr>
    </w:tbl>
    <w:p w14:paraId="68188E6B" w14:textId="6A194ECF" w:rsidR="00991FCE" w:rsidRPr="002337E0" w:rsidRDefault="00991FCE" w:rsidP="002337E0">
      <w:pPr>
        <w:spacing w:line="240" w:lineRule="auto"/>
        <w:jc w:val="both"/>
        <w:rPr>
          <w:rFonts w:ascii="Garamond" w:hAnsi="Garamond" w:cs="Arial"/>
          <w:color w:val="365F91" w:themeColor="accent1" w:themeShade="BF"/>
        </w:rPr>
      </w:pPr>
    </w:p>
    <w:p w14:paraId="67F1382F" w14:textId="008AC32D" w:rsidR="00932A15" w:rsidRPr="002337E0" w:rsidRDefault="00932A15" w:rsidP="002337E0">
      <w:pPr>
        <w:spacing w:line="240" w:lineRule="auto"/>
        <w:jc w:val="both"/>
        <w:rPr>
          <w:rFonts w:ascii="Garamond" w:hAnsi="Garamond" w:cs="Arial"/>
          <w:color w:val="365F91" w:themeColor="accent1" w:themeShade="BF"/>
        </w:rPr>
      </w:pPr>
    </w:p>
    <w:p w14:paraId="666E430D" w14:textId="50C54506" w:rsidR="00932A15" w:rsidRPr="002337E0" w:rsidRDefault="00932A15" w:rsidP="002337E0">
      <w:pPr>
        <w:spacing w:line="240" w:lineRule="auto"/>
        <w:jc w:val="both"/>
        <w:rPr>
          <w:rFonts w:ascii="Garamond" w:hAnsi="Garamond" w:cs="Arial"/>
          <w:color w:val="365F91" w:themeColor="accent1" w:themeShade="BF"/>
        </w:rPr>
      </w:pPr>
    </w:p>
    <w:p w14:paraId="3AF5DE95" w14:textId="3F9C3107" w:rsidR="00932A15" w:rsidRPr="002337E0" w:rsidRDefault="00932A15" w:rsidP="002337E0">
      <w:pPr>
        <w:spacing w:line="240" w:lineRule="auto"/>
        <w:jc w:val="both"/>
        <w:rPr>
          <w:rFonts w:ascii="Garamond" w:hAnsi="Garamond" w:cs="Arial"/>
          <w:color w:val="365F91" w:themeColor="accent1" w:themeShade="BF"/>
        </w:rPr>
      </w:pPr>
    </w:p>
    <w:p w14:paraId="6611A19F" w14:textId="77777777" w:rsidR="00932A15" w:rsidRPr="002337E0" w:rsidRDefault="00932A15" w:rsidP="002337E0">
      <w:pPr>
        <w:spacing w:line="240" w:lineRule="auto"/>
        <w:jc w:val="both"/>
        <w:rPr>
          <w:rFonts w:ascii="Garamond" w:hAnsi="Garamond" w:cs="Arial"/>
          <w:color w:val="365F91" w:themeColor="accent1" w:themeShade="BF"/>
        </w:rPr>
      </w:pPr>
    </w:p>
    <w:p w14:paraId="0B6725BB" w14:textId="708988EE" w:rsidR="00932A15" w:rsidRPr="002337E0" w:rsidRDefault="00932A15" w:rsidP="002337E0">
      <w:pPr>
        <w:pStyle w:val="Cmsor3"/>
        <w:jc w:val="both"/>
      </w:pPr>
      <w:bookmarkStart w:id="33" w:name="_Toc123388230"/>
      <w:r w:rsidRPr="002337E0">
        <w:lastRenderedPageBreak/>
        <w:t>Szociológia és mentálhigiéné III.</w:t>
      </w:r>
      <w:bookmarkEnd w:id="33"/>
    </w:p>
    <w:p w14:paraId="111C99D5" w14:textId="77777777" w:rsidR="00991FCE" w:rsidRPr="002337E0" w:rsidRDefault="00991FCE" w:rsidP="002337E0">
      <w:pPr>
        <w:spacing w:line="240" w:lineRule="auto"/>
        <w:jc w:val="both"/>
        <w:rPr>
          <w:rFonts w:ascii="Garamond" w:hAnsi="Garamond" w:cs="Arial"/>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463"/>
        <w:gridCol w:w="7390"/>
      </w:tblGrid>
      <w:tr w:rsidR="00991FCE" w:rsidRPr="002337E0" w14:paraId="21CE40C8"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D6D6D6"/>
            <w:vAlign w:val="center"/>
          </w:tcPr>
          <w:p w14:paraId="114636A1"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523" w:type="dxa"/>
            <w:tcBorders>
              <w:top w:val="outset" w:sz="6" w:space="0" w:color="auto"/>
              <w:left w:val="outset" w:sz="6" w:space="0" w:color="auto"/>
              <w:bottom w:val="outset" w:sz="6" w:space="0" w:color="auto"/>
              <w:right w:val="outset" w:sz="6" w:space="0" w:color="auto"/>
            </w:tcBorders>
            <w:shd w:val="clear" w:color="auto" w:fill="E5E5E5"/>
            <w:vAlign w:val="center"/>
          </w:tcPr>
          <w:p w14:paraId="4DAA8572"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Szociológia és mentálhigiéné III.</w:t>
            </w:r>
          </w:p>
        </w:tc>
      </w:tr>
      <w:tr w:rsidR="00991FCE" w:rsidRPr="002337E0" w14:paraId="3A10764A"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0097EE6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5FA0E22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Pethesné Dávid Beáta</w:t>
            </w:r>
          </w:p>
        </w:tc>
      </w:tr>
      <w:tr w:rsidR="00991FCE" w:rsidRPr="002337E0" w14:paraId="0097A8F3"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2496D9D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Oktató(k)</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4A2ECDB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Martos Tamás</w:t>
            </w:r>
          </w:p>
        </w:tc>
      </w:tr>
      <w:tr w:rsidR="00991FCE" w:rsidRPr="002337E0" w14:paraId="52A5EBE4"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D6D6D6"/>
            <w:vAlign w:val="center"/>
          </w:tcPr>
          <w:p w14:paraId="55392B3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523" w:type="dxa"/>
            <w:tcBorders>
              <w:top w:val="outset" w:sz="6" w:space="0" w:color="auto"/>
              <w:left w:val="outset" w:sz="6" w:space="0" w:color="auto"/>
              <w:bottom w:val="outset" w:sz="6" w:space="0" w:color="auto"/>
              <w:right w:val="outset" w:sz="6" w:space="0" w:color="auto"/>
            </w:tcBorders>
            <w:shd w:val="clear" w:color="auto" w:fill="E5E5E5"/>
            <w:vAlign w:val="center"/>
          </w:tcPr>
          <w:p w14:paraId="0D3C055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67"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02F0A7E1"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42576B63"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2EBF7B79" w14:textId="77777777" w:rsidR="00991FCE" w:rsidRPr="002337E0" w:rsidRDefault="00991FCE" w:rsidP="002337E0">
            <w:pPr>
              <w:snapToGrid w:val="0"/>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3FD3D0AE"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D6D6D6"/>
            <w:vAlign w:val="center"/>
          </w:tcPr>
          <w:p w14:paraId="65650AD3"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523" w:type="dxa"/>
            <w:tcBorders>
              <w:top w:val="outset" w:sz="6" w:space="0" w:color="auto"/>
              <w:left w:val="outset" w:sz="6" w:space="0" w:color="auto"/>
              <w:bottom w:val="outset" w:sz="6" w:space="0" w:color="auto"/>
              <w:right w:val="outset" w:sz="6" w:space="0" w:color="auto"/>
            </w:tcBorders>
            <w:shd w:val="clear" w:color="auto" w:fill="E5E5E5"/>
            <w:vAlign w:val="center"/>
          </w:tcPr>
          <w:p w14:paraId="705D214F"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30 (elmélet)</w:t>
            </w:r>
          </w:p>
        </w:tc>
      </w:tr>
      <w:tr w:rsidR="00991FCE" w:rsidRPr="002337E0" w14:paraId="00705E66"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D6D6D6"/>
            <w:vAlign w:val="center"/>
          </w:tcPr>
          <w:p w14:paraId="3BF97C2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523" w:type="dxa"/>
            <w:tcBorders>
              <w:top w:val="outset" w:sz="6" w:space="0" w:color="auto"/>
              <w:left w:val="outset" w:sz="6" w:space="0" w:color="auto"/>
              <w:bottom w:val="outset" w:sz="6" w:space="0" w:color="auto"/>
              <w:right w:val="outset" w:sz="6" w:space="0" w:color="auto"/>
            </w:tcBorders>
            <w:shd w:val="clear" w:color="auto" w:fill="E5E5E5"/>
            <w:vAlign w:val="center"/>
          </w:tcPr>
          <w:p w14:paraId="6D1CAEF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Számonkérés módja: irodalom feldolgozás és beszámolás, valamint saját kutatási témához kapcsolódó házi dolgozat</w:t>
            </w:r>
          </w:p>
        </w:tc>
      </w:tr>
      <w:tr w:rsidR="00991FCE" w:rsidRPr="002337E0" w14:paraId="707B9897"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71E2127E"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08EC68C2"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2</w:t>
            </w:r>
          </w:p>
        </w:tc>
      </w:tr>
      <w:tr w:rsidR="00991FCE" w:rsidRPr="002337E0" w14:paraId="53EE1E28"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5099C8F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36BEE1E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0080BB03"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7107D54C"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548EAC9C"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célja annak pszichológiai szempontú átteintése, hogy a személy lelki egészsége, a lelki egészség különböző aspektusai hogyan függnek össze a társas és társadalmi működés egyes kiemelt jellemzőivel. A kurzus az alapvető fogalmak és összefüggések szintjén áttekinti a társadalmi szintű stressz és megküzdés, az interperszonális támogatás, a családi kapcsolatok, valamint a vallásosság és spiritualitás lelki egészséggel kapcsolatos ismereteit.</w:t>
            </w:r>
          </w:p>
        </w:tc>
      </w:tr>
      <w:tr w:rsidR="00991FCE" w:rsidRPr="002337E0" w14:paraId="3520FECC"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65930980" w14:textId="77777777" w:rsidR="00991FCE" w:rsidRPr="002337E0" w:rsidRDefault="00991FCE" w:rsidP="002337E0">
            <w:pPr>
              <w:spacing w:before="60" w:line="276"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Órára lebontott tematika</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54E0622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1-4. Lelki egészség és pozitív pszichológia: a jóllét tudományának alapfogalmai. </w:t>
            </w:r>
          </w:p>
          <w:p w14:paraId="3F22FBC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smartTag w:uri="urn:schemas-microsoft-com:office:smarttags" w:element="metricconverter">
              <w:smartTagPr>
                <w:attr w:name="ProductID" w:val="8. A"/>
              </w:smartTagPr>
              <w:r w:rsidRPr="002337E0">
                <w:rPr>
                  <w:rFonts w:ascii="Garamond" w:hAnsi="Garamond" w:cs="Arial"/>
                  <w:color w:val="365F91" w:themeColor="accent1" w:themeShade="BF"/>
                </w:rPr>
                <w:t>8. A</w:t>
              </w:r>
            </w:smartTag>
            <w:r w:rsidRPr="002337E0">
              <w:rPr>
                <w:rFonts w:ascii="Garamond" w:hAnsi="Garamond" w:cs="Arial"/>
                <w:color w:val="365F91" w:themeColor="accent1" w:themeShade="BF"/>
              </w:rPr>
              <w:t xml:space="preserve"> társas és társadalmi egészség tényezői a magyar társadalomban. A krónikus stressz szerepe és a megküzdés társadalmi formái. </w:t>
            </w:r>
          </w:p>
          <w:p w14:paraId="3C224B0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9-</w:t>
            </w:r>
            <w:smartTag w:uri="urn:schemas-microsoft-com:office:smarttags" w:element="metricconverter">
              <w:smartTagPr>
                <w:attr w:name="ProductID" w:val="14. A"/>
              </w:smartTagPr>
              <w:r w:rsidRPr="002337E0">
                <w:rPr>
                  <w:rFonts w:ascii="Garamond" w:hAnsi="Garamond" w:cs="Arial"/>
                  <w:color w:val="365F91" w:themeColor="accent1" w:themeShade="BF"/>
                </w:rPr>
                <w:t>14. A</w:t>
              </w:r>
            </w:smartTag>
            <w:r w:rsidRPr="002337E0">
              <w:rPr>
                <w:rFonts w:ascii="Garamond" w:hAnsi="Garamond" w:cs="Arial"/>
                <w:color w:val="365F91" w:themeColor="accent1" w:themeShade="BF"/>
              </w:rPr>
              <w:t xml:space="preserve"> pozitív lelki egészséget, személyes növekedést és kiteljesedést elősegítő társas környezet: az öndetermináció elmélete (Self Determination Theory). </w:t>
            </w:r>
          </w:p>
          <w:p w14:paraId="0AA417F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15-20. Családpszichológiai alapfogalmak. A családi folyamatok rendszerszemlélete, összefüggése a lelki egészséggel. </w:t>
            </w:r>
          </w:p>
          <w:p w14:paraId="5437435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21-24. Valláspszichológiai alapfogalmak, a vallásosság és spiritualitás egyéni és társas folyamatainak összefüggése a lelki egészséggel.</w:t>
            </w:r>
          </w:p>
          <w:p w14:paraId="671ED1F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25-28. Egyéni és társas emlékezet és lelki egészség. Az önfeltárás és az érzelmi kommunikáció szerepe. A társas támogatás szerepe a traumafeldolgozásban. A segítő kapcsolatok lelki egészséget védő és támogató jellemzői.</w:t>
            </w:r>
          </w:p>
          <w:p w14:paraId="246AED5E" w14:textId="77777777" w:rsidR="00991FCE" w:rsidRPr="002337E0" w:rsidRDefault="00991FCE" w:rsidP="002337E0">
            <w:pPr>
              <w:spacing w:before="60" w:line="276" w:lineRule="auto"/>
              <w:jc w:val="both"/>
              <w:rPr>
                <w:rFonts w:ascii="Garamond" w:hAnsi="Garamond" w:cs="Arial"/>
                <w:color w:val="365F91" w:themeColor="accent1" w:themeShade="BF"/>
              </w:rPr>
            </w:pPr>
            <w:r w:rsidRPr="002337E0">
              <w:rPr>
                <w:rFonts w:ascii="Garamond" w:hAnsi="Garamond" w:cs="Arial"/>
                <w:color w:val="365F91" w:themeColor="accent1" w:themeShade="BF"/>
              </w:rPr>
              <w:t>29-30. Kutatásmódszertani szempontok a lelki egészség társas vonatkozásainak tanulmányozásában.</w:t>
            </w:r>
          </w:p>
        </w:tc>
      </w:tr>
      <w:tr w:rsidR="00991FCE" w:rsidRPr="002337E0" w14:paraId="1EE172B3" w14:textId="77777777" w:rsidTr="00991FCE">
        <w:trPr>
          <w:tblCellSpacing w:w="0" w:type="dxa"/>
          <w:jc w:val="center"/>
        </w:trPr>
        <w:tc>
          <w:tcPr>
            <w:tcW w:w="1466" w:type="dxa"/>
            <w:tcBorders>
              <w:top w:val="outset" w:sz="6" w:space="0" w:color="auto"/>
              <w:left w:val="outset" w:sz="6" w:space="0" w:color="auto"/>
              <w:bottom w:val="outset" w:sz="6" w:space="0" w:color="auto"/>
              <w:right w:val="outset" w:sz="6" w:space="0" w:color="auto"/>
            </w:tcBorders>
            <w:shd w:val="clear" w:color="auto" w:fill="EEEEEE"/>
            <w:vAlign w:val="center"/>
          </w:tcPr>
          <w:p w14:paraId="4DDBB52B" w14:textId="77777777" w:rsidR="00991FCE" w:rsidRPr="002337E0" w:rsidRDefault="00991FCE" w:rsidP="002337E0">
            <w:pPr>
              <w:spacing w:before="60"/>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Kötelező irodalom jegyzéke</w:t>
            </w:r>
          </w:p>
        </w:tc>
        <w:tc>
          <w:tcPr>
            <w:tcW w:w="7523" w:type="dxa"/>
            <w:tcBorders>
              <w:top w:val="outset" w:sz="6" w:space="0" w:color="auto"/>
              <w:left w:val="outset" w:sz="6" w:space="0" w:color="auto"/>
              <w:bottom w:val="outset" w:sz="6" w:space="0" w:color="auto"/>
              <w:right w:val="outset" w:sz="6" w:space="0" w:color="auto"/>
            </w:tcBorders>
            <w:shd w:val="clear" w:color="auto" w:fill="FFFFFF"/>
            <w:vAlign w:val="center"/>
          </w:tcPr>
          <w:p w14:paraId="00C22364"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Goldenberg H. I. , Goldenberg, Áttekintés a családról I. II. III. kötet. Animula, Bp. 2008.</w:t>
            </w:r>
          </w:p>
          <w:p w14:paraId="32D474F7"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Ryan, R. M. (Ed.) (2012). The Oxford Handbook of Human Motivation. Oxford University Press</w:t>
            </w:r>
          </w:p>
          <w:p w14:paraId="1B980612"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Horváth-Szabó K. (2007) Vallás és emberi magatartás. PPKE BTK, Piliscsaba. (A vallásosság hatása az emberi magatartásra, 9-30, Vallásos megküzdés 31-60).</w:t>
            </w:r>
          </w:p>
          <w:p w14:paraId="322D9374"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Vern L. Bengtson, Alan C. Acock , Katherine R. Allen, Peggye Dilworth-Anderson, David M. Klein (2004) Sourcebook of Family Theory and Research. SAGE Publications</w:t>
            </w:r>
          </w:p>
          <w:p w14:paraId="197EA019"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Froma Walsh (2011) Normal Family Processes, Fourth Edition: Growing Diversity and Complexity. The Guilford Press; 4th edition </w:t>
            </w:r>
          </w:p>
          <w:p w14:paraId="29D09DD6"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Murray Bowen (1993) Family Therapy in Clinical Practice. Jason Aronson, Inc. </w:t>
            </w:r>
          </w:p>
          <w:p w14:paraId="4343E628" w14:textId="77777777" w:rsidR="00991FCE" w:rsidRPr="002337E0" w:rsidRDefault="00991FCE" w:rsidP="004F7B48">
            <w:pPr>
              <w:numPr>
                <w:ilvl w:val="0"/>
                <w:numId w:val="23"/>
              </w:numPr>
              <w:spacing w:after="0" w:line="240" w:lineRule="auto"/>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Martos, T. &amp; Kézdy, A. (2008). Vallásosság, lelki egészség, boldogság. In: Horváth-Szabó K. (szerk.) Vallásosság és személyiség (pp. 51-83). Piliscsaba: Pázmány Kiadó.</w:t>
            </w:r>
          </w:p>
        </w:tc>
      </w:tr>
    </w:tbl>
    <w:p w14:paraId="62EB599B" w14:textId="694FE7FC" w:rsidR="00932A15" w:rsidRPr="002337E0" w:rsidRDefault="00932A15" w:rsidP="002337E0">
      <w:pPr>
        <w:spacing w:line="240" w:lineRule="auto"/>
        <w:jc w:val="both"/>
        <w:rPr>
          <w:rFonts w:ascii="Garamond" w:hAnsi="Garamond" w:cs="Arial"/>
          <w:color w:val="365F91" w:themeColor="accent1" w:themeShade="BF"/>
          <w:sz w:val="16"/>
          <w:szCs w:val="16"/>
        </w:rPr>
      </w:pPr>
    </w:p>
    <w:p w14:paraId="3983949A" w14:textId="5BF033F7" w:rsidR="00932A15" w:rsidRPr="002337E0" w:rsidRDefault="00932A15" w:rsidP="002337E0">
      <w:pPr>
        <w:spacing w:line="240" w:lineRule="auto"/>
        <w:jc w:val="both"/>
        <w:rPr>
          <w:rFonts w:ascii="Garamond" w:hAnsi="Garamond" w:cs="Arial"/>
          <w:color w:val="365F91" w:themeColor="accent1" w:themeShade="BF"/>
          <w:sz w:val="16"/>
          <w:szCs w:val="16"/>
        </w:rPr>
      </w:pPr>
    </w:p>
    <w:p w14:paraId="2906828B" w14:textId="5A2215ED" w:rsidR="00932A15" w:rsidRPr="002337E0" w:rsidRDefault="00932A15" w:rsidP="002337E0">
      <w:pPr>
        <w:pStyle w:val="Cmsor3"/>
        <w:jc w:val="both"/>
      </w:pPr>
      <w:bookmarkStart w:id="34" w:name="_Toc123388231"/>
      <w:r w:rsidRPr="002337E0">
        <w:t>Társadalmi jelenségek vizsgálata szociológiai szempontból</w:t>
      </w:r>
      <w:bookmarkEnd w:id="34"/>
    </w:p>
    <w:p w14:paraId="68B0060D" w14:textId="77777777" w:rsidR="00932A15" w:rsidRPr="002337E0" w:rsidRDefault="00932A1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1835"/>
        <w:gridCol w:w="7555"/>
      </w:tblGrid>
      <w:tr w:rsidR="00991FCE" w:rsidRPr="002337E0" w14:paraId="29008F7B"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0441C7DF"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címe</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6A9D575A" w14:textId="77777777" w:rsidR="00991FCE" w:rsidRPr="002337E0" w:rsidRDefault="00991FCE" w:rsidP="002337E0">
            <w:pPr>
              <w:spacing w:before="60" w:line="240" w:lineRule="auto"/>
              <w:jc w:val="both"/>
              <w:rPr>
                <w:rFonts w:ascii="Garamond" w:hAnsi="Garamond" w:cs="Arial"/>
                <w:color w:val="365F91" w:themeColor="accent1" w:themeShade="BF"/>
              </w:rPr>
            </w:pPr>
          </w:p>
          <w:p w14:paraId="312D116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Társadalmi jelenségek vizsgálata szociológiai szempontból</w:t>
            </w:r>
          </w:p>
        </w:tc>
      </w:tr>
      <w:tr w:rsidR="00991FCE" w:rsidRPr="002337E0" w14:paraId="29D92A5F"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158D21FA"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angol címe</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625D217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Sociological analysis of social processes</w:t>
            </w:r>
          </w:p>
        </w:tc>
      </w:tr>
      <w:tr w:rsidR="00991FCE" w:rsidRPr="002337E0" w14:paraId="13AF58F7"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14:paraId="0B3B4014"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meghirdetője</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7B15F04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Mentálhigiéné Intézet</w:t>
            </w:r>
          </w:p>
        </w:tc>
      </w:tr>
      <w:tr w:rsidR="00991FCE" w:rsidRPr="002337E0" w14:paraId="0C349488"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48F4C3B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Program</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7105F27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w:t>
            </w:r>
            <w:hyperlink r:id="rId68" w:history="1">
              <w:r w:rsidRPr="002337E0">
                <w:rPr>
                  <w:rFonts w:ascii="Garamond" w:hAnsi="Garamond" w:cs="Arial"/>
                  <w:color w:val="365F91" w:themeColor="accent1" w:themeShade="BF"/>
                  <w:u w:val="single"/>
                </w:rPr>
                <w:t>3.</w:t>
              </w:r>
            </w:hyperlink>
            <w:r w:rsidRPr="002337E0">
              <w:rPr>
                <w:rFonts w:ascii="Garamond" w:hAnsi="Garamond" w:cs="Arial"/>
                <w:color w:val="365F91" w:themeColor="accent1" w:themeShade="BF"/>
              </w:rPr>
              <w:t xml:space="preserve"> program: Egyének és közösségek erőforrásainak szociológiai és mentálhigiénés megközelítése</w:t>
            </w:r>
          </w:p>
        </w:tc>
      </w:tr>
      <w:tr w:rsidR="00991FCE" w:rsidRPr="002337E0" w14:paraId="0F4D1B54"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5832E744"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Tantárgy besorolása</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33DF0EF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felzárkóztató kurzus olyan hallgatók részére, akik nem szociológiai, szociális munka vagy szociálpolitika, hanem egyéb diplomával jelentkeznek</w:t>
            </w:r>
          </w:p>
        </w:tc>
      </w:tr>
      <w:tr w:rsidR="00991FCE" w:rsidRPr="002337E0" w14:paraId="7402E444"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1C1E2EF3"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A tantárgy oktatásáért felelős szervezeti egység</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4CFBD40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SE EKK Mentálhigiéné Intézet </w:t>
            </w:r>
          </w:p>
        </w:tc>
      </w:tr>
      <w:tr w:rsidR="00991FCE" w:rsidRPr="002337E0" w14:paraId="5745139C"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2DFBF3F9"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Óraszám</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35CB674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w:t>
            </w:r>
          </w:p>
        </w:tc>
      </w:tr>
      <w:tr w:rsidR="00991FCE" w:rsidRPr="002337E0" w14:paraId="5D50A64C"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100E3033"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Kredit</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0B5BD6E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0</w:t>
            </w:r>
          </w:p>
        </w:tc>
      </w:tr>
      <w:tr w:rsidR="00991FCE" w:rsidRPr="002337E0" w14:paraId="13626906"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A08A2E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385E43F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 Albert (Ildikó) Fruzsina PhD. habil., egyetemi tanár</w:t>
            </w:r>
          </w:p>
        </w:tc>
      </w:tr>
      <w:tr w:rsidR="00991FCE" w:rsidRPr="002337E0" w14:paraId="212BA064"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163BC2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A kurzus rövid leírása, célkitűzése</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2A3728F9" w14:textId="77777777" w:rsidR="00991FCE" w:rsidRPr="002337E0" w:rsidRDefault="00991FCE" w:rsidP="002337E0">
            <w:pPr>
              <w:jc w:val="both"/>
              <w:rPr>
                <w:rFonts w:ascii="Garamond" w:hAnsi="Garamond" w:cs="Arial"/>
                <w:color w:val="365F91" w:themeColor="accent1" w:themeShade="BF"/>
              </w:rPr>
            </w:pPr>
            <w:r w:rsidRPr="002337E0">
              <w:rPr>
                <w:rFonts w:ascii="Garamond" w:hAnsi="Garamond" w:cs="Times New Roman"/>
                <w:bCs/>
                <w:iCs/>
                <w:color w:val="365F91" w:themeColor="accent1" w:themeShade="BF"/>
              </w:rPr>
              <w:t>A tantárgy célja, hogy a hallgatókat bevezesse a szociológiai gondolkodás logikájába, fogalomrendszerébe, továbbá megismertesse a szociológia fő kérdésfelvetéseit</w:t>
            </w:r>
            <w:r w:rsidRPr="002337E0">
              <w:rPr>
                <w:rFonts w:ascii="Garamond" w:hAnsi="Garamond" w:cs="Times New Roman"/>
                <w:color w:val="365F91" w:themeColor="accent1" w:themeShade="BF"/>
              </w:rPr>
              <w:t xml:space="preserve">. A tantárgy áttekinti a szociológia alapfogalmait, azok változásait, a szociológia tematikai tagolódását és a szakszociológiákat, továbbá bemutatja a szociológia hasznosíthatóságát az élet különböző területein, különösen koncentrálva a mai magyar társadalmat illető vonatkozásokra. Ezek alapján a hallgatók képet kapnak a társadalmi szerkezet és a társadalmi mozgás, valamint az egyes társadalmi rétegek és csoportok jellegzetességeiről általában, megismerkednek a mai magyar társadalomszerkezet jellegzetességeivel, és a főbb társadalmi folyamatokkal, változásokkal. </w:t>
            </w:r>
          </w:p>
        </w:tc>
      </w:tr>
      <w:tr w:rsidR="00991FCE" w:rsidRPr="002337E0" w14:paraId="62F7E091"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1B4DE3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32BCCAA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0FB836A0"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Mire jó a szociológia? Alapfogalmak. Elemzési szintek. A modern szociológia társadalomképe. Harmóniaelméletek kontra konfliktuselméletek. </w:t>
            </w:r>
          </w:p>
          <w:p w14:paraId="2914618E"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Társadalmi struktúra rétegződés. Társadalomszerkezet és rétegződés-modellek. A magyar társadalom szerkezete 1945 előtt </w:t>
            </w:r>
          </w:p>
          <w:p w14:paraId="0DEF5EBA"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A magyar társadalom szerkezete 1945  után.  </w:t>
            </w:r>
          </w:p>
          <w:p w14:paraId="3311CCC1"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Társadalmi mobilitás.</w:t>
            </w:r>
          </w:p>
          <w:p w14:paraId="4CE8D105"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Társadalmi egyenlőtlenségek. Szegénység</w:t>
            </w:r>
          </w:p>
          <w:p w14:paraId="1AA77C8B"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Lakás, lakhatás</w:t>
            </w:r>
          </w:p>
          <w:p w14:paraId="26619E2A"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Család</w:t>
            </w:r>
          </w:p>
          <w:p w14:paraId="09FD778B"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Oktatás</w:t>
            </w:r>
          </w:p>
          <w:p w14:paraId="5BDFD182"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Életmód, egészség</w:t>
            </w:r>
          </w:p>
          <w:p w14:paraId="3475430A"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Kultúra</w:t>
            </w:r>
          </w:p>
          <w:p w14:paraId="1199B62B"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Kisebbségek, előítéletek</w:t>
            </w:r>
          </w:p>
          <w:p w14:paraId="50EE59CD" w14:textId="77777777" w:rsidR="00991FCE" w:rsidRPr="002337E0" w:rsidRDefault="00991FCE" w:rsidP="004F7B48">
            <w:pPr>
              <w:numPr>
                <w:ilvl w:val="0"/>
                <w:numId w:val="1"/>
              </w:numPr>
              <w:tabs>
                <w:tab w:val="clear" w:pos="567"/>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Devianciák</w:t>
            </w:r>
          </w:p>
        </w:tc>
      </w:tr>
      <w:tr w:rsidR="00991FCE" w:rsidRPr="002337E0" w14:paraId="2FD70DEA"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A6F055F"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Tantárgyi vonatkozású tudományos eredmények, kutatások: </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702E0086" w14:textId="77777777" w:rsidR="00991FCE" w:rsidRPr="002337E0" w:rsidRDefault="00991FCE" w:rsidP="002337E0">
            <w:pPr>
              <w:tabs>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ld. ajánlott irodalmak</w:t>
            </w:r>
          </w:p>
        </w:tc>
      </w:tr>
      <w:tr w:rsidR="00991FCE" w:rsidRPr="002337E0" w14:paraId="45CAE4F0"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683D9FF3"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foglalkozásokon való részvétel követelményei, az elfogadható hiányzások mértéke, a távolmaradás igazolásának módja, pótlás lehetősége: </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1F2E143B" w14:textId="77777777" w:rsidR="00991FCE" w:rsidRPr="002337E0" w:rsidRDefault="00991FCE" w:rsidP="002337E0">
            <w:pPr>
              <w:tabs>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Legfeljebb az órák 25%-áról lehet hiányozni; egyedi esetekben oktatóval való megbeszélés szerint.</w:t>
            </w:r>
          </w:p>
        </w:tc>
      </w:tr>
      <w:tr w:rsidR="00991FCE" w:rsidRPr="002337E0" w14:paraId="647869C3"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3BDAC4C"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Évközi ellenőrzés: </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6E87A2AB" w14:textId="77777777" w:rsidR="00991FCE" w:rsidRPr="002337E0" w:rsidRDefault="00991FCE" w:rsidP="002337E0">
            <w:pPr>
              <w:tabs>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w:t>
            </w:r>
          </w:p>
        </w:tc>
      </w:tr>
      <w:tr w:rsidR="00991FCE" w:rsidRPr="002337E0" w14:paraId="262D0E58"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7A7E508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félév végi számonkérés formája: </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5AE534F2" w14:textId="77777777" w:rsidR="00991FCE" w:rsidRPr="002337E0" w:rsidRDefault="00991FCE" w:rsidP="002337E0">
            <w:pPr>
              <w:tabs>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Írásbeli vizsga</w:t>
            </w:r>
          </w:p>
        </w:tc>
      </w:tr>
      <w:tr w:rsidR="00991FCE" w:rsidRPr="002337E0" w14:paraId="3E733891"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98C050F"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irodalom jegyzéke</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7BAAE809" w14:textId="77777777" w:rsidR="00991FCE" w:rsidRPr="002337E0" w:rsidRDefault="00991FCE" w:rsidP="002337E0">
            <w:pPr>
              <w:spacing w:before="60" w:line="240" w:lineRule="auto"/>
              <w:ind w:right="-49"/>
              <w:jc w:val="both"/>
              <w:rPr>
                <w:rFonts w:ascii="Garamond" w:hAnsi="Garamond" w:cs="Arial"/>
                <w:b/>
                <w:color w:val="365F91" w:themeColor="accent1" w:themeShade="BF"/>
              </w:rPr>
            </w:pPr>
            <w:r w:rsidRPr="002337E0">
              <w:rPr>
                <w:rFonts w:ascii="Garamond" w:hAnsi="Garamond" w:cs="Arial"/>
                <w:b/>
                <w:color w:val="365F91" w:themeColor="accent1" w:themeShade="BF"/>
              </w:rPr>
              <w:t>Kötelező irodalom:</w:t>
            </w:r>
          </w:p>
          <w:p w14:paraId="6694AE6F" w14:textId="77777777" w:rsidR="00991FCE" w:rsidRPr="002337E0" w:rsidRDefault="00991FCE" w:rsidP="002337E0">
            <w:pPr>
              <w:spacing w:before="60" w:line="240" w:lineRule="auto"/>
              <w:ind w:left="240" w:right="-49" w:hanging="240"/>
              <w:jc w:val="both"/>
              <w:rPr>
                <w:rFonts w:ascii="Garamond" w:hAnsi="Garamond"/>
                <w:color w:val="365F91" w:themeColor="accent1" w:themeShade="BF"/>
              </w:rPr>
            </w:pPr>
            <w:r w:rsidRPr="002337E0">
              <w:rPr>
                <w:rFonts w:ascii="Garamond" w:hAnsi="Garamond"/>
                <w:color w:val="365F91" w:themeColor="accent1" w:themeShade="BF"/>
              </w:rPr>
              <w:t xml:space="preserve">Órai diasor </w:t>
            </w:r>
          </w:p>
          <w:p w14:paraId="70F4BA41" w14:textId="77777777" w:rsidR="00991FCE" w:rsidRPr="002337E0" w:rsidRDefault="00991FCE" w:rsidP="002337E0">
            <w:pPr>
              <w:spacing w:before="60" w:line="240" w:lineRule="auto"/>
              <w:ind w:left="240" w:right="-49" w:hanging="240"/>
              <w:jc w:val="both"/>
              <w:rPr>
                <w:rFonts w:ascii="Garamond" w:hAnsi="Garamond"/>
                <w:color w:val="365F91" w:themeColor="accent1" w:themeShade="BF"/>
                <w:u w:val="single"/>
              </w:rPr>
            </w:pPr>
            <w:r w:rsidRPr="002337E0">
              <w:rPr>
                <w:rFonts w:ascii="Garamond" w:hAnsi="Garamond"/>
                <w:color w:val="365F91" w:themeColor="accent1" w:themeShade="BF"/>
              </w:rPr>
              <w:lastRenderedPageBreak/>
              <w:t xml:space="preserve">Andorka R. et al (2006) Bevezetés a szociológiába. </w:t>
            </w:r>
            <w:hyperlink r:id="rId69" w:history="1">
              <w:r w:rsidRPr="002337E0">
                <w:rPr>
                  <w:rFonts w:ascii="Garamond" w:hAnsi="Garamond"/>
                  <w:color w:val="365F91" w:themeColor="accent1" w:themeShade="BF"/>
                  <w:u w:val="single"/>
                </w:rPr>
                <w:t>https://regi.tankonyvtar.hu/hu/tartalom/tamop425/2011_0001_520_bevezetes_a_szociologiaba/index.html</w:t>
              </w:r>
            </w:hyperlink>
          </w:p>
          <w:p w14:paraId="779A38F6" w14:textId="77777777" w:rsidR="00991FCE" w:rsidRPr="002337E0" w:rsidRDefault="00991FCE" w:rsidP="002337E0">
            <w:pPr>
              <w:spacing w:before="60" w:line="240" w:lineRule="auto"/>
              <w:ind w:right="-49"/>
              <w:jc w:val="both"/>
              <w:rPr>
                <w:rFonts w:ascii="Garamond" w:hAnsi="Garamond" w:cs="Arial"/>
                <w:b/>
                <w:color w:val="365F91" w:themeColor="accent1" w:themeShade="BF"/>
              </w:rPr>
            </w:pPr>
            <w:r w:rsidRPr="002337E0">
              <w:rPr>
                <w:rFonts w:ascii="Garamond" w:hAnsi="Garamond" w:cs="Arial"/>
                <w:b/>
                <w:color w:val="365F91" w:themeColor="accent1" w:themeShade="BF"/>
              </w:rPr>
              <w:t>Ajánlott irodalom:</w:t>
            </w:r>
          </w:p>
          <w:p w14:paraId="72881E30" w14:textId="77777777" w:rsidR="00991FCE" w:rsidRPr="002337E0" w:rsidRDefault="00991FCE" w:rsidP="002337E0">
            <w:pPr>
              <w:spacing w:before="60" w:line="240" w:lineRule="auto"/>
              <w:ind w:left="240" w:right="-49" w:hanging="240"/>
              <w:jc w:val="both"/>
              <w:rPr>
                <w:rFonts w:ascii="Garamond" w:hAnsi="Garamond" w:cs="Arial"/>
                <w:color w:val="365F91" w:themeColor="accent1" w:themeShade="BF"/>
              </w:rPr>
            </w:pPr>
            <w:r w:rsidRPr="002337E0">
              <w:rPr>
                <w:rFonts w:ascii="Garamond" w:hAnsi="Garamond"/>
                <w:color w:val="365F91" w:themeColor="accent1" w:themeShade="BF"/>
              </w:rPr>
              <w:t xml:space="preserve">Giddens, A.: Szociológia. Budapest, Osiris Kiadó, 2008. </w:t>
            </w:r>
          </w:p>
          <w:p w14:paraId="6AFB1C22" w14:textId="77777777" w:rsidR="00991FCE" w:rsidRPr="002337E0" w:rsidRDefault="00991FCE" w:rsidP="002337E0">
            <w:pPr>
              <w:spacing w:before="60" w:line="240" w:lineRule="auto"/>
              <w:ind w:left="240" w:right="-49" w:hanging="240"/>
              <w:jc w:val="both"/>
              <w:rPr>
                <w:rFonts w:ascii="Garamond" w:hAnsi="Garamond" w:cs="Arial"/>
                <w:color w:val="365F91" w:themeColor="accent1" w:themeShade="BF"/>
              </w:rPr>
            </w:pPr>
          </w:p>
        </w:tc>
      </w:tr>
    </w:tbl>
    <w:p w14:paraId="654DE206" w14:textId="24FDD130" w:rsidR="00991FCE" w:rsidRPr="002337E0" w:rsidRDefault="00991FCE" w:rsidP="002337E0">
      <w:pPr>
        <w:jc w:val="both"/>
        <w:rPr>
          <w:rFonts w:ascii="Times New Roman" w:hAnsi="Times New Roman" w:cs="Times New Roman"/>
          <w:b/>
          <w:color w:val="365F91" w:themeColor="accent1" w:themeShade="BF"/>
          <w:sz w:val="28"/>
          <w:szCs w:val="28"/>
        </w:rPr>
      </w:pPr>
    </w:p>
    <w:p w14:paraId="384EDC2E" w14:textId="1A614029" w:rsidR="00932A15" w:rsidRPr="002337E0" w:rsidRDefault="00932A15" w:rsidP="002337E0">
      <w:pPr>
        <w:pStyle w:val="Cmsor3"/>
        <w:jc w:val="both"/>
      </w:pPr>
      <w:bookmarkStart w:id="35" w:name="_Toc123388232"/>
      <w:r w:rsidRPr="002337E0">
        <w:t>Társadalomtudományi kutatási módszerek</w:t>
      </w:r>
      <w:bookmarkEnd w:id="35"/>
    </w:p>
    <w:p w14:paraId="1FE72CD4" w14:textId="77777777" w:rsidR="00932A15" w:rsidRPr="002337E0" w:rsidRDefault="00932A15" w:rsidP="002337E0">
      <w:pPr>
        <w:jc w:val="both"/>
      </w:pPr>
    </w:p>
    <w:tbl>
      <w:tblPr>
        <w:tblW w:w="92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393"/>
      </w:tblGrid>
      <w:tr w:rsidR="00991FCE" w:rsidRPr="002337E0" w14:paraId="048A1DD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77E4E7BA"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címe</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239ACBD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Társadalomtudományi kutatási módszerek</w:t>
            </w:r>
          </w:p>
        </w:tc>
      </w:tr>
      <w:tr w:rsidR="00991FCE" w:rsidRPr="002337E0" w14:paraId="25219BB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41A89AA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angol címe</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7C42AE3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Research methods in social sciences</w:t>
            </w:r>
          </w:p>
        </w:tc>
      </w:tr>
      <w:tr w:rsidR="00991FCE" w:rsidRPr="002337E0" w14:paraId="15B2F283"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155F9685"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meghirdetője</w:t>
            </w:r>
          </w:p>
        </w:tc>
        <w:tc>
          <w:tcPr>
            <w:tcW w:w="7393" w:type="dxa"/>
            <w:tcBorders>
              <w:top w:val="outset" w:sz="6" w:space="0" w:color="auto"/>
              <w:left w:val="outset" w:sz="6" w:space="0" w:color="auto"/>
              <w:bottom w:val="outset" w:sz="6" w:space="0" w:color="auto"/>
              <w:right w:val="outset" w:sz="6" w:space="0" w:color="auto"/>
            </w:tcBorders>
            <w:shd w:val="clear" w:color="auto" w:fill="auto"/>
            <w:vAlign w:val="center"/>
          </w:tcPr>
          <w:p w14:paraId="0F1E3A6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Mentálhigiéné Intézet</w:t>
            </w:r>
          </w:p>
        </w:tc>
      </w:tr>
      <w:tr w:rsidR="00991FCE" w:rsidRPr="002337E0" w14:paraId="2EA1986C"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D0E3973"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Program</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75BEAA8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4/3. program: Egyének és közösségek erőforrásainak szociológiai és mentálhigiénés megközelítése</w:t>
            </w:r>
          </w:p>
        </w:tc>
      </w:tr>
      <w:tr w:rsidR="00991FCE" w:rsidRPr="002337E0" w14:paraId="3F020D8B"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8613FE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Tantárgy besorolása</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15DC49A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kötelező</w:t>
            </w:r>
          </w:p>
        </w:tc>
      </w:tr>
      <w:tr w:rsidR="00991FCE" w:rsidRPr="002337E0" w14:paraId="12B4F91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4CCE55BA"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A tantárgy oktatásáért felelős szervezeti egység</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22BB9E4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SE EKK Mentálhigiéné Intézet </w:t>
            </w:r>
          </w:p>
        </w:tc>
      </w:tr>
      <w:tr w:rsidR="00991FCE" w:rsidRPr="002337E0" w14:paraId="28E95C9C"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43C4D0A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Óraszám</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7084923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w:t>
            </w:r>
          </w:p>
        </w:tc>
      </w:tr>
      <w:tr w:rsidR="00991FCE" w:rsidRPr="002337E0" w14:paraId="4AEFC8E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1B929B6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Kredit</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6261546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4282840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6BFB7626"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A tantárgy oktatásában résztvevő(k) neve(i):</w:t>
            </w:r>
          </w:p>
          <w:p w14:paraId="28F0720A"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2B53A23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Danis Ildikó</w:t>
            </w:r>
          </w:p>
        </w:tc>
      </w:tr>
      <w:tr w:rsidR="00991FCE" w:rsidRPr="002337E0" w14:paraId="38070BA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410B46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FE67AF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célja a társadalomtudományi kutatási módszerek ismeretének áttekintése, elmélyítése, a kvantitatív és a kvalitatív módszerek gyakorlati lehetőségeinek bemutatása, a saját doktori kutatás módszertani megalapozása.</w:t>
            </w:r>
          </w:p>
        </w:tc>
      </w:tr>
      <w:tr w:rsidR="00991FCE" w:rsidRPr="002337E0" w14:paraId="414E379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156BD92"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77B32A7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(az órát tartó oktató megjelölésével)</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F71A37A"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lastRenderedPageBreak/>
              <w:t>A tudományos megismerés alapkérdései, dilemmái</w:t>
            </w:r>
          </w:p>
          <w:p w14:paraId="359948D3"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Kutatási kérdések és hipotézisek</w:t>
            </w:r>
          </w:p>
          <w:p w14:paraId="548BA7C2"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A szakirodalomkutatás célja és módszerei</w:t>
            </w:r>
          </w:p>
          <w:p w14:paraId="0CAFA6E7"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Kutatási design-ok, kutatástervezés</w:t>
            </w:r>
          </w:p>
          <w:p w14:paraId="49A2B533"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Kvantitatív kutatási módszerek</w:t>
            </w:r>
          </w:p>
          <w:p w14:paraId="020E31BC"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lastRenderedPageBreak/>
              <w:t xml:space="preserve">Kvalitatív kutatási módszerek </w:t>
            </w:r>
          </w:p>
          <w:p w14:paraId="7596A25B"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Adatgyűjtési eljárások, mérőeszközrendszerek</w:t>
            </w:r>
          </w:p>
          <w:p w14:paraId="2EDF6B95"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Minta és mintavételi eljárások</w:t>
            </w:r>
          </w:p>
          <w:p w14:paraId="4C2EFA89"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Etikai kérdéskörök</w:t>
            </w:r>
          </w:p>
        </w:tc>
      </w:tr>
      <w:tr w:rsidR="00991FCE" w:rsidRPr="002337E0" w14:paraId="28C28B5B" w14:textId="77777777" w:rsidTr="00932A15">
        <w:trPr>
          <w:trHeight w:val="1530"/>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70B7127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 xml:space="preserve">Tantárgyi vonatkozású tudományos eredmények, kutatások: </w:t>
            </w:r>
          </w:p>
          <w:p w14:paraId="3A4D2A90"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3D66B88B" w14:textId="77777777" w:rsidR="00991FCE" w:rsidRPr="002337E0" w:rsidRDefault="00991FCE" w:rsidP="002337E0">
            <w:pPr>
              <w:tabs>
                <w:tab w:val="left" w:pos="284"/>
                <w:tab w:val="num" w:pos="720"/>
              </w:tabs>
              <w:overflowPunct w:val="0"/>
              <w:autoSpaceDE w:val="0"/>
              <w:autoSpaceDN w:val="0"/>
              <w:adjustRightInd w:val="0"/>
              <w:spacing w:line="240" w:lineRule="auto"/>
              <w:ind w:left="720" w:hanging="360"/>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w:t>
            </w:r>
          </w:p>
        </w:tc>
      </w:tr>
      <w:tr w:rsidR="00991FCE" w:rsidRPr="002337E0" w14:paraId="6D08F2A1"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A68FA40"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foglalkozásokon való részvétel követelményei, az elfogadható hiányzások mértéke, a távolmaradás igazolásának módja, pótlás lehetősége: </w:t>
            </w:r>
          </w:p>
          <w:p w14:paraId="38553B13"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38C808DE" w14:textId="77777777" w:rsidR="00991FCE" w:rsidRPr="002337E0" w:rsidRDefault="00991FCE" w:rsidP="002337E0">
            <w:pPr>
              <w:tabs>
                <w:tab w:val="left" w:pos="284"/>
                <w:tab w:val="num" w:pos="720"/>
              </w:tabs>
              <w:overflowPunct w:val="0"/>
              <w:autoSpaceDE w:val="0"/>
              <w:autoSpaceDN w:val="0"/>
              <w:adjustRightInd w:val="0"/>
              <w:spacing w:line="240" w:lineRule="auto"/>
              <w:ind w:left="720" w:hanging="360"/>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Legfeljebb az órák 25%-áról lehet hiányozni, egyedi esetekben oktatóval való megbeszélés szerint. A kurzus teljesítéséhez, illetve a záródolgozat elkészítéséhez szükséges az alkalomról alkalomra való készülés.</w:t>
            </w:r>
          </w:p>
        </w:tc>
      </w:tr>
      <w:tr w:rsidR="00991FCE" w:rsidRPr="002337E0" w14:paraId="4F76DE2E"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B50FD5B"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Évközi ellenőrzés: </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3D145111" w14:textId="77777777" w:rsidR="00991FCE" w:rsidRPr="002337E0" w:rsidRDefault="00991FCE" w:rsidP="002337E0">
            <w:pPr>
              <w:tabs>
                <w:tab w:val="left" w:pos="284"/>
                <w:tab w:val="num" w:pos="720"/>
              </w:tabs>
              <w:overflowPunct w:val="0"/>
              <w:autoSpaceDE w:val="0"/>
              <w:autoSpaceDN w:val="0"/>
              <w:adjustRightInd w:val="0"/>
              <w:spacing w:line="240" w:lineRule="auto"/>
              <w:ind w:left="720" w:hanging="360"/>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w:t>
            </w:r>
          </w:p>
        </w:tc>
      </w:tr>
      <w:tr w:rsidR="00991FCE" w:rsidRPr="002337E0" w14:paraId="401128E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E365EDC"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félév végi számonkérés formája: </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6E1D0BA" w14:textId="77777777" w:rsidR="00991FCE" w:rsidRPr="002337E0" w:rsidRDefault="00991FCE" w:rsidP="002337E0">
            <w:pPr>
              <w:tabs>
                <w:tab w:val="left" w:pos="284"/>
                <w:tab w:val="num" w:pos="720"/>
              </w:tabs>
              <w:overflowPunct w:val="0"/>
              <w:autoSpaceDE w:val="0"/>
              <w:autoSpaceDN w:val="0"/>
              <w:adjustRightInd w:val="0"/>
              <w:spacing w:line="240" w:lineRule="auto"/>
              <w:ind w:left="720" w:hanging="360"/>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5-6 oldalas házidolgozat: a kutatási témával és célkitűzésekkel összefüggő nemzetközi kutatások jellemző módszertanának feltérképezése és bemutatása, kérdések, dilemmák megfogalmazása, lehetséges megoldások felvázolása.</w:t>
            </w:r>
          </w:p>
        </w:tc>
      </w:tr>
      <w:tr w:rsidR="00991FCE" w:rsidRPr="002337E0" w14:paraId="0CDCD68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D5A8AF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és ajánlott irodalom jegyzéke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459130C4"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Babbie, Earl: </w:t>
            </w:r>
            <w:r w:rsidRPr="002337E0">
              <w:rPr>
                <w:rFonts w:ascii="Garamond" w:hAnsi="Garamond" w:cs="Arial"/>
                <w:i/>
                <w:color w:val="365F91" w:themeColor="accent1" w:themeShade="BF"/>
              </w:rPr>
              <w:t>A társadalomtudományi kutatás gyakorlata</w:t>
            </w:r>
            <w:r w:rsidRPr="002337E0">
              <w:rPr>
                <w:rFonts w:ascii="Garamond" w:hAnsi="Garamond" w:cs="Arial"/>
                <w:color w:val="365F91" w:themeColor="accent1" w:themeShade="BF"/>
              </w:rPr>
              <w:t>. (6., átdolgozott kiadás.) Balassi Kiadó, Budapest, 2003.</w:t>
            </w:r>
          </w:p>
          <w:p w14:paraId="6E08BAB9" w14:textId="77777777" w:rsidR="00991FCE" w:rsidRPr="002337E0" w:rsidRDefault="00991FCE" w:rsidP="002337E0">
            <w:pPr>
              <w:snapToGrid w:val="0"/>
              <w:spacing w:before="60" w:line="240" w:lineRule="auto"/>
              <w:ind w:left="352" w:hanging="352"/>
              <w:jc w:val="both"/>
              <w:rPr>
                <w:rFonts w:ascii="Garamond" w:hAnsi="Garamond"/>
                <w:bCs/>
                <w:color w:val="365F91" w:themeColor="accent1" w:themeShade="BF"/>
              </w:rPr>
            </w:pPr>
            <w:r w:rsidRPr="002337E0">
              <w:rPr>
                <w:rFonts w:ascii="Garamond" w:hAnsi="Garamond"/>
                <w:bCs/>
                <w:color w:val="365F91" w:themeColor="accent1" w:themeShade="BF"/>
              </w:rPr>
              <w:t xml:space="preserve">Corbin, J., Strauss, A. (2015). </w:t>
            </w:r>
            <w:r w:rsidRPr="002337E0">
              <w:rPr>
                <w:rFonts w:ascii="Garamond" w:hAnsi="Garamond"/>
                <w:bCs/>
                <w:i/>
                <w:iCs/>
                <w:color w:val="365F91" w:themeColor="accent1" w:themeShade="BF"/>
              </w:rPr>
              <w:t>A kvalitatív kutatás alapjai.</w:t>
            </w:r>
            <w:r w:rsidRPr="002337E0">
              <w:rPr>
                <w:rFonts w:ascii="Garamond" w:hAnsi="Garamond"/>
                <w:bCs/>
                <w:color w:val="365F91" w:themeColor="accent1" w:themeShade="BF"/>
              </w:rPr>
              <w:t xml:space="preserve"> L’Harmattan.</w:t>
            </w:r>
          </w:p>
          <w:p w14:paraId="5FF03E25"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bCs/>
                <w:color w:val="365F91" w:themeColor="accent1" w:themeShade="BF"/>
              </w:rPr>
              <w:t>Ittzés András</w:t>
            </w:r>
            <w:r w:rsidRPr="002337E0">
              <w:rPr>
                <w:rFonts w:ascii="Garamond" w:hAnsi="Garamond"/>
                <w:color w:val="365F91" w:themeColor="accent1" w:themeShade="BF"/>
              </w:rPr>
              <w:t xml:space="preserve">, Ehmann Bea, Szabó Tünde: A tartalomelemzés alkalmazási lehetőségei a mentálhigiénés szemlélet összetevőinek feltárásában. </w:t>
            </w:r>
            <w:r w:rsidRPr="002337E0">
              <w:rPr>
                <w:rFonts w:ascii="Garamond" w:hAnsi="Garamond"/>
                <w:i/>
                <w:iCs/>
                <w:color w:val="365F91" w:themeColor="accent1" w:themeShade="BF"/>
              </w:rPr>
              <w:t>Mentálhigiéné és Pszichoszomatika</w:t>
            </w:r>
            <w:r w:rsidRPr="002337E0">
              <w:rPr>
                <w:rFonts w:ascii="Garamond" w:hAnsi="Garamond"/>
                <w:color w:val="365F91" w:themeColor="accent1" w:themeShade="BF"/>
              </w:rPr>
              <w:t xml:space="preserve"> </w:t>
            </w:r>
            <w:r w:rsidRPr="002337E0">
              <w:rPr>
                <w:rFonts w:ascii="Garamond" w:hAnsi="Garamond"/>
                <w:bCs/>
                <w:color w:val="365F91" w:themeColor="accent1" w:themeShade="BF"/>
              </w:rPr>
              <w:t>5</w:t>
            </w:r>
            <w:r w:rsidRPr="002337E0">
              <w:rPr>
                <w:rFonts w:ascii="Garamond" w:hAnsi="Garamond"/>
                <w:color w:val="365F91" w:themeColor="accent1" w:themeShade="BF"/>
              </w:rPr>
              <w:t xml:space="preserve"> (3) (2004) 227-243.</w:t>
            </w:r>
          </w:p>
          <w:p w14:paraId="1E8D03DC"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 xml:space="preserve">Ligeti, Gy., Héra, G. (2014). </w:t>
            </w:r>
            <w:r w:rsidRPr="002337E0">
              <w:rPr>
                <w:rFonts w:ascii="Garamond" w:hAnsi="Garamond"/>
                <w:i/>
                <w:iCs/>
                <w:color w:val="365F91" w:themeColor="accent1" w:themeShade="BF"/>
              </w:rPr>
              <w:t>Módszertan.</w:t>
            </w:r>
            <w:r w:rsidRPr="002337E0">
              <w:rPr>
                <w:rFonts w:ascii="Garamond" w:hAnsi="Garamond"/>
                <w:color w:val="365F91" w:themeColor="accent1" w:themeShade="BF"/>
              </w:rPr>
              <w:t xml:space="preserve"> Osiris Kiadó, Budapest</w:t>
            </w:r>
          </w:p>
          <w:p w14:paraId="22D9D069"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 xml:space="preserve">Szokolszky, Á. (2020). </w:t>
            </w:r>
            <w:r w:rsidRPr="002337E0">
              <w:rPr>
                <w:rFonts w:ascii="Garamond" w:hAnsi="Garamond"/>
                <w:i/>
                <w:iCs/>
                <w:color w:val="365F91" w:themeColor="accent1" w:themeShade="BF"/>
              </w:rPr>
              <w:t>A pszichológiai kutatás módszertana.</w:t>
            </w:r>
            <w:r w:rsidRPr="002337E0">
              <w:rPr>
                <w:rFonts w:ascii="Garamond" w:hAnsi="Garamond"/>
                <w:color w:val="365F91" w:themeColor="accent1" w:themeShade="BF"/>
              </w:rPr>
              <w:t xml:space="preserve"> Osiris</w:t>
            </w:r>
          </w:p>
          <w:p w14:paraId="191D1C8C"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p>
        </w:tc>
      </w:tr>
    </w:tbl>
    <w:p w14:paraId="0F1E4D83" w14:textId="77777777" w:rsidR="00991FCE" w:rsidRPr="002337E0" w:rsidRDefault="00991FCE" w:rsidP="002337E0">
      <w:pPr>
        <w:spacing w:before="60" w:line="240" w:lineRule="auto"/>
        <w:jc w:val="both"/>
        <w:rPr>
          <w:rFonts w:ascii="Garamond" w:hAnsi="Garamond" w:cs="Arial"/>
          <w:color w:val="365F91" w:themeColor="accent1" w:themeShade="BF"/>
        </w:rPr>
      </w:pPr>
    </w:p>
    <w:p w14:paraId="18905FFA" w14:textId="77777777" w:rsidR="00991FCE" w:rsidRPr="002337E0" w:rsidRDefault="00991FCE" w:rsidP="002337E0">
      <w:pPr>
        <w:jc w:val="both"/>
        <w:rPr>
          <w:rFonts w:ascii="Garamond" w:hAnsi="Garamond"/>
          <w:color w:val="365F91" w:themeColor="accent1" w:themeShade="BF"/>
        </w:rPr>
      </w:pPr>
    </w:p>
    <w:p w14:paraId="3C0C4A0D" w14:textId="77777777" w:rsidR="00932A15" w:rsidRPr="002337E0" w:rsidRDefault="00932A15" w:rsidP="002337E0">
      <w:pPr>
        <w:spacing w:before="60" w:line="240" w:lineRule="auto"/>
        <w:jc w:val="both"/>
        <w:rPr>
          <w:rFonts w:ascii="Times New Roman" w:hAnsi="Times New Roman" w:cs="Times New Roman"/>
          <w:b/>
          <w:color w:val="365F91" w:themeColor="accent1" w:themeShade="BF"/>
          <w:sz w:val="28"/>
          <w:szCs w:val="28"/>
        </w:rPr>
      </w:pPr>
    </w:p>
    <w:p w14:paraId="50754D5B" w14:textId="77777777" w:rsidR="00932A15" w:rsidRPr="002337E0" w:rsidRDefault="00932A15" w:rsidP="002337E0">
      <w:pPr>
        <w:spacing w:before="60" w:line="240" w:lineRule="auto"/>
        <w:jc w:val="both"/>
        <w:rPr>
          <w:rFonts w:ascii="Times New Roman" w:hAnsi="Times New Roman" w:cs="Times New Roman"/>
          <w:b/>
          <w:color w:val="365F91" w:themeColor="accent1" w:themeShade="BF"/>
          <w:sz w:val="28"/>
          <w:szCs w:val="28"/>
        </w:rPr>
      </w:pPr>
    </w:p>
    <w:p w14:paraId="463DEA65" w14:textId="30DAAEEB" w:rsidR="00991FCE" w:rsidRPr="002337E0" w:rsidRDefault="00991FCE" w:rsidP="002337E0">
      <w:pPr>
        <w:pStyle w:val="Cmsor2"/>
        <w:rPr>
          <w:color w:val="365F91" w:themeColor="accent1" w:themeShade="BF"/>
        </w:rPr>
      </w:pPr>
      <w:bookmarkStart w:id="36" w:name="_Toc123388233"/>
      <w:r w:rsidRPr="002337E0">
        <w:rPr>
          <w:color w:val="365F91" w:themeColor="accent1" w:themeShade="BF"/>
        </w:rPr>
        <w:lastRenderedPageBreak/>
        <w:t>DOKTORI KURZUS-INDÍTÁSI TERV</w:t>
      </w:r>
      <w:bookmarkEnd w:id="36"/>
    </w:p>
    <w:p w14:paraId="5055F2C4" w14:textId="6063F90A" w:rsidR="00991FCE" w:rsidRPr="002337E0" w:rsidRDefault="00932A15" w:rsidP="002337E0">
      <w:pPr>
        <w:pStyle w:val="Cmsor3"/>
        <w:jc w:val="both"/>
      </w:pPr>
      <w:bookmarkStart w:id="37" w:name="_Toc123388234"/>
      <w:r w:rsidRPr="002337E0">
        <w:t>Társadalomelmélet és értékszociológia</w:t>
      </w:r>
      <w:bookmarkEnd w:id="37"/>
    </w:p>
    <w:p w14:paraId="7655D3B7" w14:textId="77777777" w:rsidR="00932A15" w:rsidRPr="002337E0" w:rsidRDefault="00932A1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39"/>
        <w:gridCol w:w="7014"/>
      </w:tblGrid>
      <w:tr w:rsidR="00991FCE" w:rsidRPr="002337E0" w14:paraId="3B00446C"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C4F2D63"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Kurzus címe</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548CDCD2"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Társadalomelmélet és értékszociológia</w:t>
            </w:r>
          </w:p>
        </w:tc>
      </w:tr>
      <w:tr w:rsidR="00991FCE" w:rsidRPr="002337E0" w14:paraId="03F58B4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44DBECD"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Kurzus meghirdetője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059D709B"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Nagy Endre</w:t>
            </w:r>
          </w:p>
        </w:tc>
      </w:tr>
      <w:tr w:rsidR="00991FCE" w:rsidRPr="002337E0" w14:paraId="1747F69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7DECF9A2"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Program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0731A9B3"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 xml:space="preserve">4. TDI, </w:t>
            </w:r>
            <w:hyperlink r:id="rId70" w:history="1">
              <w:r w:rsidRPr="002337E0">
                <w:rPr>
                  <w:rFonts w:ascii="Garamond" w:hAnsi="Garamond"/>
                  <w:color w:val="365F91" w:themeColor="accent1" w:themeShade="BF"/>
                </w:rPr>
                <w:t>Program:</w:t>
              </w:r>
            </w:hyperlink>
            <w:r w:rsidRPr="002337E0">
              <w:rPr>
                <w:rFonts w:ascii="Garamond" w:hAnsi="Garamond"/>
                <w:color w:val="365F91" w:themeColor="accent1" w:themeShade="BF"/>
              </w:rPr>
              <w:t xml:space="preserve"> Egyének és közösségek erőforrásainak mentálhigiénés-társadalomtudományi megközelítése</w:t>
            </w:r>
          </w:p>
        </w:tc>
      </w:tr>
      <w:tr w:rsidR="00991FCE" w:rsidRPr="002337E0" w14:paraId="0A02FB2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ECBF265"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Órák helye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11EE9FA"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SE Mentálhigiéné Intézet (1089 Budapest, Nagyvárad tér 4.)</w:t>
            </w:r>
          </w:p>
        </w:tc>
      </w:tr>
      <w:tr w:rsidR="00991FCE" w:rsidRPr="002337E0" w14:paraId="2F35EEB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F68FCA0"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Óraszám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69B06595"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15</w:t>
            </w:r>
          </w:p>
        </w:tc>
      </w:tr>
      <w:tr w:rsidR="00991FCE" w:rsidRPr="002337E0" w14:paraId="736E210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4313469B"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Vizsga</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558892A1"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Írásbeli vizsga</w:t>
            </w:r>
          </w:p>
        </w:tc>
      </w:tr>
      <w:tr w:rsidR="00991FCE" w:rsidRPr="002337E0" w14:paraId="7B1FCEC5"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2F5CAA7"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Kredit</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0A6C6308"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1</w:t>
            </w:r>
          </w:p>
        </w:tc>
      </w:tr>
      <w:tr w:rsidR="00991FCE" w:rsidRPr="002337E0" w14:paraId="2F68E6D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E4C437F"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Minimális létszám</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1EC61038"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A kurzus megismertet a klasszikus szociológusok érték- és vallásszociológiai felfogásával Marxtól Habermasig és Simone Weilig5</w:t>
            </w:r>
          </w:p>
        </w:tc>
      </w:tr>
      <w:tr w:rsidR="00991FCE" w:rsidRPr="002337E0" w14:paraId="778BC01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66CD6A4"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A kurzus rövid leírása, célkitűzése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78733A2D"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A hallgatók elmélyült olvasása és értelmezési készségének kifejélesztése</w:t>
            </w:r>
          </w:p>
        </w:tc>
      </w:tr>
      <w:tr w:rsidR="00991FCE" w:rsidRPr="002337E0" w14:paraId="6403242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7541F6C"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Órára lebontott tematika</w:t>
            </w:r>
          </w:p>
          <w:p w14:paraId="01464496"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(az órát tartó oktató megjelölésével)</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7FC1D381"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1-2.Marx materialista szociálantroplógiája, és szociológiai kapitalizmus kritikája.</w:t>
            </w:r>
          </w:p>
          <w:p w14:paraId="49DBF1BA"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3-4.A társadalomintegráció és modernitás problémája Durkheimnél.</w:t>
            </w:r>
          </w:p>
          <w:p w14:paraId="15D54750"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Durkheim vallásszociológiai elmélete.</w:t>
            </w:r>
          </w:p>
          <w:p w14:paraId="321D7A44"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5-6.A modernitás, kapitalizmus és protestáns etika problémái Max Webernél.</w:t>
            </w:r>
          </w:p>
          <w:p w14:paraId="2FE85101"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7-8.Vallásosság és etikák Max Weber szociológiájában.</w:t>
            </w:r>
          </w:p>
          <w:p w14:paraId="7E786615"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9-10.Érték- és kultúrszociológiák XX. század első felében(Alfred Weber, Georg Simmel, Mannheim Károly)</w:t>
            </w:r>
          </w:p>
          <w:p w14:paraId="6BF121D9"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11.Modern szociológiai elméletek a vallásosságról( Bourdieu, C. Geertz, J. Habermas).</w:t>
            </w:r>
          </w:p>
          <w:p w14:paraId="1CAC632B"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12.Reinhold Niehbuhr keresztény antropológiája, Polányi Károly marxista keresztény szociológiája).</w:t>
            </w:r>
          </w:p>
          <w:p w14:paraId="1C651A4D"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13.Polányi Mihály szociológiai tudáselmélete, és értékmentességet tagadó társadalomelmélete.</w:t>
            </w:r>
          </w:p>
          <w:p w14:paraId="6DAEBFDB"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14-15.Két XX. századi keresztény társadalmi gondolkodó: Simone Weil társadalomelmélete és Paul Tillich vallásos elmélete az elidegenülésről és létbátorságról.</w:t>
            </w:r>
          </w:p>
        </w:tc>
      </w:tr>
      <w:tr w:rsidR="00991FCE" w:rsidRPr="002337E0" w14:paraId="01A0402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78DCB4B"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lastRenderedPageBreak/>
              <w:t>Kötelező irodalom</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45BCFD1F"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1-2. Marx Károly: Gazdasági-filozófiai kéziratok 1844-ből. In: MEM 42.köt. 82-94.</w:t>
            </w:r>
          </w:p>
          <w:p w14:paraId="7E477848"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3-4. Durkheim, E: A társadalmi tények magyarázatáról. Bp. 1978. 68-94., 161-195., 197-218., Durkheim E.: Az öngyilkosság. Bp. 1967. 145-164. Durkheim, E.: A vallási élet elemi formái. Bp. 2003. 13-54., 195-207. 397-403. Durkheim, E: A társadalmi tények magyarázatáról. Bp. 1978. 221-252.</w:t>
            </w:r>
          </w:p>
          <w:p w14:paraId="16DE6330"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5-6. Weber,M.: Gazdaságtörténet. Bp. 1979.279-293.,Weber,M: A protestáns etika és a kapitalizmus szelleme. Bp.1982.329-388.,Weber, M.: Gazdaság és társadalom 2/1.230-272.</w:t>
            </w:r>
          </w:p>
          <w:p w14:paraId="6C8FD3D2"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7-8. Weber, M.: A politika mint hivatás. In: A tudomány és politika mint hivatás. Kossuth. Bp.1995. 121 -138., Nagy J. Endre: Kereszténység és európai kultúra Max Weber vallásszociológiájában. – In: A kereszténység és az európai tradíció (szerk. Tallár Ferenc). – Budapest, Osiris, 2001. (Osiris könyvtár. Vallástörténet) 251–279.</w:t>
            </w:r>
          </w:p>
          <w:p w14:paraId="64BDFFA5"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9-10. Némedi Dénes: Klasszikus szociológia. Bp. 2010. 192-200., 282-284., Wessely Anna: Georg Simmel kultúraelméletéről. Filozófiai Figyelő. 1986/3-4.143-166., Scheler, M.: A formalizmus az etikában és a materiális értéketika. Bp. 1979. 776-834., Mannehim, K.: Ideológia és utópia. Bp. 1996. 121-128, 171-189., Váriné Szilágyi I.: A szociálpszichológiai értékkutatás fejlődése. In. Váriné Szilágyi I.: Az ember, a világ és az értékek világa. Gondolat Kiadó, Budapest, 1987.118-198.old.</w:t>
            </w:r>
          </w:p>
          <w:p w14:paraId="68054D8E"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11. Bourdieu, P.: A társadalmi egyenlőtlenségek újratermelődése. Bp.1978., Geertz, C.: Az értelmezés hatalma. Bp.1994.5-21.,Habermas, J.: Válogatott tanulmányok. Bp.1994.370-386.,Habermas, J.: Hit, tudás, megnyitás. In: Kovács Zsuzsa, Németi Tamás (szerk.) Szeptember 11. (értelmezések, elméletek, viták). Bp.2002.146-154.,Nagy J. Endre: A szubjektum eltűnése. In: Császár Melinda, Rosta Gergely: Ami rejtve van és ami átható. Bp.-Piliscsaba.2008.</w:t>
            </w:r>
          </w:p>
          <w:p w14:paraId="2E7D4104"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 xml:space="preserve">12. Bogárdi Szabó István: Egy XX. századi keresztény realista. Századvég 1998/8. 85-98., Niehbuhr, Reinhold: Az emberi természet és a hatalom akarása. Századvég 1998/8.99-114. Polányi Károly: Kereszténység és gazdasági élet. In: uő: Hatalom demokrácia, technokraták. Gondolat. Bp.1986. ,Nagy  J.E.: Polányi Károly. – In: Janus. (1988)tél 1–22., </w:t>
            </w:r>
            <w:r w:rsidRPr="002337E0">
              <w:rPr>
                <w:rFonts w:ascii="Garamond" w:hAnsi="Garamond"/>
                <w:color w:val="365F91" w:themeColor="accent1" w:themeShade="BF"/>
              </w:rPr>
              <w:br/>
              <w:t>Nagy József: A XXI. század és nevelés. Osiris. Bp.2000.182-190. Tomcsányi T, Kónya O.-Fodor L.: altruizmus, segítő szindróma,érett segítő identitás. Psychiatria Hungarica. 1990/3.213-222.</w:t>
            </w:r>
          </w:p>
          <w:p w14:paraId="1633F6AB"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13. Polányi Mihály: filozófiai írásai II. Atlantisz. Bp.1992.161-177.,255-270., Nagy J. E.: – Bevezetés Polányi Mihály társadalomelméletébe. – In: uő: Eszme és valóság. Pesti Szalon, Savaria University Press, Budapest, Szombathely.1993. 215-250.</w:t>
            </w:r>
          </w:p>
          <w:p w14:paraId="628ACB25"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14-15. Tillich, P.: Létbátorság. Bp. 2000. 49-65.,78-93.,188-196.,Deák Angéla: Az elidegenedés és bűn Paul Tillich theológiájában. Református Szemle 2010/4. 391-399., Weil, S.: Szerencsétlenség és istenszeretet. Bp. 1998. 42-53., Nagy J.E.: Simone Weil, egy misztikus aszkéta. Vigilia 2012/2. 88-95., Vigilia 2012/3.</w:t>
            </w:r>
          </w:p>
        </w:tc>
      </w:tr>
    </w:tbl>
    <w:p w14:paraId="7BC9FFB7" w14:textId="77777777" w:rsidR="00991FCE" w:rsidRPr="002337E0" w:rsidRDefault="00991FCE" w:rsidP="002337E0">
      <w:pPr>
        <w:spacing w:before="60" w:line="240" w:lineRule="auto"/>
        <w:jc w:val="both"/>
        <w:rPr>
          <w:rFonts w:ascii="Garamond" w:hAnsi="Garamond"/>
          <w:color w:val="365F91" w:themeColor="accent1" w:themeShade="BF"/>
        </w:rPr>
      </w:pPr>
    </w:p>
    <w:p w14:paraId="0F6410BC" w14:textId="77777777" w:rsidR="00991FCE" w:rsidRPr="002337E0" w:rsidRDefault="00991FCE" w:rsidP="002337E0">
      <w:pPr>
        <w:spacing w:before="60" w:line="240" w:lineRule="auto"/>
        <w:jc w:val="both"/>
        <w:rPr>
          <w:rFonts w:ascii="Garamond" w:hAnsi="Garamond" w:cs="Arial"/>
          <w:b/>
          <w:color w:val="365F91" w:themeColor="accent1" w:themeShade="BF"/>
        </w:rPr>
        <w:sectPr w:rsidR="00991FCE" w:rsidRPr="002337E0">
          <w:headerReference w:type="even" r:id="rId71"/>
          <w:pgSz w:w="11906" w:h="16838"/>
          <w:pgMar w:top="1417" w:right="1417" w:bottom="1417" w:left="1620" w:header="708" w:footer="708" w:gutter="0"/>
          <w:cols w:space="708"/>
          <w:docGrid w:linePitch="360"/>
        </w:sectPr>
      </w:pPr>
    </w:p>
    <w:p w14:paraId="0CE2C80E" w14:textId="52B609AF" w:rsidR="00991FCE" w:rsidRPr="002337E0" w:rsidRDefault="00932A15" w:rsidP="002337E0">
      <w:pPr>
        <w:pStyle w:val="Cmsor3"/>
        <w:jc w:val="both"/>
      </w:pPr>
      <w:bookmarkStart w:id="38" w:name="_Toc123388235"/>
      <w:r w:rsidRPr="002337E0">
        <w:lastRenderedPageBreak/>
        <w:t>A testi-lelki egészség szociológiai dimenziói</w:t>
      </w:r>
      <w:bookmarkEnd w:id="38"/>
    </w:p>
    <w:p w14:paraId="2C9E5E42" w14:textId="77777777" w:rsidR="00932A15" w:rsidRPr="002337E0" w:rsidRDefault="00932A1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476"/>
        <w:gridCol w:w="7578"/>
      </w:tblGrid>
      <w:tr w:rsidR="00991FCE" w:rsidRPr="002337E0" w14:paraId="04B4DC3E"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D6D6D6"/>
            <w:vAlign w:val="center"/>
          </w:tcPr>
          <w:p w14:paraId="732166B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57" w:type="dxa"/>
            <w:tcBorders>
              <w:top w:val="outset" w:sz="6" w:space="0" w:color="auto"/>
              <w:left w:val="outset" w:sz="6" w:space="0" w:color="auto"/>
              <w:bottom w:val="outset" w:sz="6" w:space="0" w:color="auto"/>
              <w:right w:val="outset" w:sz="6" w:space="0" w:color="auto"/>
            </w:tcBorders>
            <w:shd w:val="clear" w:color="auto" w:fill="E5E5E5"/>
            <w:vAlign w:val="center"/>
          </w:tcPr>
          <w:p w14:paraId="636DC1E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testi-lelki egészség szociológiai dimenziói</w:t>
            </w:r>
          </w:p>
        </w:tc>
      </w:tr>
      <w:tr w:rsidR="00991FCE" w:rsidRPr="002337E0" w14:paraId="003494D5"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EEEEEE"/>
            <w:vAlign w:val="center"/>
          </w:tcPr>
          <w:p w14:paraId="2971ECC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57" w:type="dxa"/>
            <w:tcBorders>
              <w:top w:val="outset" w:sz="6" w:space="0" w:color="auto"/>
              <w:left w:val="outset" w:sz="6" w:space="0" w:color="auto"/>
              <w:bottom w:val="outset" w:sz="6" w:space="0" w:color="auto"/>
              <w:right w:val="outset" w:sz="6" w:space="0" w:color="auto"/>
            </w:tcBorders>
            <w:shd w:val="clear" w:color="auto" w:fill="FFFFFF"/>
            <w:vAlign w:val="center"/>
          </w:tcPr>
          <w:p w14:paraId="12952EE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Pethesné Dávid Bea</w:t>
            </w:r>
          </w:p>
        </w:tc>
      </w:tr>
      <w:tr w:rsidR="00991FCE" w:rsidRPr="002337E0" w14:paraId="667150ED"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D6D6D6"/>
            <w:vAlign w:val="center"/>
          </w:tcPr>
          <w:p w14:paraId="7C3E651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57" w:type="dxa"/>
            <w:tcBorders>
              <w:top w:val="outset" w:sz="6" w:space="0" w:color="auto"/>
              <w:left w:val="outset" w:sz="6" w:space="0" w:color="auto"/>
              <w:bottom w:val="outset" w:sz="6" w:space="0" w:color="auto"/>
              <w:right w:val="outset" w:sz="6" w:space="0" w:color="auto"/>
            </w:tcBorders>
            <w:shd w:val="clear" w:color="auto" w:fill="E5E5E5"/>
            <w:vAlign w:val="center"/>
          </w:tcPr>
          <w:p w14:paraId="00B9795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72"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76801816"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EEEEEE"/>
            <w:vAlign w:val="center"/>
          </w:tcPr>
          <w:p w14:paraId="243A8F2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57" w:type="dxa"/>
            <w:tcBorders>
              <w:top w:val="outset" w:sz="6" w:space="0" w:color="auto"/>
              <w:left w:val="outset" w:sz="6" w:space="0" w:color="auto"/>
              <w:bottom w:val="outset" w:sz="6" w:space="0" w:color="auto"/>
              <w:right w:val="outset" w:sz="6" w:space="0" w:color="auto"/>
            </w:tcBorders>
            <w:shd w:val="clear" w:color="auto" w:fill="FFFFFF"/>
            <w:vAlign w:val="center"/>
          </w:tcPr>
          <w:p w14:paraId="7591D40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26AFC4F7"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D6D6D6"/>
            <w:vAlign w:val="center"/>
          </w:tcPr>
          <w:p w14:paraId="2B28F47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57" w:type="dxa"/>
            <w:tcBorders>
              <w:top w:val="outset" w:sz="6" w:space="0" w:color="auto"/>
              <w:left w:val="outset" w:sz="6" w:space="0" w:color="auto"/>
              <w:bottom w:val="outset" w:sz="6" w:space="0" w:color="auto"/>
              <w:right w:val="outset" w:sz="6" w:space="0" w:color="auto"/>
            </w:tcBorders>
            <w:shd w:val="clear" w:color="auto" w:fill="E5E5E5"/>
            <w:vAlign w:val="center"/>
          </w:tcPr>
          <w:p w14:paraId="5D371F1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20238450"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D6D6D6"/>
            <w:vAlign w:val="center"/>
          </w:tcPr>
          <w:p w14:paraId="4023FFE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57" w:type="dxa"/>
            <w:tcBorders>
              <w:top w:val="outset" w:sz="6" w:space="0" w:color="auto"/>
              <w:left w:val="outset" w:sz="6" w:space="0" w:color="auto"/>
              <w:bottom w:val="outset" w:sz="6" w:space="0" w:color="auto"/>
              <w:right w:val="outset" w:sz="6" w:space="0" w:color="auto"/>
            </w:tcBorders>
            <w:shd w:val="clear" w:color="auto" w:fill="E5E5E5"/>
            <w:vAlign w:val="center"/>
          </w:tcPr>
          <w:p w14:paraId="401C7E3B" w14:textId="77777777" w:rsidR="00991FCE" w:rsidRPr="002337E0" w:rsidRDefault="00991FCE" w:rsidP="002337E0">
            <w:pPr>
              <w:spacing w:before="60" w:line="240" w:lineRule="auto"/>
              <w:jc w:val="both"/>
              <w:rPr>
                <w:rFonts w:ascii="Garamond" w:hAnsi="Garamond" w:cs="Arial"/>
                <w:color w:val="365F91" w:themeColor="accent1" w:themeShade="BF"/>
              </w:rPr>
            </w:pPr>
            <w:hyperlink r:id="rId73" w:history="1">
              <w:r w:rsidRPr="002337E0">
                <w:rPr>
                  <w:rFonts w:ascii="Garamond" w:hAnsi="Garamond" w:cs="Arial"/>
                  <w:color w:val="365F91" w:themeColor="accent1" w:themeShade="BF"/>
                </w:rPr>
                <w:t>Írásbeli</w:t>
              </w:r>
            </w:hyperlink>
          </w:p>
        </w:tc>
      </w:tr>
      <w:tr w:rsidR="00991FCE" w:rsidRPr="002337E0" w14:paraId="009DC341"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EEEEEE"/>
            <w:vAlign w:val="center"/>
          </w:tcPr>
          <w:p w14:paraId="0D97B39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57" w:type="dxa"/>
            <w:tcBorders>
              <w:top w:val="outset" w:sz="6" w:space="0" w:color="auto"/>
              <w:left w:val="outset" w:sz="6" w:space="0" w:color="auto"/>
              <w:bottom w:val="outset" w:sz="6" w:space="0" w:color="auto"/>
              <w:right w:val="outset" w:sz="6" w:space="0" w:color="auto"/>
            </w:tcBorders>
            <w:shd w:val="clear" w:color="auto" w:fill="FFFFFF"/>
            <w:vAlign w:val="center"/>
          </w:tcPr>
          <w:p w14:paraId="0FD1D9D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07AB346D"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EEEEEE"/>
            <w:vAlign w:val="center"/>
          </w:tcPr>
          <w:p w14:paraId="3F583B0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57" w:type="dxa"/>
            <w:tcBorders>
              <w:top w:val="outset" w:sz="6" w:space="0" w:color="auto"/>
              <w:left w:val="outset" w:sz="6" w:space="0" w:color="auto"/>
              <w:bottom w:val="outset" w:sz="6" w:space="0" w:color="auto"/>
              <w:right w:val="outset" w:sz="6" w:space="0" w:color="auto"/>
            </w:tcBorders>
            <w:shd w:val="clear" w:color="auto" w:fill="FFFFFF"/>
            <w:vAlign w:val="center"/>
          </w:tcPr>
          <w:p w14:paraId="36DE428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70C40B99"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EEEEEE"/>
            <w:vAlign w:val="center"/>
          </w:tcPr>
          <w:p w14:paraId="4E06E4F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57" w:type="dxa"/>
            <w:tcBorders>
              <w:top w:val="outset" w:sz="6" w:space="0" w:color="auto"/>
              <w:left w:val="outset" w:sz="6" w:space="0" w:color="auto"/>
              <w:bottom w:val="outset" w:sz="6" w:space="0" w:color="auto"/>
              <w:right w:val="outset" w:sz="6" w:space="0" w:color="auto"/>
            </w:tcBorders>
            <w:shd w:val="clear" w:color="auto" w:fill="FFFFFF"/>
            <w:vAlign w:val="center"/>
          </w:tcPr>
          <w:p w14:paraId="798B518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 kurzus célja a testi-lelki egészség szociológiai szempontú vizsgálata. A fogalomtisztázás, és mérési problémák ismertetése mellett és azt kiegészítve részletesen bemutatjuk a témában folyó hazai kutatási eredményeket. Az egészséggel kapcsolatos társadalmi egyenlőtlenség problematikáját angol (Wilkinson, Marmot jelentés), európai és hazai példákon keresztül mutatjuk be: pl. jövedelmi, lakóhelyi egyenlőtlenségek, valamint a kisebbség helyzete koncentrálva. Bemutatásra kerül a magyar egészségügy struktúrája és a rendszerben fellelhető különböző modellek is.  </w:t>
            </w:r>
          </w:p>
        </w:tc>
      </w:tr>
      <w:tr w:rsidR="00991FCE" w:rsidRPr="002337E0" w14:paraId="0689744F"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EEEEEE"/>
            <w:vAlign w:val="center"/>
          </w:tcPr>
          <w:p w14:paraId="2BFDDF26"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4566844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57" w:type="dxa"/>
            <w:tcBorders>
              <w:top w:val="outset" w:sz="6" w:space="0" w:color="auto"/>
              <w:left w:val="outset" w:sz="6" w:space="0" w:color="auto"/>
              <w:bottom w:val="outset" w:sz="6" w:space="0" w:color="auto"/>
              <w:right w:val="outset" w:sz="6" w:space="0" w:color="auto"/>
            </w:tcBorders>
            <w:shd w:val="clear" w:color="auto" w:fill="FFFFFF"/>
            <w:vAlign w:val="center"/>
          </w:tcPr>
          <w:p w14:paraId="08EE7377"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1.– 2. óra Bevezetés / Fogalomtisztázás, mérési problémák (well-being, szubjektív egészségi állapot, testi-lelki egészség stb.)</w:t>
            </w:r>
          </w:p>
          <w:p w14:paraId="3ED04883"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3.-4. óra  - Egészség és egyenlőtlenség (Wilkinson, Marmot)</w:t>
            </w:r>
          </w:p>
          <w:p w14:paraId="577AB0D7"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5.-6. óra – Egészség és egyenlőtlenség az adatok tükrében -  </w:t>
            </w:r>
          </w:p>
          <w:p w14:paraId="18DF0D7C"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7. óra - Framingham Heart Study, USA - népegészségügyi kutatás </w:t>
            </w:r>
          </w:p>
          <w:p w14:paraId="40151EAC"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8. óra – Népegészségügyi kutatások Magyarországon I.</w:t>
            </w:r>
          </w:p>
          <w:p w14:paraId="0546710C"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9. óra – Népegészségügyi kutatások Magyarországon II. </w:t>
            </w:r>
          </w:p>
          <w:p w14:paraId="7A6B948D"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10. óra – Társas támogatás és egészség</w:t>
            </w:r>
          </w:p>
          <w:p w14:paraId="0C2ED219"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11. óra – „Hungarikum”: középkorú férfi halandóság </w:t>
            </w:r>
          </w:p>
          <w:p w14:paraId="7B3EB9B5"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12-13. óra – Magyar egészségügy/ veresegyházi modellkísérlet </w:t>
            </w:r>
          </w:p>
          <w:p w14:paraId="30675089"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14. - 15. óra –  összefoglalás, számonkérés</w:t>
            </w:r>
          </w:p>
        </w:tc>
      </w:tr>
      <w:tr w:rsidR="00991FCE" w:rsidRPr="002337E0" w14:paraId="15906102" w14:textId="77777777" w:rsidTr="00991FCE">
        <w:trPr>
          <w:tblCellSpacing w:w="0" w:type="dxa"/>
          <w:jc w:val="center"/>
        </w:trPr>
        <w:tc>
          <w:tcPr>
            <w:tcW w:w="1832" w:type="dxa"/>
            <w:tcBorders>
              <w:top w:val="outset" w:sz="6" w:space="0" w:color="auto"/>
              <w:left w:val="outset" w:sz="6" w:space="0" w:color="auto"/>
              <w:bottom w:val="outset" w:sz="6" w:space="0" w:color="auto"/>
              <w:right w:val="outset" w:sz="6" w:space="0" w:color="auto"/>
            </w:tcBorders>
            <w:shd w:val="clear" w:color="auto" w:fill="EEEEEE"/>
            <w:vAlign w:val="center"/>
          </w:tcPr>
          <w:p w14:paraId="623FBAB0"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 xml:space="preserve">Kötelező és ajánlott irodalom jegyzéke </w:t>
            </w:r>
          </w:p>
        </w:tc>
        <w:tc>
          <w:tcPr>
            <w:tcW w:w="7157" w:type="dxa"/>
            <w:tcBorders>
              <w:top w:val="outset" w:sz="6" w:space="0" w:color="auto"/>
              <w:left w:val="outset" w:sz="6" w:space="0" w:color="auto"/>
              <w:bottom w:val="outset" w:sz="6" w:space="0" w:color="auto"/>
              <w:right w:val="outset" w:sz="6" w:space="0" w:color="auto"/>
            </w:tcBorders>
            <w:shd w:val="clear" w:color="auto" w:fill="FFFFFF"/>
            <w:vAlign w:val="center"/>
          </w:tcPr>
          <w:p w14:paraId="41E9D06C"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Albert F, Dávid B: Ahol jobb gyógyulni és gyógyítani. A veresegyházi modellkísérlet. Egészség-Közösség-Misszió III. (sorozat szerk. Susánszky É, Szántó Zs) MTA Szociológiai Kutatóintézet- Fekete Sas Kiadó, Budapest, p. 79 (2001)</w:t>
            </w:r>
          </w:p>
          <w:p w14:paraId="41ED9AF2"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Albert F, Dávid B: Fenntarthatóság és egészség. In: Fenntartható fejlődés Magyarországon. Jövőképek és forgatókönyvek (Eds: Bulla M, Tamás P) Új Mandátum Kiadó, Budapest, pp:476-492 (2006)</w:t>
            </w:r>
          </w:p>
          <w:p w14:paraId="535E1C57"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Christakis, Nicholas A. és Fowler, James H. (2010). Kapcsolatok hálójában: mire képesek a közösségi hálózatok, és hogyan alakítják sorsunkat? Budapest : Typotex.</w:t>
            </w:r>
          </w:p>
          <w:p w14:paraId="5C721B0F" w14:textId="77777777" w:rsidR="00991FCE" w:rsidRPr="002337E0" w:rsidRDefault="00991FCE" w:rsidP="002337E0">
            <w:pPr>
              <w:spacing w:line="240" w:lineRule="auto"/>
              <w:jc w:val="both"/>
              <w:rPr>
                <w:rFonts w:ascii="Garamond" w:hAnsi="Garamond"/>
                <w:color w:val="365F91" w:themeColor="accent1" w:themeShade="BF"/>
              </w:rPr>
            </w:pPr>
            <w:hyperlink r:id="rId74" w:history="1">
              <w:r w:rsidRPr="002337E0">
                <w:rPr>
                  <w:rFonts w:ascii="Garamond" w:hAnsi="Garamond"/>
                  <w:color w:val="365F91" w:themeColor="accent1" w:themeShade="BF"/>
                  <w:u w:val="single"/>
                </w:rPr>
                <w:t>http://bmj.bmjjournals.com/cgi/content/full/314/7086/1037?ijkey=bdb8e6b0f15dabbcf5-ed6289f871f4254398a77f</w:t>
              </w:r>
            </w:hyperlink>
          </w:p>
          <w:p w14:paraId="2084E60B"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Kawachi, I.–Kennedy, B. P. (1997): Socioeconomic determinants of health. Health and social cohesion: Why care about income inequality? British Medical Journal, 314, 1037–40.</w:t>
            </w:r>
          </w:p>
          <w:p w14:paraId="2579F470"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Kopp Mária – Skrabski Árpád: Nők és férfiak egészségi állapota Magyarországon. In: Nagy Ildikó - Pongrácz Tiborné (szerk.): Szerepváltozások. Jelentés a nők és férfiak helyzetéről 2009. Budapest: TÁRKI - Szociális és Munkaügyi Minisztérium, 2009, 117-136. </w:t>
            </w:r>
          </w:p>
          <w:p w14:paraId="52A32841"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Kovács Katalin (2006): Az egészségi állapot mérése. Mortalitás és morbiditás Magyarországon, In: Szántó  Zs. -Susánszky É. (szerk.): Orvosi szociológia, Semmelweis Kiadó, Budapest, 2006. 29-38. </w:t>
            </w:r>
          </w:p>
          <w:p w14:paraId="584C2EF6"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Kovács Katalin (2006): Egészség-esélyek, KSH Népességtudományi Kutatóintézet, Műhelytanulmányok 5. Budapest, 2006. </w:t>
            </w:r>
          </w:p>
          <w:p w14:paraId="7DB27C0A"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Losonczi Ágnes: Ártó-védő társadalom. Közgazdasági és Jogi Kiadó, 1989. </w:t>
            </w:r>
          </w:p>
          <w:p w14:paraId="434D8252"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Marmot, M., &amp; Wilkinson, R. G. (1999). Social determinants of health. New York: Oxford University Press. </w:t>
            </w:r>
          </w:p>
          <w:p w14:paraId="0F8D52D7"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Marmot, M.: Fair Society, Healthy Lives The Marmot Review. Strategic Review of Health Inequalities in England Post-2010 (The Marmot Review) </w:t>
            </w:r>
          </w:p>
          <w:p w14:paraId="3BAFCDC9"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Orosz É.: Félúton vagy tévúton? Egészségügyünk félmúltja és az egészségpolitika alternatívái. Budapest, 2001. Egészséges Magyarországért Egyesület. 327 p., Félúton vagy tévúton?</w:t>
            </w:r>
          </w:p>
          <w:p w14:paraId="62765D07" w14:textId="77777777" w:rsidR="00991FCE" w:rsidRPr="002337E0" w:rsidRDefault="00991FCE" w:rsidP="002337E0">
            <w:pPr>
              <w:autoSpaceDE w:val="0"/>
              <w:autoSpaceDN w:val="0"/>
              <w:adjustRightInd w:val="0"/>
              <w:spacing w:before="60" w:line="240" w:lineRule="auto"/>
              <w:ind w:left="300" w:hanging="300"/>
              <w:jc w:val="both"/>
              <w:rPr>
                <w:rFonts w:ascii="Garamond" w:hAnsi="Garamond"/>
                <w:color w:val="365F91" w:themeColor="accent1" w:themeShade="BF"/>
              </w:rPr>
            </w:pPr>
            <w:r w:rsidRPr="002337E0">
              <w:rPr>
                <w:rFonts w:ascii="Garamond" w:hAnsi="Garamond"/>
                <w:color w:val="365F91" w:themeColor="accent1" w:themeShade="BF"/>
              </w:rPr>
              <w:t>Pikó Bettina: Egészségszociológia. ÚMK Bp. 2002.</w:t>
            </w:r>
          </w:p>
          <w:p w14:paraId="71DBBA8B"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olor w:val="365F91" w:themeColor="accent1" w:themeShade="BF"/>
              </w:rPr>
              <w:t xml:space="preserve">Wilkinson, Richard: Társadalmi korrózió, egyenlőtlenség és egészség. IN: Giddens, A. és Diamond, P (szerk) Írások az egyenlőtlenségről, az egyenlősdiről – és új egyenlőségről. Napvilág kiadó, 2006 pp. 238-255. </w:t>
            </w:r>
          </w:p>
        </w:tc>
      </w:tr>
    </w:tbl>
    <w:p w14:paraId="5EE63C9A" w14:textId="77777777" w:rsidR="00991FCE" w:rsidRPr="002337E0" w:rsidRDefault="00991FCE" w:rsidP="002337E0">
      <w:pPr>
        <w:spacing w:line="240" w:lineRule="auto"/>
        <w:ind w:left="142"/>
        <w:jc w:val="both"/>
        <w:rPr>
          <w:color w:val="365F91" w:themeColor="accent1" w:themeShade="BF"/>
        </w:rPr>
      </w:pPr>
    </w:p>
    <w:p w14:paraId="41AFC699" w14:textId="77777777" w:rsidR="00991FCE" w:rsidRPr="002337E0" w:rsidRDefault="00991FCE" w:rsidP="002337E0">
      <w:pPr>
        <w:spacing w:line="240" w:lineRule="auto"/>
        <w:ind w:left="142"/>
        <w:jc w:val="both"/>
        <w:rPr>
          <w:color w:val="365F91" w:themeColor="accent1" w:themeShade="BF"/>
        </w:rPr>
      </w:pPr>
    </w:p>
    <w:p w14:paraId="0F62AF94" w14:textId="77777777" w:rsidR="00991FCE" w:rsidRPr="002337E0" w:rsidRDefault="00991FCE" w:rsidP="002337E0">
      <w:pPr>
        <w:spacing w:before="60" w:line="240" w:lineRule="auto"/>
        <w:jc w:val="both"/>
        <w:rPr>
          <w:rFonts w:ascii="Garamond" w:hAnsi="Garamond" w:cs="Arial"/>
          <w:b/>
          <w:color w:val="365F91" w:themeColor="accent1" w:themeShade="BF"/>
        </w:rPr>
      </w:pPr>
      <w:r w:rsidRPr="002337E0">
        <w:rPr>
          <w:rFonts w:ascii="Garamond" w:hAnsi="Garamond" w:cs="Arial"/>
          <w:b/>
          <w:color w:val="365F91" w:themeColor="accent1" w:themeShade="BF"/>
        </w:rPr>
        <w:br w:type="page"/>
      </w:r>
    </w:p>
    <w:p w14:paraId="57F68BFE" w14:textId="66B53A03" w:rsidR="00991FCE" w:rsidRPr="002337E0" w:rsidRDefault="00932A15" w:rsidP="002337E0">
      <w:pPr>
        <w:pStyle w:val="Cmsor3"/>
        <w:jc w:val="both"/>
      </w:pPr>
      <w:bookmarkStart w:id="39" w:name="_Toc123388236"/>
      <w:r w:rsidRPr="002337E0">
        <w:lastRenderedPageBreak/>
        <w:t>A népesedés szociológiája</w:t>
      </w:r>
      <w:bookmarkEnd w:id="39"/>
    </w:p>
    <w:p w14:paraId="517F62E6" w14:textId="77777777" w:rsidR="00932A15" w:rsidRPr="002337E0" w:rsidRDefault="00932A1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314"/>
      </w:tblGrid>
      <w:tr w:rsidR="00991FCE" w:rsidRPr="002337E0" w14:paraId="6567411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865773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79AB6E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népesedés szociológiája</w:t>
            </w:r>
          </w:p>
        </w:tc>
      </w:tr>
      <w:tr w:rsidR="00991FCE" w:rsidRPr="002337E0" w14:paraId="363EB34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538D74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30A7F3B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Tóth Pál Péter</w:t>
            </w:r>
          </w:p>
        </w:tc>
      </w:tr>
      <w:tr w:rsidR="00991FCE" w:rsidRPr="002337E0" w14:paraId="58D019A7"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1E6FF91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8B4BD5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75"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5D3F1330"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275093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EEF4BE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095972C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7CFFC7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61154DE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0860F00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47940A9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156615D9" w14:textId="77777777" w:rsidR="00991FCE" w:rsidRPr="002337E0" w:rsidRDefault="00991FCE" w:rsidP="002337E0">
            <w:pPr>
              <w:spacing w:before="60" w:line="240" w:lineRule="auto"/>
              <w:jc w:val="both"/>
              <w:rPr>
                <w:rFonts w:ascii="Garamond" w:hAnsi="Garamond" w:cs="Arial"/>
                <w:color w:val="365F91" w:themeColor="accent1" w:themeShade="BF"/>
              </w:rPr>
            </w:pPr>
            <w:hyperlink r:id="rId76" w:history="1">
              <w:r w:rsidRPr="002337E0">
                <w:rPr>
                  <w:rFonts w:ascii="Garamond" w:hAnsi="Garamond" w:cs="Arial"/>
                  <w:color w:val="365F91" w:themeColor="accent1" w:themeShade="BF"/>
                </w:rPr>
                <w:t>Írásbeli</w:t>
              </w:r>
            </w:hyperlink>
          </w:p>
        </w:tc>
      </w:tr>
      <w:tr w:rsidR="00991FCE" w:rsidRPr="002337E0" w14:paraId="61471F9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9E4763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C96D3C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3572DFC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0936A0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325657C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3F754A7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2FF191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F72500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demográfiai folyamatok a társadalom mentálhigiénés állapotának egyik legfontosabb tényezőjét és mutatóját képezik. Ennek megfelelően a kurzus felidézi a demográfiai alapfogalmait, elméleteit és tényadatait, valamint a népesedési jelenségeket befolyásoló társadalmi-gazdasági tényezőket. Valamennyi témakör esetében az egészségi állapot és a mentálhigiénés problémakomplexum legfontosabb összefüggéseinek alárendelten elemezzük a demográfiai folyamatokat.</w:t>
            </w:r>
          </w:p>
        </w:tc>
      </w:tr>
      <w:tr w:rsidR="00991FCE" w:rsidRPr="002337E0" w14:paraId="3E050C7A"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1B60E2C"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104A732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3301F05"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Népesedéselméletek. Demográfiai átmenetek, epidemiológiai átmenetek, optimális népességszám, migrációs modell, a népesség szétszóródásának elmélete, az egészségi állapot szocio-ökonómiai meghatározottsága, homeostasis, humán ökológia, szociobiológiai megközelítések.</w:t>
            </w:r>
          </w:p>
          <w:p w14:paraId="3822CEB8"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Történeti demográfia. Múlt – jelen – jövő összefüggése a demográfiában.</w:t>
            </w:r>
          </w:p>
          <w:p w14:paraId="2A6142C2"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Demográfiai adatok. Antropometria, népszámlálás, demográfiai adatbázisok, longitudinális demográfiai felvételek, népességregiszter, Word Fertility Survey.</w:t>
            </w:r>
          </w:p>
          <w:p w14:paraId="704AE51D"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Demográfiai technikák, modellek. Kohorsz analízis, családrekonstrukció, életútanalízis, népességdinamika, népesség-előreszámítás.</w:t>
            </w:r>
          </w:p>
          <w:p w14:paraId="0444852C"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Népességfejlődés. Elméleti megközelítések, a népességfejlődést meghatározó tényezők, demográfiai katasztrófák szerepe, a vándormozgalom szerepe a népességfejlődésben.</w:t>
            </w:r>
          </w:p>
          <w:p w14:paraId="53B5915F"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Demográfiai folyamatok: termékenység. Gyermekvállalás, gyermektelenség, születésszabályozás, abortusz (története, legális lehetőségek, megelőzés, spontán abortusz), a II. világháború hatása – Baby Boom, családtámogatás, gyermeknevelés.</w:t>
            </w:r>
          </w:p>
          <w:p w14:paraId="7796BFAD"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Népességreprodukció. Házasságkötés, párkapcsolatok és jellegzetességeik (a házasulandók korösszetétele, alternatív együttélési formák).</w:t>
            </w:r>
          </w:p>
          <w:p w14:paraId="6D444BB4"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 Háztartások és családok, családszerkezet, családnagyság, családtervezés, házaspárok és egyszülős családok, válás, a válás hatása a gyermekekre, idősebb szülő nő, egyedül élők.</w:t>
            </w:r>
          </w:p>
          <w:p w14:paraId="70191BF8"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Családpolitika. Gyermekellátó intézmények, pénzbeli juttatások és munkaidő-kedvezmények, családpolitika és termékenység, munkavállalás és termékenység.</w:t>
            </w:r>
          </w:p>
          <w:p w14:paraId="0E52E25F"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Demográfiai folyamatok: egészségi állapot és halandóság. Életesélyek társadalmi egyenlőtlensége, egészségi állapot, járványok, kor- és okspecifikus halandóság, társadalmi különbségek az egészségi állapotban és a halálozásban, regionális halandósági különbségek.</w:t>
            </w:r>
          </w:p>
          <w:p w14:paraId="1CC311EF"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Betegség és fogyatékosság. Balesetek, AIDS, alkohol, dohány, kábítószer egészségkárosító hatása, daganatos betegségek, cardiovasculáris betegségek, öngyilkosság, a fogyatékkal élők problémái.</w:t>
            </w:r>
          </w:p>
          <w:p w14:paraId="0293B2E1"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Öregedés. Társadalmi és demográfiai öregedés, a várható élettartam alakulása, családi körülmények és kapcsolatok szerepe, hatása, az időskorúak munkavállalása és egészségi állapota, nyugdíjba vonulás, nyugdíjrendszer.</w:t>
            </w:r>
          </w:p>
          <w:p w14:paraId="774205ED"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Vándorlás. Belső és külső vándorlás. Migrációs elméletek, legális és illegális migráció, be- és kivándorlók, menekültek, a vándorlás szerepe a népességpótlásban.</w:t>
            </w:r>
          </w:p>
          <w:p w14:paraId="3AEA4B0A"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népesség jövője. A népességszám alakulása és összetevői, a népesség szerkezete, a népesség területi elhelyezkedése, kor és nem szerinti összetétel, a demográfiai öregedés folyamata, népesség-előreszámítás.</w:t>
            </w:r>
          </w:p>
          <w:p w14:paraId="494D8571" w14:textId="77777777" w:rsidR="00991FCE" w:rsidRPr="002337E0" w:rsidRDefault="00991FCE" w:rsidP="004F7B48">
            <w:pPr>
              <w:numPr>
                <w:ilvl w:val="0"/>
                <w:numId w:val="18"/>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Nemzeti kisebbségek és etnikumok. Létrejöttük, kialakulásuk, szórványosodás, a cigány népesség létszáma és összlakosságon belüli aránya. </w:t>
            </w:r>
          </w:p>
        </w:tc>
      </w:tr>
      <w:tr w:rsidR="00991FCE" w:rsidRPr="002337E0" w14:paraId="3BE81AA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2BC88A6"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 xml:space="preserve">Kötelező és ajánlott irodalom jegyzéke </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5D32A75"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Csabáné Váradi Julianna – Fórika Lászlóné Molnár Ildikó (szerk.): Népesedési folyamatok a kelet-közép-európai fővárosokban. Budapest, KSH 1996.</w:t>
            </w:r>
          </w:p>
          <w:p w14:paraId="4110C8C2"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Cseh-Szombathy László – Tóth Pál Péter (szerk.) (2001): Népesedés és népesedéspolitika. Tanulmányok. Századvég Kiadó, Budapest.</w:t>
            </w:r>
          </w:p>
          <w:p w14:paraId="3BF296DD"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Klinger András (szerk.): Demográfia. Budapest, KSH 1996.</w:t>
            </w:r>
          </w:p>
          <w:p w14:paraId="649274B3"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Klinger András (1985): Magyarország népesedése az elmúlt negyven évben. Statisztikai Szemle, 4-5. sz. 370-388. o.</w:t>
            </w:r>
          </w:p>
          <w:p w14:paraId="6193DDC1"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Kocsis Károly (1996): Az etnikai térszerkezet változásai a Kárpát-medencében (896-1920). In.: Frisnyák Sándor (szerk.): A Kárpát-medence történeti földrajza. Bessenyei György Tanárképző Főiskola, Nyíregyháza.</w:t>
            </w:r>
          </w:p>
          <w:p w14:paraId="00AF1015"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Kopp Mária – Kovács Mónika Erika (szerk.): A magyar népesség életminősége az ezredfordulón. Budapest, Semmelweis 2006.</w:t>
            </w:r>
          </w:p>
          <w:p w14:paraId="5708965F"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Kovacsics József (szerk.) (1997): Magyarország történeti demográfiája (896-1995). Központi Statisztikai Hivatal, Budapest.</w:t>
            </w:r>
          </w:p>
          <w:p w14:paraId="7F7DA2CF"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Spéder Zsolt (2002): A szegénység változó arcai. Tények és értelmezések. Andorka Rudolf Társadalomtudományi Társaság – Századvég Kiadó, Budapest, 68-84. o.</w:t>
            </w:r>
          </w:p>
          <w:p w14:paraId="11DBE4E0"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Spéder Zsolt (szerk.): Család és népesség itthon és Európában. Budapest, KSH Népesedéstudományi Intézet – Századvég 2003.</w:t>
            </w:r>
          </w:p>
        </w:tc>
      </w:tr>
    </w:tbl>
    <w:p w14:paraId="525331C3" w14:textId="2D1CB2F9" w:rsidR="00991FCE" w:rsidRPr="002337E0" w:rsidRDefault="00991FCE" w:rsidP="002337E0">
      <w:pPr>
        <w:spacing w:before="60" w:line="240" w:lineRule="auto"/>
        <w:jc w:val="both"/>
        <w:rPr>
          <w:rFonts w:ascii="Garamond" w:hAnsi="Garamond" w:cs="Arial"/>
          <w:color w:val="365F91" w:themeColor="accent1" w:themeShade="BF"/>
        </w:rPr>
      </w:pPr>
    </w:p>
    <w:p w14:paraId="410ABB1F" w14:textId="302B15E2" w:rsidR="00932A15" w:rsidRPr="002337E0" w:rsidRDefault="00932A15" w:rsidP="002337E0">
      <w:pPr>
        <w:pStyle w:val="Cmsor3"/>
        <w:jc w:val="both"/>
      </w:pPr>
      <w:bookmarkStart w:id="40" w:name="_Toc123388237"/>
      <w:r w:rsidRPr="002337E0">
        <w:t>Statisztikai módszerek a társadalomtudományi kutatásokban</w:t>
      </w:r>
      <w:bookmarkEnd w:id="40"/>
    </w:p>
    <w:p w14:paraId="7FF34515" w14:textId="77777777" w:rsidR="00932A15" w:rsidRPr="002337E0" w:rsidRDefault="00932A1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142"/>
      </w:tblGrid>
      <w:tr w:rsidR="00991FCE" w:rsidRPr="002337E0" w14:paraId="02247F8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5CA8EF6A"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7F58CB9"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Statisztikai módszerek a társadalomtudományi kutatásokban</w:t>
            </w:r>
          </w:p>
        </w:tc>
      </w:tr>
      <w:tr w:rsidR="00991FCE" w:rsidRPr="002337E0" w14:paraId="441DCA7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D3D5494" w14:textId="77777777" w:rsidR="00991FCE" w:rsidRPr="002337E0" w:rsidRDefault="00991FCE" w:rsidP="002337E0">
            <w:pPr>
              <w:spacing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angol címe</w:t>
            </w: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44E2993E"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Statistical methods in social science research</w:t>
            </w:r>
          </w:p>
        </w:tc>
      </w:tr>
      <w:tr w:rsidR="00991FCE" w:rsidRPr="002337E0" w14:paraId="7730F0A5"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5EC58F8"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2" w:type="dxa"/>
            <w:tcBorders>
              <w:top w:val="outset" w:sz="6" w:space="0" w:color="auto"/>
              <w:left w:val="outset" w:sz="6" w:space="0" w:color="auto"/>
              <w:bottom w:val="outset" w:sz="6" w:space="0" w:color="auto"/>
              <w:right w:val="outset" w:sz="6" w:space="0" w:color="auto"/>
            </w:tcBorders>
            <w:shd w:val="clear" w:color="auto" w:fill="auto"/>
            <w:vAlign w:val="center"/>
          </w:tcPr>
          <w:p w14:paraId="171E0EF8"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Mentálhigiéné Intézet</w:t>
            </w:r>
          </w:p>
        </w:tc>
      </w:tr>
      <w:tr w:rsidR="00991FCE" w:rsidRPr="002337E0" w14:paraId="0124B56B"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B8CDEC2" w14:textId="77777777" w:rsidR="00991FCE" w:rsidRPr="002337E0" w:rsidRDefault="00991FCE" w:rsidP="002337E0">
            <w:pPr>
              <w:spacing w:line="240" w:lineRule="auto"/>
              <w:jc w:val="both"/>
              <w:rPr>
                <w:rFonts w:ascii="Garamond" w:hAnsi="Garamond" w:cs="Arial"/>
                <w:color w:val="365F91" w:themeColor="accent1" w:themeShade="BF"/>
              </w:rPr>
            </w:pPr>
            <w:bookmarkStart w:id="41" w:name="_Hlk99959144"/>
            <w:r w:rsidRPr="002337E0">
              <w:rPr>
                <w:rFonts w:ascii="Garamond" w:hAnsi="Garamond" w:cs="Arial"/>
                <w:b/>
                <w:bCs/>
                <w:color w:val="365F91" w:themeColor="accent1" w:themeShade="BF"/>
              </w:rPr>
              <w:t>Program</w:t>
            </w: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64A72D8"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4/3. program: Egyének és közösségek erőforrásainak szociológiai és mentálhigiénés megközelítése</w:t>
            </w:r>
          </w:p>
        </w:tc>
      </w:tr>
      <w:tr w:rsidR="00991FCE" w:rsidRPr="002337E0" w14:paraId="3ED30E63"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8508164" w14:textId="77777777" w:rsidR="00991FCE" w:rsidRPr="002337E0" w:rsidRDefault="00991FCE" w:rsidP="002337E0">
            <w:pPr>
              <w:spacing w:line="240" w:lineRule="auto"/>
              <w:jc w:val="both"/>
              <w:rPr>
                <w:rFonts w:ascii="Garamond" w:hAnsi="Garamond"/>
                <w:b/>
                <w:color w:val="365F91" w:themeColor="accent1" w:themeShade="BF"/>
              </w:rPr>
            </w:pPr>
            <w:r w:rsidRPr="002337E0">
              <w:rPr>
                <w:rFonts w:ascii="Garamond" w:hAnsi="Garamond"/>
                <w:b/>
                <w:color w:val="365F91" w:themeColor="accent1" w:themeShade="BF"/>
              </w:rPr>
              <w:t>Tantárgy besorolása</w:t>
            </w: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4380CA06"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Kötelező kurzus</w:t>
            </w:r>
          </w:p>
        </w:tc>
      </w:tr>
      <w:tr w:rsidR="00991FCE" w:rsidRPr="002337E0" w14:paraId="68E5B89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1DBCD5F" w14:textId="77777777" w:rsidR="00991FCE" w:rsidRPr="002337E0" w:rsidRDefault="00991FCE" w:rsidP="002337E0">
            <w:pPr>
              <w:spacing w:line="240" w:lineRule="auto"/>
              <w:jc w:val="both"/>
              <w:rPr>
                <w:rFonts w:ascii="Garamond" w:hAnsi="Garamond"/>
                <w:b/>
                <w:color w:val="365F91" w:themeColor="accent1" w:themeShade="BF"/>
              </w:rPr>
            </w:pPr>
            <w:r w:rsidRPr="002337E0">
              <w:rPr>
                <w:rFonts w:ascii="Garamond" w:hAnsi="Garamond"/>
                <w:b/>
                <w:color w:val="365F91" w:themeColor="accent1" w:themeShade="BF"/>
              </w:rPr>
              <w:t>A tantárgy oktatásáért felelős szervezeti egység</w:t>
            </w: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28629473"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SE EKK Mentálhigiéné Intézet </w:t>
            </w:r>
          </w:p>
        </w:tc>
      </w:tr>
      <w:tr w:rsidR="00991FCE" w:rsidRPr="002337E0" w14:paraId="0B71C245"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FE6AD1A" w14:textId="77777777" w:rsidR="00991FCE" w:rsidRPr="002337E0" w:rsidRDefault="00991FCE" w:rsidP="002337E0">
            <w:pPr>
              <w:spacing w:line="240" w:lineRule="auto"/>
              <w:jc w:val="both"/>
              <w:rPr>
                <w:rFonts w:ascii="Garamond" w:hAnsi="Garamond"/>
                <w:b/>
                <w:color w:val="365F91" w:themeColor="accent1" w:themeShade="BF"/>
              </w:rPr>
            </w:pPr>
            <w:r w:rsidRPr="002337E0">
              <w:rPr>
                <w:rFonts w:ascii="Garamond" w:hAnsi="Garamond"/>
                <w:b/>
                <w:color w:val="365F91" w:themeColor="accent1" w:themeShade="BF"/>
              </w:rPr>
              <w:t>Óraszám</w:t>
            </w: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5F8BA625"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15</w:t>
            </w:r>
          </w:p>
        </w:tc>
      </w:tr>
      <w:tr w:rsidR="00991FCE" w:rsidRPr="002337E0" w14:paraId="1B6CA49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63688F7" w14:textId="77777777" w:rsidR="00991FCE" w:rsidRPr="002337E0" w:rsidRDefault="00991FCE" w:rsidP="002337E0">
            <w:pPr>
              <w:spacing w:line="240" w:lineRule="auto"/>
              <w:jc w:val="both"/>
              <w:rPr>
                <w:rFonts w:ascii="Garamond" w:hAnsi="Garamond"/>
                <w:b/>
                <w:color w:val="365F91" w:themeColor="accent1" w:themeShade="BF"/>
              </w:rPr>
            </w:pPr>
            <w:r w:rsidRPr="002337E0">
              <w:rPr>
                <w:rFonts w:ascii="Garamond" w:hAnsi="Garamond"/>
                <w:b/>
                <w:color w:val="365F91" w:themeColor="accent1" w:themeShade="BF"/>
              </w:rPr>
              <w:t>Kredit</w:t>
            </w: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1531328A"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1</w:t>
            </w:r>
          </w:p>
        </w:tc>
      </w:tr>
      <w:tr w:rsidR="00991FCE" w:rsidRPr="002337E0" w14:paraId="30D632E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1F1E648" w14:textId="77777777" w:rsidR="00991FCE" w:rsidRPr="002337E0" w:rsidRDefault="00991FCE" w:rsidP="002337E0">
            <w:pPr>
              <w:spacing w:line="240" w:lineRule="auto"/>
              <w:jc w:val="both"/>
              <w:rPr>
                <w:rFonts w:ascii="Garamond" w:hAnsi="Garamond"/>
                <w:b/>
                <w:color w:val="365F91" w:themeColor="accent1" w:themeShade="BF"/>
              </w:rPr>
            </w:pPr>
            <w:r w:rsidRPr="002337E0">
              <w:rPr>
                <w:rFonts w:ascii="Garamond" w:hAnsi="Garamond"/>
                <w:b/>
                <w:color w:val="365F91" w:themeColor="accent1" w:themeShade="BF"/>
              </w:rPr>
              <w:t>A tantárgy oktatásában résztvevő(k) neve(i):</w:t>
            </w:r>
          </w:p>
          <w:p w14:paraId="281C13F3" w14:textId="77777777" w:rsidR="00991FCE" w:rsidRPr="002337E0" w:rsidRDefault="00991FCE" w:rsidP="002337E0">
            <w:pPr>
              <w:spacing w:line="240" w:lineRule="auto"/>
              <w:jc w:val="both"/>
              <w:rPr>
                <w:rFonts w:ascii="Garamond" w:hAnsi="Garamond"/>
                <w:b/>
                <w:color w:val="365F91" w:themeColor="accent1" w:themeShade="BF"/>
              </w:rPr>
            </w:pP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5836292B"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shd w:val="clear" w:color="auto" w:fill="F2F2F2" w:themeFill="background1" w:themeFillShade="F2"/>
              </w:rPr>
              <w:t>Dr. Ittzés</w:t>
            </w:r>
            <w:r w:rsidRPr="002337E0">
              <w:rPr>
                <w:rFonts w:ascii="Garamond" w:hAnsi="Garamond"/>
                <w:color w:val="365F91" w:themeColor="accent1" w:themeShade="BF"/>
              </w:rPr>
              <w:t xml:space="preserve"> András</w:t>
            </w:r>
          </w:p>
        </w:tc>
      </w:tr>
      <w:bookmarkEnd w:id="41"/>
      <w:tr w:rsidR="00991FCE" w:rsidRPr="002337E0" w14:paraId="795ED2C1"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46CCC46"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7CE55DE9" w14:textId="77777777" w:rsidR="00991FCE" w:rsidRPr="002337E0" w:rsidRDefault="00991FCE" w:rsidP="002337E0">
            <w:pPr>
              <w:spacing w:line="240" w:lineRule="auto"/>
              <w:jc w:val="both"/>
              <w:rPr>
                <w:rFonts w:ascii="Garamond" w:hAnsi="Garamond" w:cs="Arial"/>
                <w:color w:val="365F91" w:themeColor="accent1" w:themeShade="BF"/>
              </w:rPr>
            </w:pPr>
            <w:bookmarkStart w:id="42" w:name="OLE_LINK3"/>
            <w:r w:rsidRPr="002337E0">
              <w:rPr>
                <w:rFonts w:ascii="Garamond" w:hAnsi="Garamond" w:cs="Arial"/>
                <w:color w:val="365F91" w:themeColor="accent1" w:themeShade="BF"/>
              </w:rPr>
              <w:t xml:space="preserve">A kurzus célja, hogy az adatkezelés és a leíró statisztikai módszerek alapjait már ismerő hallgatók számára </w:t>
            </w:r>
          </w:p>
          <w:p w14:paraId="0650B49A" w14:textId="77777777" w:rsidR="00991FCE" w:rsidRPr="002337E0" w:rsidRDefault="00991FCE" w:rsidP="004F7B48">
            <w:pPr>
              <w:numPr>
                <w:ilvl w:val="0"/>
                <w:numId w:val="33"/>
              </w:numPr>
              <w:spacing w:after="0" w:line="240" w:lineRule="auto"/>
              <w:contextualSpacing/>
              <w:jc w:val="both"/>
              <w:rPr>
                <w:rFonts w:ascii="Garamond" w:eastAsia="Times New Roman" w:hAnsi="Garamond" w:cs="Arial"/>
                <w:color w:val="365F91" w:themeColor="accent1" w:themeShade="BF"/>
                <w:lang w:eastAsia="hu-HU"/>
              </w:rPr>
            </w:pPr>
            <w:r w:rsidRPr="002337E0">
              <w:rPr>
                <w:rFonts w:ascii="Garamond" w:eastAsia="Times New Roman" w:hAnsi="Garamond" w:cs="Arial"/>
                <w:color w:val="365F91" w:themeColor="accent1" w:themeShade="BF"/>
                <w:lang w:eastAsia="hu-HU"/>
              </w:rPr>
              <w:t>bemutassa a matematikai statisztika induktív módszereit, tisztázza a becsléselmélet és a statisztikai hipotézisvizsgálat alapelveit,</w:t>
            </w:r>
          </w:p>
          <w:p w14:paraId="612D1C49" w14:textId="77777777" w:rsidR="00991FCE" w:rsidRPr="002337E0" w:rsidRDefault="00991FCE" w:rsidP="004F7B48">
            <w:pPr>
              <w:numPr>
                <w:ilvl w:val="0"/>
                <w:numId w:val="33"/>
              </w:numPr>
              <w:spacing w:after="0" w:line="240" w:lineRule="auto"/>
              <w:contextualSpacing/>
              <w:jc w:val="both"/>
              <w:rPr>
                <w:rFonts w:ascii="Garamond" w:eastAsia="Times New Roman" w:hAnsi="Garamond" w:cs="Arial"/>
                <w:color w:val="365F91" w:themeColor="accent1" w:themeShade="BF"/>
                <w:lang w:eastAsia="hu-HU"/>
              </w:rPr>
            </w:pPr>
            <w:r w:rsidRPr="002337E0">
              <w:rPr>
                <w:rFonts w:ascii="Garamond" w:eastAsia="Times New Roman" w:hAnsi="Garamond" w:cs="Arial"/>
                <w:color w:val="365F91" w:themeColor="accent1" w:themeShade="BF"/>
                <w:lang w:eastAsia="hu-HU"/>
              </w:rPr>
              <w:t>megtanítsa a csoport-összehasonlítások és az összefüggés-vizsgálatok klasszikus módszereit, alkalmazásuk feltételeivel együtt,</w:t>
            </w:r>
          </w:p>
          <w:p w14:paraId="1AA2FA08" w14:textId="77777777" w:rsidR="00991FCE" w:rsidRPr="002337E0" w:rsidRDefault="00991FCE" w:rsidP="004F7B48">
            <w:pPr>
              <w:numPr>
                <w:ilvl w:val="0"/>
                <w:numId w:val="33"/>
              </w:numPr>
              <w:spacing w:after="0" w:line="240" w:lineRule="auto"/>
              <w:contextualSpacing/>
              <w:jc w:val="both"/>
              <w:rPr>
                <w:rFonts w:ascii="Garamond" w:eastAsia="Times New Roman" w:hAnsi="Garamond" w:cs="Arial"/>
                <w:color w:val="365F91" w:themeColor="accent1" w:themeShade="BF"/>
                <w:lang w:eastAsia="hu-HU"/>
              </w:rPr>
            </w:pPr>
            <w:r w:rsidRPr="002337E0">
              <w:rPr>
                <w:rFonts w:ascii="Garamond" w:eastAsia="Times New Roman" w:hAnsi="Garamond" w:cs="Arial"/>
                <w:color w:val="365F91" w:themeColor="accent1" w:themeShade="BF"/>
                <w:lang w:eastAsia="hu-HU"/>
              </w:rPr>
              <w:t>társadalomtudományi kutatásokhoz kapcsolódó feladatokon keresztül bemutassa a módszerek számítógépes statisztikai szoftver (SPSS) támogatásával való alkalmazását.</w:t>
            </w:r>
            <w:bookmarkEnd w:id="42"/>
          </w:p>
        </w:tc>
      </w:tr>
      <w:tr w:rsidR="00991FCE" w:rsidRPr="002337E0" w14:paraId="39CD3A6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5C82BC0" w14:textId="77777777" w:rsidR="00991FCE" w:rsidRPr="002337E0" w:rsidRDefault="00991FCE" w:rsidP="002337E0">
            <w:pPr>
              <w:spacing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Tantárgyi vonatkozású tudományos eredmények, kutatások: </w:t>
            </w:r>
          </w:p>
          <w:p w14:paraId="2B43457C" w14:textId="77777777" w:rsidR="00991FCE" w:rsidRPr="002337E0" w:rsidRDefault="00991FCE" w:rsidP="002337E0">
            <w:pPr>
              <w:spacing w:line="240" w:lineRule="auto"/>
              <w:jc w:val="both"/>
              <w:rPr>
                <w:rFonts w:ascii="Garamond" w:hAnsi="Garamond" w:cs="Arial"/>
                <w:b/>
                <w:bCs/>
                <w:color w:val="365F91" w:themeColor="accent1" w:themeShade="BF"/>
              </w:rPr>
            </w:pP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4ECD6CA1"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w:t>
            </w:r>
          </w:p>
        </w:tc>
      </w:tr>
      <w:tr w:rsidR="00991FCE" w:rsidRPr="002337E0" w14:paraId="1C26E33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1453F35" w14:textId="77777777" w:rsidR="00991FCE" w:rsidRPr="002337E0" w:rsidRDefault="00991FCE" w:rsidP="002337E0">
            <w:pPr>
              <w:spacing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 xml:space="preserve">A foglalkozásokon való részvétel követelményei, az elfogadható hiányzások mértéke, a távolmaradás igazolásának módja, pótlás lehetősége: </w:t>
            </w:r>
          </w:p>
          <w:p w14:paraId="28968EED" w14:textId="77777777" w:rsidR="00991FCE" w:rsidRPr="002337E0" w:rsidRDefault="00991FCE" w:rsidP="002337E0">
            <w:pPr>
              <w:spacing w:line="240" w:lineRule="auto"/>
              <w:jc w:val="both"/>
              <w:rPr>
                <w:rFonts w:ascii="Garamond" w:hAnsi="Garamond" w:cs="Arial"/>
                <w:b/>
                <w:bCs/>
                <w:color w:val="365F91" w:themeColor="accent1" w:themeShade="BF"/>
              </w:rPr>
            </w:pP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2F5D631"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Legfeljebb az órák 25%-áról lehet hiányozni; egyedi esetekben oktatóval való megbeszélés szerint. A kurzus teljesítéséhez, illetve a sikeres kollokviumhoz szükséges az alkalomról alkalomra való készülés, otthoni gyakorlatok megoldása. </w:t>
            </w:r>
          </w:p>
        </w:tc>
      </w:tr>
      <w:tr w:rsidR="00991FCE" w:rsidRPr="002337E0" w14:paraId="5C80D84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AE70DB8" w14:textId="77777777" w:rsidR="00991FCE" w:rsidRPr="002337E0" w:rsidRDefault="00991FCE" w:rsidP="002337E0">
            <w:pPr>
              <w:spacing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2D061ECA"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5ED80824"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bCs/>
                <w:color w:val="365F91" w:themeColor="accent1" w:themeShade="BF"/>
              </w:rPr>
            </w:pPr>
            <w:r w:rsidRPr="002337E0">
              <w:rPr>
                <w:rFonts w:ascii="Garamond" w:hAnsi="Garamond" w:cs="Arial"/>
                <w:color w:val="365F91" w:themeColor="accent1" w:themeShade="BF"/>
              </w:rPr>
              <w:t>Becslések, konfidenciaintervallumok</w:t>
            </w:r>
          </w:p>
          <w:p w14:paraId="20BD4856"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A statisztikai hipotézisvizsgálat alapfogalmai, menete</w:t>
            </w:r>
          </w:p>
          <w:p w14:paraId="188CDD5E"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Csoportok összehasonlítása paraméteres és nemparaméteres próbákkal (két és több csoport esetén is)</w:t>
            </w:r>
          </w:p>
          <w:p w14:paraId="6F15159E"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Kereszttáblák, összefüggés-vizsgálat</w:t>
            </w:r>
          </w:p>
          <w:p w14:paraId="16EB50A0"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Korrelációszámítás, lineáris regresszió</w:t>
            </w:r>
          </w:p>
        </w:tc>
      </w:tr>
      <w:tr w:rsidR="00991FCE" w:rsidRPr="002337E0" w14:paraId="4CDEC7CB"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55F5E093" w14:textId="77777777" w:rsidR="00991FCE" w:rsidRPr="002337E0" w:rsidRDefault="00991FCE" w:rsidP="002337E0">
            <w:pPr>
              <w:spacing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Évközi ellenőrzés: </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54B55DDD"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w:t>
            </w:r>
          </w:p>
        </w:tc>
      </w:tr>
      <w:tr w:rsidR="00991FCE" w:rsidRPr="002337E0" w14:paraId="304FE34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9A38ECA" w14:textId="77777777" w:rsidR="00991FCE" w:rsidRPr="002337E0" w:rsidRDefault="00991FCE" w:rsidP="002337E0">
            <w:pPr>
              <w:spacing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félév végi számonkérés formája: </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2A99F45"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Kollokvium számítógépes feladatmegoldással</w:t>
            </w:r>
          </w:p>
        </w:tc>
      </w:tr>
      <w:tr w:rsidR="00991FCE" w:rsidRPr="002337E0" w14:paraId="35811D8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3CEB9AB" w14:textId="77777777" w:rsidR="00991FCE" w:rsidRPr="002337E0" w:rsidRDefault="00991FCE" w:rsidP="002337E0">
            <w:pPr>
              <w:spacing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és ajánlott irodalom jegyzéke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2CB5824E" w14:textId="77777777" w:rsidR="00991FCE" w:rsidRPr="002337E0" w:rsidRDefault="00991FCE" w:rsidP="002337E0">
            <w:pPr>
              <w:snapToGrid w:val="0"/>
              <w:spacing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Az előadó által kiadott segédanyagok</w:t>
            </w:r>
          </w:p>
          <w:p w14:paraId="4A54B21E" w14:textId="77777777" w:rsidR="00991FCE" w:rsidRPr="002337E0" w:rsidRDefault="00991FCE" w:rsidP="002337E0">
            <w:pPr>
              <w:snapToGrid w:val="0"/>
              <w:spacing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Falus Iván, Ollé János: </w:t>
            </w:r>
            <w:r w:rsidRPr="002337E0">
              <w:rPr>
                <w:rFonts w:ascii="Garamond" w:hAnsi="Garamond" w:cs="Arial"/>
                <w:i/>
                <w:color w:val="365F91" w:themeColor="accent1" w:themeShade="BF"/>
              </w:rPr>
              <w:t>Az empirikus kutatás gyakorlata. Adatfeldolgozás és statisztikai elemzés</w:t>
            </w:r>
            <w:r w:rsidRPr="002337E0">
              <w:rPr>
                <w:rFonts w:ascii="Garamond" w:hAnsi="Garamond" w:cs="Arial"/>
                <w:color w:val="365F91" w:themeColor="accent1" w:themeShade="BF"/>
              </w:rPr>
              <w:t>. Nemzeti Tankönyvkiadó, Budapest, 2008.</w:t>
            </w:r>
          </w:p>
          <w:p w14:paraId="2E420330" w14:textId="77777777" w:rsidR="00991FCE" w:rsidRPr="002337E0" w:rsidRDefault="00991FCE" w:rsidP="002337E0">
            <w:pPr>
              <w:snapToGrid w:val="0"/>
              <w:spacing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Vargha András: </w:t>
            </w:r>
            <w:r w:rsidRPr="002337E0">
              <w:rPr>
                <w:rFonts w:ascii="Garamond" w:hAnsi="Garamond" w:cs="Arial"/>
                <w:i/>
                <w:color w:val="365F91" w:themeColor="accent1" w:themeShade="BF"/>
              </w:rPr>
              <w:t>Matematikai statisztika pszichológiai, nyelvészeti és biológiai alkalmazásokkal</w:t>
            </w:r>
            <w:r w:rsidRPr="002337E0">
              <w:rPr>
                <w:rFonts w:ascii="Garamond" w:hAnsi="Garamond" w:cs="Arial"/>
                <w:color w:val="365F91" w:themeColor="accent1" w:themeShade="BF"/>
              </w:rPr>
              <w:t>. Pólya Kiadó, Budapest, 2015.</w:t>
            </w:r>
          </w:p>
        </w:tc>
      </w:tr>
    </w:tbl>
    <w:p w14:paraId="3557B79D" w14:textId="77777777" w:rsidR="00991FCE" w:rsidRPr="002337E0" w:rsidRDefault="00991FCE" w:rsidP="002337E0">
      <w:pPr>
        <w:spacing w:line="240" w:lineRule="auto"/>
        <w:jc w:val="both"/>
        <w:rPr>
          <w:rFonts w:ascii="Garamond" w:hAnsi="Garamond"/>
          <w:color w:val="365F91" w:themeColor="accent1" w:themeShade="BF"/>
        </w:rPr>
      </w:pPr>
    </w:p>
    <w:p w14:paraId="012BD283" w14:textId="16758640" w:rsidR="00991FCE" w:rsidRPr="002337E0" w:rsidRDefault="00932A15" w:rsidP="002337E0">
      <w:pPr>
        <w:pStyle w:val="Cmsor3"/>
        <w:jc w:val="both"/>
      </w:pPr>
      <w:bookmarkStart w:id="43" w:name="_Toc123388238"/>
      <w:r w:rsidRPr="002337E0">
        <w:t>Többváltozós statisztikai módszerek</w:t>
      </w:r>
      <w:bookmarkEnd w:id="43"/>
    </w:p>
    <w:p w14:paraId="35AC0E88" w14:textId="77777777" w:rsidR="00932A15" w:rsidRPr="002337E0" w:rsidRDefault="00932A1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142"/>
      </w:tblGrid>
      <w:tr w:rsidR="00991FCE" w:rsidRPr="002337E0" w14:paraId="3D2C692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937A237"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címe</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3656DB6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Többváltozós statisztikai módszerek</w:t>
            </w:r>
          </w:p>
        </w:tc>
      </w:tr>
      <w:tr w:rsidR="00991FCE" w:rsidRPr="002337E0" w14:paraId="7F64F9F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6BCA03A2"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angol címe</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3FFA463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Multivariate statistical methods</w:t>
            </w:r>
          </w:p>
        </w:tc>
      </w:tr>
      <w:tr w:rsidR="00991FCE" w:rsidRPr="002337E0" w14:paraId="77D382F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5FD6128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meghirdetője</w:t>
            </w:r>
          </w:p>
        </w:tc>
        <w:tc>
          <w:tcPr>
            <w:tcW w:w="7142"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14:paraId="3290CB4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Mentálhigiéné Intézet</w:t>
            </w:r>
          </w:p>
        </w:tc>
      </w:tr>
      <w:tr w:rsidR="00991FCE" w:rsidRPr="002337E0" w14:paraId="5F1F090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8550B17"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Program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4197297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4/3. program: Egyének és közösségek erőforrásainak szociológiai és mentálhigiénés megközelítése</w:t>
            </w:r>
          </w:p>
        </w:tc>
      </w:tr>
      <w:tr w:rsidR="00991FCE" w:rsidRPr="002337E0" w14:paraId="149F3C7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44AA5E55"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Tantárgy besorolása</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56F1C85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Kötelezően választható kurzus</w:t>
            </w:r>
          </w:p>
        </w:tc>
      </w:tr>
      <w:tr w:rsidR="00991FCE" w:rsidRPr="002337E0" w14:paraId="14FFCF1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3BDFAE65"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A tantárgy oktatásáért felelős szervezeti egység</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0F323AA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SE EKK Mentálhigiéné Intézet </w:t>
            </w:r>
          </w:p>
        </w:tc>
      </w:tr>
      <w:tr w:rsidR="00991FCE" w:rsidRPr="002337E0" w14:paraId="5B7F239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34B94DD9"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Óraszám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43EC4E2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30</w:t>
            </w:r>
          </w:p>
        </w:tc>
      </w:tr>
      <w:tr w:rsidR="00991FCE" w:rsidRPr="002337E0" w14:paraId="4D433E4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3784D6CF"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Kredit</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7E31883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w:t>
            </w:r>
          </w:p>
        </w:tc>
      </w:tr>
      <w:tr w:rsidR="00991FCE" w:rsidRPr="002337E0" w14:paraId="485D074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7B83E1F"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A tantárgy oktatásában résztvevő(k) neve(i):</w:t>
            </w:r>
          </w:p>
          <w:p w14:paraId="6234046D"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009AA94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Ittzés András</w:t>
            </w:r>
          </w:p>
        </w:tc>
      </w:tr>
      <w:tr w:rsidR="00991FCE" w:rsidRPr="002337E0" w14:paraId="1BF6A42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3ECD34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1F72681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 kurzus célja a matematikai statisztika alapjait már ismerő hallgatók számára </w:t>
            </w:r>
          </w:p>
          <w:p w14:paraId="030F3822" w14:textId="77777777" w:rsidR="00991FCE" w:rsidRPr="002337E0" w:rsidRDefault="00991FCE" w:rsidP="004F7B48">
            <w:pPr>
              <w:numPr>
                <w:ilvl w:val="0"/>
                <w:numId w:val="34"/>
              </w:numPr>
              <w:spacing w:before="60" w:after="0" w:line="240" w:lineRule="auto"/>
              <w:contextualSpacing/>
              <w:jc w:val="both"/>
              <w:rPr>
                <w:rFonts w:ascii="Garamond" w:eastAsia="Times New Roman" w:hAnsi="Garamond" w:cs="Arial"/>
                <w:color w:val="365F91" w:themeColor="accent1" w:themeShade="BF"/>
                <w:szCs w:val="24"/>
                <w:lang w:eastAsia="hu-HU"/>
              </w:rPr>
            </w:pPr>
            <w:r w:rsidRPr="002337E0">
              <w:rPr>
                <w:rFonts w:ascii="Garamond" w:eastAsia="Times New Roman" w:hAnsi="Garamond" w:cs="Arial"/>
                <w:color w:val="365F91" w:themeColor="accent1" w:themeShade="BF"/>
                <w:lang w:eastAsia="hu-HU"/>
              </w:rPr>
              <w:t xml:space="preserve">valós társadalomtudományi kutatási problémák megoldásához használható többváltozós módszerek bemutatása, </w:t>
            </w:r>
          </w:p>
          <w:p w14:paraId="79E92FAA" w14:textId="77777777" w:rsidR="00991FCE" w:rsidRPr="002337E0" w:rsidRDefault="00991FCE" w:rsidP="004F7B48">
            <w:pPr>
              <w:numPr>
                <w:ilvl w:val="0"/>
                <w:numId w:val="34"/>
              </w:numPr>
              <w:spacing w:before="60" w:after="0" w:line="240" w:lineRule="auto"/>
              <w:contextualSpacing/>
              <w:jc w:val="both"/>
              <w:rPr>
                <w:rFonts w:ascii="Garamond" w:eastAsia="Times New Roman" w:hAnsi="Garamond" w:cs="Arial"/>
                <w:color w:val="365F91" w:themeColor="accent1" w:themeShade="BF"/>
                <w:szCs w:val="24"/>
                <w:lang w:eastAsia="hu-HU"/>
              </w:rPr>
            </w:pPr>
            <w:r w:rsidRPr="002337E0">
              <w:rPr>
                <w:rFonts w:ascii="Garamond" w:eastAsia="Times New Roman" w:hAnsi="Garamond" w:cs="Arial"/>
                <w:color w:val="365F91" w:themeColor="accent1" w:themeShade="BF"/>
                <w:lang w:eastAsia="hu-HU"/>
              </w:rPr>
              <w:t>a módszerek számítógépes alkalmazásának és az eredmények értékelésének begyakoroltatása,</w:t>
            </w:r>
          </w:p>
          <w:p w14:paraId="01D67943" w14:textId="77777777" w:rsidR="00991FCE" w:rsidRPr="002337E0" w:rsidRDefault="00991FCE" w:rsidP="004F7B48">
            <w:pPr>
              <w:numPr>
                <w:ilvl w:val="0"/>
                <w:numId w:val="34"/>
              </w:numPr>
              <w:spacing w:before="60" w:after="0" w:line="240" w:lineRule="auto"/>
              <w:contextualSpacing/>
              <w:jc w:val="both"/>
              <w:rPr>
                <w:rFonts w:ascii="Garamond" w:eastAsia="Times New Roman" w:hAnsi="Garamond" w:cs="Arial"/>
                <w:color w:val="365F91" w:themeColor="accent1" w:themeShade="BF"/>
                <w:szCs w:val="24"/>
                <w:lang w:eastAsia="hu-HU"/>
              </w:rPr>
            </w:pPr>
            <w:r w:rsidRPr="002337E0">
              <w:rPr>
                <w:rFonts w:ascii="Garamond" w:eastAsia="Times New Roman" w:hAnsi="Garamond" w:cs="Arial"/>
                <w:color w:val="365F91" w:themeColor="accent1" w:themeShade="BF"/>
                <w:lang w:eastAsia="hu-HU"/>
              </w:rPr>
              <w:t>publikált eredményközlések kritikus áttekintése.</w:t>
            </w:r>
          </w:p>
        </w:tc>
      </w:tr>
      <w:tr w:rsidR="00991FCE" w:rsidRPr="002337E0" w14:paraId="3C9A7A83"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00366F2"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Tantárgyi vonatkozású tudományos eredmények, kutatások: </w:t>
            </w:r>
          </w:p>
          <w:p w14:paraId="7D914467"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48FA123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w:t>
            </w:r>
          </w:p>
        </w:tc>
      </w:tr>
      <w:tr w:rsidR="00991FCE" w:rsidRPr="002337E0" w14:paraId="1E1DE84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D5AD0F4"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foglalkozásokon való részvétel követelményei, az elfogadható hiányzások mértéke, a távolmaradás igazolásának módja, pótlás lehetősége: </w:t>
            </w:r>
          </w:p>
          <w:p w14:paraId="700EE08D" w14:textId="77777777" w:rsidR="00991FCE" w:rsidRPr="002337E0" w:rsidRDefault="00991FCE" w:rsidP="002337E0">
            <w:pPr>
              <w:spacing w:before="60" w:line="240" w:lineRule="auto"/>
              <w:jc w:val="both"/>
              <w:rPr>
                <w:rFonts w:ascii="Garamond" w:hAnsi="Garamond" w:cs="Arial"/>
                <w:b/>
                <w:bCs/>
                <w:color w:val="365F91" w:themeColor="accent1" w:themeShade="BF"/>
              </w:rPr>
            </w:pP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05C97F1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Legfeljebb az órák 25%-áról lehet hiányozni; egyedi esetekben oktatóval való megbeszélés szerint. A kurzus teljesítéséhez, illetve a sikeres kollokviumhoz szükséges az alkalomról alkalomra való készülés, otthoni gyakorlatok megoldása. </w:t>
            </w:r>
          </w:p>
        </w:tc>
      </w:tr>
      <w:tr w:rsidR="00991FCE" w:rsidRPr="002337E0" w14:paraId="01B8D083"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7C64D1D8"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42D3347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(az órát tartó oktató megjelölésével)</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B8FBF53"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lastRenderedPageBreak/>
              <w:t>Többváltozós lineáris regresszió</w:t>
            </w:r>
          </w:p>
          <w:p w14:paraId="14AB98B0"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Modellszelekciós módszerek</w:t>
            </w:r>
          </w:p>
          <w:p w14:paraId="160D60FF"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Logisztikus regresszió</w:t>
            </w:r>
          </w:p>
          <w:p w14:paraId="1A4ECDF0"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lastRenderedPageBreak/>
              <w:t>Klaszteranalízis (hierarchikus és k-közép módszerek)</w:t>
            </w:r>
          </w:p>
          <w:p w14:paraId="5C3F259C"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Diszkriminanciaanalízis</w:t>
            </w:r>
          </w:p>
          <w:p w14:paraId="7D92BF10"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Faktor- és főkomponens-analízis</w:t>
            </w:r>
          </w:p>
        </w:tc>
      </w:tr>
      <w:tr w:rsidR="00991FCE" w:rsidRPr="002337E0" w14:paraId="52361DD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A23E345"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 xml:space="preserve">Évközi ellenőrzés: </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DD291F4" w14:textId="77777777" w:rsidR="00991FCE" w:rsidRPr="002337E0" w:rsidRDefault="00991FCE" w:rsidP="002337E0">
            <w:pPr>
              <w:tabs>
                <w:tab w:val="left" w:pos="284"/>
                <w:tab w:val="num" w:pos="720"/>
              </w:tabs>
              <w:overflowPunct w:val="0"/>
              <w:autoSpaceDE w:val="0"/>
              <w:autoSpaceDN w:val="0"/>
              <w:adjustRightInd w:val="0"/>
              <w:spacing w:before="60" w:line="240" w:lineRule="auto"/>
              <w:ind w:left="720" w:hanging="360"/>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w:t>
            </w:r>
          </w:p>
        </w:tc>
      </w:tr>
      <w:tr w:rsidR="00991FCE" w:rsidRPr="002337E0" w14:paraId="6A4B6A3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123F05E"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félév végi számonkérés formája: </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5AC8F427" w14:textId="77777777" w:rsidR="00991FCE" w:rsidRPr="002337E0" w:rsidRDefault="00991FCE" w:rsidP="002337E0">
            <w:pPr>
              <w:tabs>
                <w:tab w:val="left" w:pos="284"/>
                <w:tab w:val="num" w:pos="720"/>
              </w:tabs>
              <w:overflowPunct w:val="0"/>
              <w:autoSpaceDE w:val="0"/>
              <w:autoSpaceDN w:val="0"/>
              <w:adjustRightInd w:val="0"/>
              <w:spacing w:before="6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Kollokvium számítógépes feladatmegoldással</w:t>
            </w:r>
          </w:p>
        </w:tc>
      </w:tr>
      <w:tr w:rsidR="00991FCE" w:rsidRPr="002337E0" w14:paraId="0D611EB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A3784F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és ajánlott irodalom jegyzéke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6EF40922"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Füstös László, Kovács Erzsébet, Meszéna György, Simonné Mosolygó Nóra: </w:t>
            </w:r>
            <w:r w:rsidRPr="002337E0">
              <w:rPr>
                <w:rFonts w:ascii="Garamond" w:hAnsi="Garamond" w:cs="Arial"/>
                <w:i/>
                <w:color w:val="365F91" w:themeColor="accent1" w:themeShade="BF"/>
              </w:rPr>
              <w:t>Alakfelismerés. Sokváltozós statisztikai módszerek.</w:t>
            </w:r>
            <w:r w:rsidRPr="002337E0">
              <w:rPr>
                <w:color w:val="365F91" w:themeColor="accent1" w:themeShade="BF"/>
              </w:rPr>
              <w:t xml:space="preserve"> </w:t>
            </w:r>
            <w:r w:rsidRPr="002337E0">
              <w:rPr>
                <w:rFonts w:ascii="Garamond" w:hAnsi="Garamond" w:cs="Arial"/>
                <w:color w:val="365F91" w:themeColor="accent1" w:themeShade="BF"/>
              </w:rPr>
              <w:t>Új Mandátum Könyvkiadó, Budapest, 2004.</w:t>
            </w:r>
          </w:p>
          <w:p w14:paraId="230F59A9"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Székelyi Mária, Barna Ildikó: </w:t>
            </w:r>
            <w:r w:rsidRPr="002337E0">
              <w:rPr>
                <w:rFonts w:ascii="Garamond" w:hAnsi="Garamond" w:cs="Arial"/>
                <w:i/>
                <w:color w:val="365F91" w:themeColor="accent1" w:themeShade="BF"/>
              </w:rPr>
              <w:t>Túlélőkészlet az SPSS-hez. Többváltozós elemzési technikákról társadalomkutatók számára</w:t>
            </w:r>
            <w:r w:rsidRPr="002337E0">
              <w:rPr>
                <w:rFonts w:ascii="Garamond" w:hAnsi="Garamond" w:cs="Arial"/>
                <w:color w:val="365F91" w:themeColor="accent1" w:themeShade="BF"/>
              </w:rPr>
              <w:t>. Typotex Kiadó, Budapest, 2005.</w:t>
            </w:r>
          </w:p>
          <w:p w14:paraId="1EEF690F"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Takács Szabolcs: </w:t>
            </w:r>
            <w:r w:rsidRPr="002337E0">
              <w:rPr>
                <w:rFonts w:ascii="Garamond" w:hAnsi="Garamond" w:cs="Arial"/>
                <w:i/>
                <w:color w:val="365F91" w:themeColor="accent1" w:themeShade="BF"/>
              </w:rPr>
              <w:t>Bevezetés a matematikai statisztikába 2. Többváltozós statisztikai módszerek</w:t>
            </w:r>
            <w:r w:rsidRPr="002337E0">
              <w:rPr>
                <w:rFonts w:ascii="Garamond" w:hAnsi="Garamond" w:cs="Arial"/>
                <w:color w:val="365F91" w:themeColor="accent1" w:themeShade="BF"/>
              </w:rPr>
              <w:t>. Antarész Kiadó, Budapest, 2017.</w:t>
            </w:r>
          </w:p>
          <w:p w14:paraId="619E34EC"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Vargha András: </w:t>
            </w:r>
            <w:r w:rsidRPr="002337E0">
              <w:rPr>
                <w:rFonts w:ascii="Garamond" w:hAnsi="Garamond" w:cs="Arial"/>
                <w:i/>
                <w:color w:val="365F91" w:themeColor="accent1" w:themeShade="BF"/>
              </w:rPr>
              <w:t>Többváltozós statisztika dióhéjban: változó-orientált módszerek</w:t>
            </w:r>
            <w:r w:rsidRPr="002337E0">
              <w:rPr>
                <w:rFonts w:ascii="Garamond" w:hAnsi="Garamond" w:cs="Arial"/>
                <w:color w:val="365F91" w:themeColor="accent1" w:themeShade="BF"/>
              </w:rPr>
              <w:t>. Pólya Kiadó, Budapest, 2019.</w:t>
            </w:r>
          </w:p>
        </w:tc>
      </w:tr>
    </w:tbl>
    <w:p w14:paraId="61E462A4" w14:textId="77777777" w:rsidR="00991FCE" w:rsidRPr="002337E0" w:rsidRDefault="00991FCE" w:rsidP="002337E0">
      <w:pPr>
        <w:jc w:val="both"/>
        <w:rPr>
          <w:rFonts w:ascii="Garamond" w:hAnsi="Garamond"/>
          <w:color w:val="365F91" w:themeColor="accent1" w:themeShade="BF"/>
        </w:rPr>
      </w:pPr>
    </w:p>
    <w:p w14:paraId="11A919B4" w14:textId="5684C397" w:rsidR="00991FCE" w:rsidRPr="002337E0" w:rsidRDefault="00991FCE" w:rsidP="002337E0">
      <w:pPr>
        <w:spacing w:before="60" w:line="240" w:lineRule="auto"/>
        <w:jc w:val="both"/>
        <w:rPr>
          <w:rFonts w:ascii="Garamond" w:hAnsi="Garamond" w:cs="Arial"/>
          <w:b/>
          <w:color w:val="365F91" w:themeColor="accent1" w:themeShade="BF"/>
        </w:rPr>
      </w:pPr>
    </w:p>
    <w:p w14:paraId="3E504914" w14:textId="49AE451A" w:rsidR="00932A15" w:rsidRPr="002337E0" w:rsidRDefault="00932A15" w:rsidP="002337E0">
      <w:pPr>
        <w:pStyle w:val="Cmsor3"/>
        <w:jc w:val="both"/>
      </w:pPr>
      <w:bookmarkStart w:id="44" w:name="_Toc123388239"/>
      <w:r w:rsidRPr="002337E0">
        <w:t>A család struktúrája és dinamikája</w:t>
      </w:r>
      <w:bookmarkEnd w:id="44"/>
    </w:p>
    <w:p w14:paraId="1F4BC5FD" w14:textId="29CC34F6" w:rsidR="00991FCE" w:rsidRPr="002337E0" w:rsidRDefault="00991FCE" w:rsidP="002337E0">
      <w:pPr>
        <w:spacing w:before="60" w:line="240" w:lineRule="auto"/>
        <w:jc w:val="both"/>
        <w:rPr>
          <w:rFonts w:ascii="Garamond" w:hAnsi="Garamond" w:cs="Arial"/>
          <w:b/>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8"/>
        <w:gridCol w:w="7141"/>
      </w:tblGrid>
      <w:tr w:rsidR="00991FCE" w:rsidRPr="002337E0" w14:paraId="097CB018"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38F74C3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02336A2B" w14:textId="77777777" w:rsidR="00991FCE" w:rsidRPr="002337E0" w:rsidRDefault="00991FCE" w:rsidP="002337E0">
            <w:pPr>
              <w:spacing w:before="60" w:line="240" w:lineRule="auto"/>
              <w:ind w:left="540" w:hanging="540"/>
              <w:jc w:val="both"/>
              <w:rPr>
                <w:rFonts w:ascii="Garamond" w:hAnsi="Garamond" w:cs="Arial"/>
                <w:color w:val="365F91" w:themeColor="accent1" w:themeShade="BF"/>
              </w:rPr>
            </w:pPr>
            <w:r w:rsidRPr="002337E0">
              <w:rPr>
                <w:rFonts w:ascii="Garamond" w:hAnsi="Garamond" w:cs="Arial"/>
                <w:color w:val="365F91" w:themeColor="accent1" w:themeShade="BF"/>
              </w:rPr>
              <w:t>A család struktúrája és dinamikája</w:t>
            </w:r>
          </w:p>
        </w:tc>
      </w:tr>
      <w:tr w:rsidR="00991FCE" w:rsidRPr="002337E0" w14:paraId="5CFABBBE"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0F7C2C3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29B9EE6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Martos Tamás</w:t>
            </w:r>
          </w:p>
        </w:tc>
      </w:tr>
      <w:tr w:rsidR="00991FCE" w:rsidRPr="002337E0" w14:paraId="30F3E18B"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1A01489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3E49D16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77"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112B0A6B"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17206C0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51DC72C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6B3ED5C7"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3B3B561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6E631C3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58723373"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649C251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554879B7" w14:textId="77777777" w:rsidR="00991FCE" w:rsidRPr="002337E0" w:rsidRDefault="00991FCE" w:rsidP="002337E0">
            <w:pPr>
              <w:spacing w:before="60" w:line="240" w:lineRule="auto"/>
              <w:jc w:val="both"/>
              <w:rPr>
                <w:rFonts w:ascii="Garamond" w:hAnsi="Garamond" w:cs="Arial"/>
                <w:color w:val="365F91" w:themeColor="accent1" w:themeShade="BF"/>
              </w:rPr>
            </w:pPr>
            <w:hyperlink r:id="rId78" w:history="1">
              <w:r w:rsidRPr="002337E0">
                <w:rPr>
                  <w:rFonts w:ascii="Garamond" w:hAnsi="Garamond" w:cs="Arial"/>
                  <w:color w:val="365F91" w:themeColor="accent1" w:themeShade="BF"/>
                </w:rPr>
                <w:t>Írásbeli</w:t>
              </w:r>
            </w:hyperlink>
          </w:p>
        </w:tc>
      </w:tr>
      <w:tr w:rsidR="00991FCE" w:rsidRPr="002337E0" w14:paraId="31098EEA"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302CB80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3E9D3BB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4D44A309"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56BC64E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1477A6B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47FD1DCC"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5D2F6C3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A kurzus rövid leírása, célkitűzése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7F57023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célja (1) az alapvető családpszichológiai ismeretek áttekintése, (2) átfogó képet adni a házasság és a család működéséről, (3) külön figyelemmel a lelki egészséget és jóllétet kialakító és fenntartó folyamatokra</w:t>
            </w:r>
          </w:p>
        </w:tc>
      </w:tr>
      <w:tr w:rsidR="00991FCE" w:rsidRPr="002337E0" w14:paraId="355F3A6B"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546CF3E6"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72D5A1C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08AB7C34" w14:textId="77777777" w:rsidR="00991FCE" w:rsidRPr="002337E0" w:rsidRDefault="00991FCE" w:rsidP="004F7B48">
            <w:pPr>
              <w:numPr>
                <w:ilvl w:val="0"/>
                <w:numId w:val="21"/>
              </w:numPr>
              <w:spacing w:before="60" w:after="0" w:line="240" w:lineRule="auto"/>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A családpszchológia és családtudomány alapfogalmai; a család mint társadalmi realitás: a jelenkori átalakulások és ezek okai; együttélési és családformák; a család mint társas és pszichológiai realitás: a családműködés rendszerszemléletű leírásának alapjai.</w:t>
            </w:r>
          </w:p>
          <w:p w14:paraId="35C87995" w14:textId="77777777" w:rsidR="00991FCE" w:rsidRPr="002337E0" w:rsidRDefault="00991FCE" w:rsidP="004F7B48">
            <w:pPr>
              <w:numPr>
                <w:ilvl w:val="0"/>
                <w:numId w:val="21"/>
              </w:numPr>
              <w:spacing w:before="60" w:after="0" w:line="240" w:lineRule="auto"/>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 xml:space="preserve">Rendszerszemléletű és elméleti családmodellek: Minuchin, Olson, McMaster, életciklus-modellek. </w:t>
            </w:r>
          </w:p>
          <w:p w14:paraId="66ED26CA" w14:textId="77777777" w:rsidR="00991FCE" w:rsidRPr="002337E0" w:rsidRDefault="00991FCE" w:rsidP="004F7B48">
            <w:pPr>
              <w:numPr>
                <w:ilvl w:val="0"/>
                <w:numId w:val="21"/>
              </w:numPr>
              <w:spacing w:before="60" w:after="0" w:line="240" w:lineRule="auto"/>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 xml:space="preserve">Az Olson-modell dimenzióinak elemzése </w:t>
            </w:r>
            <w:smartTag w:uri="urn:schemas-microsoft-com:office:smarttags" w:element="metricconverter">
              <w:smartTagPr>
                <w:attr w:name="ProductID" w:val="1. A"/>
              </w:smartTagPr>
              <w:r w:rsidRPr="002337E0">
                <w:rPr>
                  <w:rFonts w:ascii="Garamond" w:hAnsi="Garamond" w:cs="Arial"/>
                  <w:color w:val="365F91" w:themeColor="accent1" w:themeShade="BF"/>
                  <w:sz w:val="21"/>
                  <w:szCs w:val="21"/>
                </w:rPr>
                <w:t>1. A</w:t>
              </w:r>
            </w:smartTag>
            <w:r w:rsidRPr="002337E0">
              <w:rPr>
                <w:rFonts w:ascii="Garamond" w:hAnsi="Garamond" w:cs="Arial"/>
                <w:color w:val="365F91" w:themeColor="accent1" w:themeShade="BF"/>
                <w:sz w:val="21"/>
                <w:szCs w:val="21"/>
              </w:rPr>
              <w:t xml:space="preserve"> kohézió összetevői, változása, deficitjei. Kötődés, szeretet, szexualitás a családi rendszerben. </w:t>
            </w:r>
          </w:p>
          <w:p w14:paraId="32F5EF2C" w14:textId="77777777" w:rsidR="00991FCE" w:rsidRPr="002337E0" w:rsidRDefault="00991FCE" w:rsidP="004F7B48">
            <w:pPr>
              <w:numPr>
                <w:ilvl w:val="0"/>
                <w:numId w:val="21"/>
              </w:numPr>
              <w:spacing w:before="60" w:after="0" w:line="240" w:lineRule="auto"/>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Az Olson-modell dimenzióinak elemzése 2. Az alkalmazkodás összetevői, változása, deficitjei. Alkalmazkodás a változásokhoz. Szereprendszerek és hatalmi viszonyok. A megküzdés egyéni és társas módozatai.</w:t>
            </w:r>
          </w:p>
          <w:p w14:paraId="1FE53205" w14:textId="77777777" w:rsidR="00991FCE" w:rsidRPr="002337E0" w:rsidRDefault="00991FCE" w:rsidP="004F7B48">
            <w:pPr>
              <w:numPr>
                <w:ilvl w:val="0"/>
                <w:numId w:val="21"/>
              </w:numPr>
              <w:spacing w:before="60" w:after="0" w:line="240" w:lineRule="auto"/>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 xml:space="preserve">Az Olson-modell dimenzióinak elemzése 3. Kommunikációs mintázatok, konfliktus és konfliktusmegoldás.  </w:t>
            </w:r>
          </w:p>
          <w:p w14:paraId="36BCA4C9" w14:textId="77777777" w:rsidR="00991FCE" w:rsidRPr="002337E0" w:rsidRDefault="00991FCE" w:rsidP="004F7B48">
            <w:pPr>
              <w:numPr>
                <w:ilvl w:val="0"/>
                <w:numId w:val="21"/>
              </w:numPr>
              <w:spacing w:before="60" w:after="0" w:line="240" w:lineRule="auto"/>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Transzgenerációs mintázatok szerepe a család működésében. A generációk közötti kapcsolat dinamikája és etikája.</w:t>
            </w:r>
          </w:p>
          <w:p w14:paraId="7E0A8AFB" w14:textId="77777777" w:rsidR="00991FCE" w:rsidRPr="002337E0" w:rsidRDefault="00991FCE" w:rsidP="004F7B48">
            <w:pPr>
              <w:numPr>
                <w:ilvl w:val="0"/>
                <w:numId w:val="21"/>
              </w:numPr>
              <w:spacing w:before="60" w:after="0" w:line="240" w:lineRule="auto"/>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Társas és társadalmi hatások családi vetületei: munka, szabadidő, civil és vallási közösségek.</w:t>
            </w:r>
          </w:p>
          <w:p w14:paraId="7582C8D3" w14:textId="77777777" w:rsidR="00991FCE" w:rsidRPr="002337E0" w:rsidRDefault="00991FCE" w:rsidP="004F7B48">
            <w:pPr>
              <w:numPr>
                <w:ilvl w:val="0"/>
                <w:numId w:val="21"/>
              </w:numPr>
              <w:spacing w:before="60" w:after="0" w:line="240" w:lineRule="auto"/>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 xml:space="preserve">A családi működés diagnosztizálásához, korrekciójához és kutatásához alkalmazott eszközrendszerek. </w:t>
            </w:r>
          </w:p>
        </w:tc>
      </w:tr>
      <w:tr w:rsidR="00991FCE" w:rsidRPr="002337E0" w14:paraId="089710DD"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2150E6C7"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Kötelező irodalom jegyzéke </w:t>
            </w:r>
          </w:p>
          <w:p w14:paraId="37B213D8" w14:textId="77777777" w:rsidR="00991FCE" w:rsidRPr="002337E0" w:rsidRDefault="00991FCE" w:rsidP="002337E0">
            <w:pPr>
              <w:spacing w:before="60" w:line="240" w:lineRule="auto"/>
              <w:jc w:val="both"/>
              <w:rPr>
                <w:rFonts w:ascii="Garamond" w:hAnsi="Garamond" w:cs="Arial"/>
                <w:b/>
                <w:bCs/>
                <w:color w:val="365F91" w:themeColor="accent1" w:themeShade="BF"/>
              </w:rPr>
            </w:pPr>
          </w:p>
          <w:p w14:paraId="45B01E1C"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(Kötelezőek az órákon megadott részletek)</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107FED72"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Bagdy E., Mirnics Zs., Varga A. (szerk.) Egyén-pár-család. Animula, 2007.</w:t>
            </w:r>
          </w:p>
          <w:p w14:paraId="16C4D6A7"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Cseh-Szombathy László: Családszociológiai problémák és módszerek. Budapest, Gondolat 1979.</w:t>
            </w:r>
          </w:p>
          <w:p w14:paraId="186B8CE7"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Goldenberg H. I. , Goldenberg, Áttekintés a családról I. II. III. kötet. Animula, Bp. 2008.</w:t>
            </w:r>
          </w:p>
          <w:p w14:paraId="7109314A"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Horváth-Szabó K. (szerk.) Házasság és család. Új Ember K. Bp. 2008.</w:t>
            </w:r>
          </w:p>
          <w:p w14:paraId="08B4C6A4"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Horváth-Szabó K. A házasság és a család belső világa. SE – Dialógus (Párbeszéd) K. Bp. 2007.</w:t>
            </w:r>
          </w:p>
          <w:p w14:paraId="1A3544A4"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sz w:val="21"/>
                <w:szCs w:val="21"/>
              </w:rPr>
            </w:pPr>
            <w:r w:rsidRPr="002337E0">
              <w:rPr>
                <w:rFonts w:ascii="Garamond" w:hAnsi="Garamond" w:cs="Arial"/>
                <w:color w:val="365F91" w:themeColor="accent1" w:themeShade="BF"/>
                <w:sz w:val="21"/>
                <w:szCs w:val="21"/>
              </w:rPr>
              <w:t>Tomka Béla: Családfejlődés a 20. századi Magyarországon és Nyugat-Európában. Budapest, Osiris 2000.</w:t>
            </w:r>
          </w:p>
        </w:tc>
      </w:tr>
    </w:tbl>
    <w:p w14:paraId="266E9420" w14:textId="77777777" w:rsidR="00991FCE" w:rsidRPr="002337E0" w:rsidRDefault="00991FCE" w:rsidP="002337E0">
      <w:pPr>
        <w:spacing w:before="60" w:line="240" w:lineRule="auto"/>
        <w:jc w:val="both"/>
        <w:rPr>
          <w:rFonts w:ascii="Garamond" w:hAnsi="Garamond" w:cs="Arial"/>
          <w:color w:val="365F91" w:themeColor="accent1" w:themeShade="BF"/>
        </w:rPr>
      </w:pPr>
    </w:p>
    <w:p w14:paraId="242EB795" w14:textId="31B49B42" w:rsidR="00991FCE" w:rsidRPr="002337E0" w:rsidRDefault="00F34FD4" w:rsidP="002337E0">
      <w:pPr>
        <w:pStyle w:val="Cmsor3"/>
        <w:jc w:val="both"/>
      </w:pPr>
      <w:bookmarkStart w:id="45" w:name="_Toc123388240"/>
      <w:r w:rsidRPr="002337E0">
        <w:t>Kvalitatív kutatási módszerek és a falukutatás gyakorlata</w:t>
      </w:r>
      <w:bookmarkEnd w:id="45"/>
    </w:p>
    <w:p w14:paraId="78B4F74F" w14:textId="77777777" w:rsidR="00F34FD4" w:rsidRPr="002337E0" w:rsidRDefault="00F34FD4"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8"/>
        <w:gridCol w:w="7141"/>
      </w:tblGrid>
      <w:tr w:rsidR="00991FCE" w:rsidRPr="002337E0" w14:paraId="40E9F861"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2F45969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1BAFC37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Kvalitatív kutatási módszerek és a falukutatás gyakorlata</w:t>
            </w:r>
          </w:p>
        </w:tc>
      </w:tr>
      <w:tr w:rsidR="00991FCE" w:rsidRPr="002337E0" w14:paraId="4FA17AAB"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6AEA86C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4240EBC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Nagy Endre</w:t>
            </w:r>
          </w:p>
        </w:tc>
      </w:tr>
      <w:tr w:rsidR="00991FCE" w:rsidRPr="002337E0" w14:paraId="6B53FC54"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00EBE25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Program</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7457E75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79"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5E7327CE"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10041F9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093C040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319916A7"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02CAEA9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3D95A99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622ACFFD"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5906BFA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72F2A82E" w14:textId="77777777" w:rsidR="00991FCE" w:rsidRPr="002337E0" w:rsidRDefault="00991FCE" w:rsidP="002337E0">
            <w:pPr>
              <w:spacing w:before="60" w:line="240" w:lineRule="auto"/>
              <w:jc w:val="both"/>
              <w:rPr>
                <w:rFonts w:ascii="Garamond" w:hAnsi="Garamond" w:cs="Arial"/>
                <w:color w:val="365F91" w:themeColor="accent1" w:themeShade="BF"/>
              </w:rPr>
            </w:pPr>
            <w:hyperlink r:id="rId80" w:history="1">
              <w:r w:rsidRPr="002337E0">
                <w:rPr>
                  <w:rFonts w:ascii="Garamond" w:hAnsi="Garamond" w:cs="Arial"/>
                  <w:color w:val="365F91" w:themeColor="accent1" w:themeShade="BF"/>
                </w:rPr>
                <w:t>Írásbeli</w:t>
              </w:r>
            </w:hyperlink>
          </w:p>
        </w:tc>
      </w:tr>
      <w:tr w:rsidR="00991FCE" w:rsidRPr="002337E0" w14:paraId="7C2E27CA"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1F7A10A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28DE88A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6336921F"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11B9738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1291174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258137F7"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3F90AA3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2BDF02F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célja megismertetni a hallgatókat a résztvevő megfigyelés és az interjúzás módszereivel, valamint a falukutatás néhány klasszikus munkájával, hogy felkészülhessenek a falukutatásokban való részvételre.</w:t>
            </w:r>
          </w:p>
        </w:tc>
      </w:tr>
      <w:tr w:rsidR="00991FCE" w:rsidRPr="002337E0" w14:paraId="7435C093"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694CB2BA"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3E718C0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25157EB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smartTag w:uri="urn:schemas-microsoft-com:office:smarttags" w:element="metricconverter">
              <w:smartTagPr>
                <w:attr w:name="ProductID" w:val="5. A"/>
              </w:smartTagPr>
              <w:r w:rsidRPr="002337E0">
                <w:rPr>
                  <w:rFonts w:ascii="Garamond" w:hAnsi="Garamond" w:cs="Arial"/>
                  <w:color w:val="365F91" w:themeColor="accent1" w:themeShade="BF"/>
                </w:rPr>
                <w:t>5. A</w:t>
              </w:r>
            </w:smartTag>
            <w:r w:rsidRPr="002337E0">
              <w:rPr>
                <w:rFonts w:ascii="Garamond" w:hAnsi="Garamond" w:cs="Arial"/>
                <w:color w:val="365F91" w:themeColor="accent1" w:themeShade="BF"/>
              </w:rPr>
              <w:t xml:space="preserve"> résztvevő megfigyelés és adatgyűjtés módszerei és forrásai.</w:t>
            </w:r>
          </w:p>
          <w:p w14:paraId="44AB500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6-</w:t>
            </w:r>
            <w:smartTag w:uri="urn:schemas-microsoft-com:office:smarttags" w:element="metricconverter">
              <w:smartTagPr>
                <w:attr w:name="ProductID" w:val="10. A"/>
              </w:smartTagPr>
              <w:r w:rsidRPr="002337E0">
                <w:rPr>
                  <w:rFonts w:ascii="Garamond" w:hAnsi="Garamond" w:cs="Arial"/>
                  <w:color w:val="365F91" w:themeColor="accent1" w:themeShade="BF"/>
                </w:rPr>
                <w:t>10. A</w:t>
              </w:r>
            </w:smartTag>
            <w:r w:rsidRPr="002337E0">
              <w:rPr>
                <w:rFonts w:ascii="Garamond" w:hAnsi="Garamond" w:cs="Arial"/>
                <w:color w:val="365F91" w:themeColor="accent1" w:themeShade="BF"/>
              </w:rPr>
              <w:t xml:space="preserve"> falukutatás története és néhány klasszikus alkotása.</w:t>
            </w:r>
          </w:p>
          <w:p w14:paraId="7B2B028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10-</w:t>
            </w:r>
            <w:smartTag w:uri="urn:schemas-microsoft-com:office:smarttags" w:element="metricconverter">
              <w:smartTagPr>
                <w:attr w:name="ProductID" w:val="12. A"/>
              </w:smartTagPr>
              <w:r w:rsidRPr="002337E0">
                <w:rPr>
                  <w:rFonts w:ascii="Garamond" w:hAnsi="Garamond" w:cs="Arial"/>
                  <w:color w:val="365F91" w:themeColor="accent1" w:themeShade="BF"/>
                </w:rPr>
                <w:t>12. A</w:t>
              </w:r>
            </w:smartTag>
            <w:r w:rsidRPr="002337E0">
              <w:rPr>
                <w:rFonts w:ascii="Garamond" w:hAnsi="Garamond" w:cs="Arial"/>
                <w:color w:val="365F91" w:themeColor="accent1" w:themeShade="BF"/>
              </w:rPr>
              <w:t xml:space="preserve"> Magyarország felfedezése című sorozat és néhány műve.</w:t>
            </w:r>
          </w:p>
          <w:p w14:paraId="3C0DB06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13-15. Gyakorlati felkészülés a táborra.</w:t>
            </w:r>
          </w:p>
        </w:tc>
      </w:tr>
      <w:tr w:rsidR="00991FCE" w:rsidRPr="002337E0" w14:paraId="06536663"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4D29C116"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olvasmányok</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55E1423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Braun Róbert: A falu lélektana</w:t>
            </w:r>
          </w:p>
          <w:p w14:paraId="3DB6B81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Szabó Zoltán: A tardi helyzet</w:t>
            </w:r>
          </w:p>
          <w:p w14:paraId="25C0F7F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Féja Géza: Viharsarok</w:t>
            </w:r>
          </w:p>
          <w:p w14:paraId="76F6702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Kovács Imre: Néma forradalom</w:t>
            </w:r>
          </w:p>
          <w:p w14:paraId="6738D6A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Erdei Ferenc: A magyar társadalomról</w:t>
            </w:r>
          </w:p>
          <w:p w14:paraId="0A8F290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Rézler Gyula: A magyar társadalom-leírás kialakulása. Bp. 1941.</w:t>
            </w:r>
          </w:p>
          <w:p w14:paraId="31257DA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Márkus István: Nagykőrös</w:t>
            </w:r>
          </w:p>
        </w:tc>
      </w:tr>
    </w:tbl>
    <w:p w14:paraId="488BA634" w14:textId="77777777" w:rsidR="00991FCE" w:rsidRPr="002337E0" w:rsidRDefault="00991FCE" w:rsidP="002337E0">
      <w:pPr>
        <w:spacing w:before="60" w:line="240" w:lineRule="auto"/>
        <w:jc w:val="both"/>
        <w:rPr>
          <w:rFonts w:ascii="Garamond" w:hAnsi="Garamond" w:cs="Arial"/>
          <w:b/>
          <w:bCs/>
          <w:color w:val="365F91" w:themeColor="accent1" w:themeShade="BF"/>
        </w:rPr>
      </w:pPr>
    </w:p>
    <w:p w14:paraId="3073E23F" w14:textId="4B8EA323" w:rsidR="00991FCE" w:rsidRPr="002337E0" w:rsidRDefault="00991FCE" w:rsidP="002337E0">
      <w:pPr>
        <w:spacing w:before="60" w:line="240" w:lineRule="auto"/>
        <w:jc w:val="both"/>
        <w:rPr>
          <w:rFonts w:ascii="Garamond" w:hAnsi="Garamond" w:cs="Arial"/>
          <w:b/>
          <w:color w:val="365F91" w:themeColor="accent1" w:themeShade="BF"/>
        </w:rPr>
      </w:pPr>
    </w:p>
    <w:p w14:paraId="771430C0" w14:textId="068AC038" w:rsidR="00991FCE" w:rsidRPr="002337E0" w:rsidRDefault="00F34FD4" w:rsidP="002337E0">
      <w:pPr>
        <w:pStyle w:val="Cmsor3"/>
        <w:jc w:val="both"/>
      </w:pPr>
      <w:bookmarkStart w:id="46" w:name="_Toc123388241"/>
      <w:r w:rsidRPr="002337E0">
        <w:t>Radikális személyiségváltások</w:t>
      </w:r>
      <w:bookmarkEnd w:id="46"/>
    </w:p>
    <w:p w14:paraId="5C9F24A4" w14:textId="77777777" w:rsidR="00991FCE" w:rsidRPr="002337E0" w:rsidRDefault="00991FCE" w:rsidP="002337E0">
      <w:pPr>
        <w:spacing w:before="60" w:line="240" w:lineRule="auto"/>
        <w:jc w:val="both"/>
        <w:rPr>
          <w:rFonts w:ascii="Garamond" w:hAnsi="Garamond" w:cs="Arial"/>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6"/>
        <w:gridCol w:w="7143"/>
      </w:tblGrid>
      <w:tr w:rsidR="00991FCE" w:rsidRPr="002337E0" w14:paraId="75AF8A86"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D6D6D6"/>
            <w:vAlign w:val="center"/>
          </w:tcPr>
          <w:p w14:paraId="604DA12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43" w:type="dxa"/>
            <w:tcBorders>
              <w:top w:val="outset" w:sz="6" w:space="0" w:color="auto"/>
              <w:left w:val="outset" w:sz="6" w:space="0" w:color="auto"/>
              <w:bottom w:val="outset" w:sz="6" w:space="0" w:color="auto"/>
              <w:right w:val="outset" w:sz="6" w:space="0" w:color="auto"/>
            </w:tcBorders>
            <w:shd w:val="clear" w:color="auto" w:fill="E5E5E5"/>
            <w:vAlign w:val="center"/>
          </w:tcPr>
          <w:p w14:paraId="1D2D80B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Radikális személyiségváltások </w:t>
            </w:r>
          </w:p>
        </w:tc>
      </w:tr>
      <w:tr w:rsidR="00991FCE" w:rsidRPr="002337E0" w14:paraId="7B402964"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6A6230A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53F1B88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Nagy Endre</w:t>
            </w:r>
          </w:p>
        </w:tc>
      </w:tr>
      <w:tr w:rsidR="00991FCE" w:rsidRPr="002337E0" w14:paraId="310DEADE"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D6D6D6"/>
            <w:vAlign w:val="center"/>
          </w:tcPr>
          <w:p w14:paraId="6780DD2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Program</w:t>
            </w:r>
          </w:p>
        </w:tc>
        <w:tc>
          <w:tcPr>
            <w:tcW w:w="7143" w:type="dxa"/>
            <w:tcBorders>
              <w:top w:val="outset" w:sz="6" w:space="0" w:color="auto"/>
              <w:left w:val="outset" w:sz="6" w:space="0" w:color="auto"/>
              <w:bottom w:val="outset" w:sz="6" w:space="0" w:color="auto"/>
              <w:right w:val="outset" w:sz="6" w:space="0" w:color="auto"/>
            </w:tcBorders>
            <w:shd w:val="clear" w:color="auto" w:fill="E5E5E5"/>
            <w:vAlign w:val="center"/>
          </w:tcPr>
          <w:p w14:paraId="55B237A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81"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47324EDB"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7DF8216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3325AB8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71479815"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D6D6D6"/>
            <w:vAlign w:val="center"/>
          </w:tcPr>
          <w:p w14:paraId="7008083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43" w:type="dxa"/>
            <w:tcBorders>
              <w:top w:val="outset" w:sz="6" w:space="0" w:color="auto"/>
              <w:left w:val="outset" w:sz="6" w:space="0" w:color="auto"/>
              <w:bottom w:val="outset" w:sz="6" w:space="0" w:color="auto"/>
              <w:right w:val="outset" w:sz="6" w:space="0" w:color="auto"/>
            </w:tcBorders>
            <w:shd w:val="clear" w:color="auto" w:fill="E5E5E5"/>
            <w:vAlign w:val="center"/>
          </w:tcPr>
          <w:p w14:paraId="7F300BF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30 (elmélet)</w:t>
            </w:r>
          </w:p>
        </w:tc>
      </w:tr>
      <w:tr w:rsidR="00991FCE" w:rsidRPr="002337E0" w14:paraId="7D0F8AE2"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D6D6D6"/>
            <w:vAlign w:val="center"/>
          </w:tcPr>
          <w:p w14:paraId="62A254F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43" w:type="dxa"/>
            <w:tcBorders>
              <w:top w:val="outset" w:sz="6" w:space="0" w:color="auto"/>
              <w:left w:val="outset" w:sz="6" w:space="0" w:color="auto"/>
              <w:bottom w:val="outset" w:sz="6" w:space="0" w:color="auto"/>
              <w:right w:val="outset" w:sz="6" w:space="0" w:color="auto"/>
            </w:tcBorders>
            <w:shd w:val="clear" w:color="auto" w:fill="E5E5E5"/>
            <w:vAlign w:val="center"/>
          </w:tcPr>
          <w:p w14:paraId="08A35564" w14:textId="77777777" w:rsidR="00991FCE" w:rsidRPr="002337E0" w:rsidRDefault="00991FCE" w:rsidP="002337E0">
            <w:pPr>
              <w:spacing w:before="60" w:line="240" w:lineRule="auto"/>
              <w:jc w:val="both"/>
              <w:rPr>
                <w:rFonts w:ascii="Garamond" w:hAnsi="Garamond" w:cs="Arial"/>
                <w:color w:val="365F91" w:themeColor="accent1" w:themeShade="BF"/>
              </w:rPr>
            </w:pPr>
            <w:hyperlink r:id="rId82" w:history="1">
              <w:r w:rsidRPr="002337E0">
                <w:rPr>
                  <w:rFonts w:ascii="Garamond" w:hAnsi="Garamond" w:cs="Arial"/>
                  <w:color w:val="365F91" w:themeColor="accent1" w:themeShade="BF"/>
                </w:rPr>
                <w:t>Írásbeli</w:t>
              </w:r>
            </w:hyperlink>
          </w:p>
        </w:tc>
      </w:tr>
      <w:tr w:rsidR="00991FCE" w:rsidRPr="002337E0" w14:paraId="6DDC1F79"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584FEAB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0CECA75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w:t>
            </w:r>
          </w:p>
        </w:tc>
      </w:tr>
      <w:tr w:rsidR="00991FCE" w:rsidRPr="002337E0" w14:paraId="7641F766"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30B05C9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78DDF66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60FA5496"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5BBCF02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7A56CC6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célja a személyiségfejlődés egyik formájának, a radikális változásnak vagy megtérésnek a tárgyalása.</w:t>
            </w:r>
          </w:p>
          <w:p w14:paraId="6EEBA3D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hallgatók megismerkednek a személyiségfejlődés pszichológiai elméleteivel és a megtérés szociológiájával, fenomenológiájával, bepillantást nyernek a téma empirikus kutatásaiba.</w:t>
            </w:r>
          </w:p>
        </w:tc>
      </w:tr>
      <w:tr w:rsidR="00991FCE" w:rsidRPr="002337E0" w14:paraId="32467CB3"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7E8BEFB5"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5977DE3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669436A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(Kétórás előadások)</w:t>
            </w:r>
          </w:p>
          <w:p w14:paraId="5F015C4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 előadás – A személyiségfejlődés elméletei I.</w:t>
            </w:r>
          </w:p>
          <w:p w14:paraId="523D6E0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 előadás – A személyiségfejlődés elméletei II.</w:t>
            </w:r>
          </w:p>
          <w:p w14:paraId="19B1D2E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3. előadás – A radikális személyiségváltás szerkezete I. (szociológiai és filozófiai megközelítések)</w:t>
            </w:r>
          </w:p>
          <w:p w14:paraId="55F5177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 előadás – A radikális személyiségváltás szerkezete II. (intellektuális illumináció és sorsesemény stb.)</w:t>
            </w:r>
          </w:p>
          <w:p w14:paraId="36926D3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 előadás – A vallásos megtérések pszichológiája I. (Szent Pál, Szent Ágoston) (oktató: Fruttus István Levente)</w:t>
            </w:r>
          </w:p>
          <w:p w14:paraId="2A741B1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6. előadás – A nagy vallásos megtérések II. (Plotinosz, Claudel, Edith Stein, Simone Weil)</w:t>
            </w:r>
          </w:p>
          <w:p w14:paraId="4340FC5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7. előadás – A nem vallási konverzió I. (Lukács György útja a Lélek és a formáktól a progresszív idealizmusig)</w:t>
            </w:r>
          </w:p>
          <w:p w14:paraId="2F1DFA3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8. előadás – A nem vallási konverzió II. (Lukács György megtérése kommunistának)</w:t>
            </w:r>
          </w:p>
          <w:p w14:paraId="2C14CA9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9. előadás – Radikális személyiségváltások Magyarországon I. (Széchenyi, a két Polányi)</w:t>
            </w:r>
          </w:p>
          <w:p w14:paraId="34AC44E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10. előadás – Radikális személyiségváltások Magyarországon II. (Horváth Barna és Bibó István)</w:t>
            </w:r>
          </w:p>
          <w:p w14:paraId="4FDBB05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11. előadás – A konverzió empirikus vizsgálata I. (a megtérés előtti pálya)</w:t>
            </w:r>
          </w:p>
          <w:p w14:paraId="3A09382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12. előadás – A konverzió empirikus vizsgálata II. (a megtérés utáni pálya) </w:t>
            </w:r>
          </w:p>
          <w:p w14:paraId="0EBBE04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13. előadás – A megtérés torzulásai I. (a megtérés motívumai) (oktató: Török Péter)</w:t>
            </w:r>
          </w:p>
          <w:p w14:paraId="5897A86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14. előadás – A megtérés torzulásai II. (a Singer-féle agymosás szakaszai) (oktató: Török Péter)</w:t>
            </w:r>
          </w:p>
          <w:p w14:paraId="4D257D5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előadás – Összefoglalás</w:t>
            </w:r>
          </w:p>
        </w:tc>
      </w:tr>
      <w:tr w:rsidR="00991FCE" w:rsidRPr="002337E0" w14:paraId="5D825E30"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552AAFC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Kötelező irodalom jegyzéke</w:t>
            </w:r>
          </w:p>
          <w:p w14:paraId="61A71DF8"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(kijelölt részletek)</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63358C68"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Carver, Ch., Schreier: Személyiségpszichológa. Osiris. Bp. 2006.</w:t>
            </w:r>
          </w:p>
          <w:p w14:paraId="18585F67"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Erikson, Erik: A fiatal Luther és más írások. Gondolat. Bp. 1991.</w:t>
            </w:r>
          </w:p>
          <w:p w14:paraId="1150C24B"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Merton, K. Robert: Társadalomelmélet és társadalmi struktúra. Gondolat. Bp. 1980.</w:t>
            </w:r>
          </w:p>
          <w:p w14:paraId="623A82D9"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Weil, Simone. Ami személyes, és ami szent. Vigilia. Bp. 1983.</w:t>
            </w:r>
          </w:p>
          <w:p w14:paraId="79BAA33C"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Fruttus István Levente: A megtérés mint valláslélektani jelenség. Magyar Pszichológiai Szemle 2003/1. 113-126.</w:t>
            </w:r>
          </w:p>
          <w:p w14:paraId="08151DED"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Lukács György: Utam Marxhoz I. Magvető. Bp. 1971.</w:t>
            </w:r>
          </w:p>
          <w:p w14:paraId="2D29BA95"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Nagy J. Endre: A tettbeszéd. Bibó István 1935-ös „megtérése”. In: Dénes Iván Zoltán (szerk.): Megtalálni a szabadság rendjét. Új Mandátum. Bp. 2001. 111-144.</w:t>
            </w:r>
          </w:p>
          <w:p w14:paraId="34E7A36C"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Nagy J. Endre: Elhajló pályaképek (Horváth Barna és Bibó István). In: Dénes Iván Zoltán (szerk.): A hatalom humanizálása. Tanulmány Kiadó. Pécs. 1993. 84-90.</w:t>
            </w:r>
          </w:p>
          <w:p w14:paraId="3575300A"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Szenes Márta: Új vallási mozgalmakba belépett fiatalok életút jellemzői a megtérést megelőzően. In: Máté Tóth András, Nagy Gábor (szerk.): Vallásos változatok, vallásos sokféleség Magyarországon. JATE Press. Szeged 2008. 189-219.</w:t>
            </w:r>
          </w:p>
          <w:p w14:paraId="6BC0C63F"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Török Péter: És (a)mikor destruktívak? Az új vallási mozgalmak szociológiája és hazai helyzete. Semmelweis Egyetem Mentálhigiéné Intézet. Párbeszéd (Dialógus) Alapítvány. Interdiszciplináris Szakkönyvtár 5. Bp. 2007. 43-85.</w:t>
            </w:r>
          </w:p>
        </w:tc>
      </w:tr>
    </w:tbl>
    <w:p w14:paraId="6D6448A7" w14:textId="77777777" w:rsidR="00991FCE" w:rsidRPr="002337E0" w:rsidRDefault="00991FCE" w:rsidP="002337E0">
      <w:pPr>
        <w:spacing w:before="60" w:line="240" w:lineRule="auto"/>
        <w:jc w:val="both"/>
        <w:rPr>
          <w:rFonts w:ascii="Garamond" w:hAnsi="Garamond" w:cs="Arial"/>
          <w:color w:val="365F91" w:themeColor="accent1" w:themeShade="BF"/>
        </w:rPr>
      </w:pPr>
    </w:p>
    <w:p w14:paraId="3B441A1E" w14:textId="503C617E" w:rsidR="00991FCE" w:rsidRPr="002337E0" w:rsidRDefault="00F34FD4" w:rsidP="002337E0">
      <w:pPr>
        <w:pStyle w:val="Cmsor3"/>
        <w:jc w:val="both"/>
        <w:rPr>
          <w:rFonts w:cs="Arial"/>
        </w:rPr>
      </w:pPr>
      <w:bookmarkStart w:id="47" w:name="_Toc123388242"/>
      <w:r w:rsidRPr="002337E0">
        <w:t>Társadalmi tőke és testi-lelki egészség</w:t>
      </w:r>
      <w:bookmarkEnd w:id="47"/>
    </w:p>
    <w:p w14:paraId="362E28FE" w14:textId="77777777" w:rsidR="00991FCE" w:rsidRPr="002337E0" w:rsidRDefault="00991FCE" w:rsidP="002337E0">
      <w:pPr>
        <w:spacing w:before="60" w:line="240" w:lineRule="auto"/>
        <w:jc w:val="both"/>
        <w:rPr>
          <w:rFonts w:ascii="Garamond" w:hAnsi="Garamond" w:cs="Arial"/>
          <w:color w:val="365F91" w:themeColor="accent1" w:themeShade="BF"/>
        </w:rPr>
      </w:pPr>
    </w:p>
    <w:tbl>
      <w:tblPr>
        <w:tblW w:w="9356" w:type="dxa"/>
        <w:tblCellSpacing w:w="0" w:type="dxa"/>
        <w:tblInd w:w="-22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1985"/>
        <w:gridCol w:w="7371"/>
      </w:tblGrid>
      <w:tr w:rsidR="00991FCE" w:rsidRPr="002337E0" w14:paraId="7F14671B"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D6D6D6"/>
            <w:vAlign w:val="center"/>
          </w:tcPr>
          <w:p w14:paraId="23E76993"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371" w:type="dxa"/>
            <w:tcBorders>
              <w:top w:val="outset" w:sz="6" w:space="0" w:color="auto"/>
              <w:left w:val="outset" w:sz="6" w:space="0" w:color="auto"/>
              <w:bottom w:val="outset" w:sz="6" w:space="0" w:color="auto"/>
              <w:right w:val="outset" w:sz="6" w:space="0" w:color="auto"/>
            </w:tcBorders>
            <w:shd w:val="clear" w:color="auto" w:fill="E5E5E5"/>
            <w:vAlign w:val="center"/>
          </w:tcPr>
          <w:p w14:paraId="7FC9E2F2"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olor w:val="365F91" w:themeColor="accent1" w:themeShade="BF"/>
                <w:sz w:val="20"/>
                <w:szCs w:val="20"/>
              </w:rPr>
              <w:t>Társadalmi tőke és testi-lelki egészség</w:t>
            </w:r>
          </w:p>
        </w:tc>
      </w:tr>
      <w:tr w:rsidR="00991FCE" w:rsidRPr="002337E0" w14:paraId="2FE36448"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EEEEEE"/>
            <w:vAlign w:val="center"/>
          </w:tcPr>
          <w:p w14:paraId="4CC46720"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371" w:type="dxa"/>
            <w:tcBorders>
              <w:top w:val="outset" w:sz="6" w:space="0" w:color="auto"/>
              <w:left w:val="outset" w:sz="6" w:space="0" w:color="auto"/>
              <w:bottom w:val="outset" w:sz="6" w:space="0" w:color="auto"/>
              <w:right w:val="outset" w:sz="6" w:space="0" w:color="auto"/>
            </w:tcBorders>
            <w:shd w:val="clear" w:color="auto" w:fill="FFFFFF"/>
            <w:vAlign w:val="center"/>
          </w:tcPr>
          <w:p w14:paraId="25B51B41"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Pethesné Dávid Bea</w:t>
            </w:r>
          </w:p>
        </w:tc>
      </w:tr>
      <w:tr w:rsidR="00991FCE" w:rsidRPr="002337E0" w14:paraId="6F9FC5FC"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D6D6D6"/>
            <w:vAlign w:val="center"/>
          </w:tcPr>
          <w:p w14:paraId="418AE590"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371" w:type="dxa"/>
            <w:tcBorders>
              <w:top w:val="outset" w:sz="6" w:space="0" w:color="auto"/>
              <w:left w:val="outset" w:sz="6" w:space="0" w:color="auto"/>
              <w:bottom w:val="outset" w:sz="6" w:space="0" w:color="auto"/>
              <w:right w:val="outset" w:sz="6" w:space="0" w:color="auto"/>
            </w:tcBorders>
            <w:shd w:val="clear" w:color="auto" w:fill="E5E5E5"/>
            <w:vAlign w:val="center"/>
          </w:tcPr>
          <w:p w14:paraId="0895A320"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83"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553644D6"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EEEEEE"/>
            <w:vAlign w:val="center"/>
          </w:tcPr>
          <w:p w14:paraId="5F7B39B3"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371" w:type="dxa"/>
            <w:tcBorders>
              <w:top w:val="outset" w:sz="6" w:space="0" w:color="auto"/>
              <w:left w:val="outset" w:sz="6" w:space="0" w:color="auto"/>
              <w:bottom w:val="outset" w:sz="6" w:space="0" w:color="auto"/>
              <w:right w:val="outset" w:sz="6" w:space="0" w:color="auto"/>
            </w:tcBorders>
            <w:shd w:val="clear" w:color="auto" w:fill="FFFFFF"/>
            <w:vAlign w:val="center"/>
          </w:tcPr>
          <w:p w14:paraId="15616A43"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2453C045"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D6D6D6"/>
            <w:vAlign w:val="center"/>
          </w:tcPr>
          <w:p w14:paraId="1DFB9DEF"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371" w:type="dxa"/>
            <w:tcBorders>
              <w:top w:val="outset" w:sz="6" w:space="0" w:color="auto"/>
              <w:left w:val="outset" w:sz="6" w:space="0" w:color="auto"/>
              <w:bottom w:val="outset" w:sz="6" w:space="0" w:color="auto"/>
              <w:right w:val="outset" w:sz="6" w:space="0" w:color="auto"/>
            </w:tcBorders>
            <w:shd w:val="clear" w:color="auto" w:fill="E5E5E5"/>
            <w:vAlign w:val="center"/>
          </w:tcPr>
          <w:p w14:paraId="58E6ABA5"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7BFC5E00"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D6D6D6"/>
            <w:vAlign w:val="center"/>
          </w:tcPr>
          <w:p w14:paraId="3C03DD0D"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371" w:type="dxa"/>
            <w:tcBorders>
              <w:top w:val="outset" w:sz="6" w:space="0" w:color="auto"/>
              <w:left w:val="outset" w:sz="6" w:space="0" w:color="auto"/>
              <w:bottom w:val="outset" w:sz="6" w:space="0" w:color="auto"/>
              <w:right w:val="outset" w:sz="6" w:space="0" w:color="auto"/>
            </w:tcBorders>
            <w:shd w:val="clear" w:color="auto" w:fill="E5E5E5"/>
            <w:vAlign w:val="center"/>
          </w:tcPr>
          <w:p w14:paraId="7B440839" w14:textId="77777777" w:rsidR="00991FCE" w:rsidRPr="002337E0" w:rsidRDefault="00991FCE" w:rsidP="002337E0">
            <w:pPr>
              <w:spacing w:before="60"/>
              <w:jc w:val="both"/>
              <w:rPr>
                <w:rFonts w:ascii="Garamond" w:hAnsi="Garamond" w:cs="Arial"/>
                <w:color w:val="365F91" w:themeColor="accent1" w:themeShade="BF"/>
              </w:rPr>
            </w:pPr>
            <w:hyperlink r:id="rId84" w:history="1">
              <w:r w:rsidRPr="002337E0">
                <w:rPr>
                  <w:rFonts w:ascii="Garamond" w:hAnsi="Garamond" w:cs="Arial"/>
                  <w:color w:val="365F91" w:themeColor="accent1" w:themeShade="BF"/>
                </w:rPr>
                <w:t>Írásbeli</w:t>
              </w:r>
            </w:hyperlink>
          </w:p>
        </w:tc>
      </w:tr>
      <w:tr w:rsidR="00991FCE" w:rsidRPr="002337E0" w14:paraId="05C3F974"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EEEEEE"/>
            <w:vAlign w:val="center"/>
          </w:tcPr>
          <w:p w14:paraId="1BAF2A67"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Kredit</w:t>
            </w:r>
          </w:p>
        </w:tc>
        <w:tc>
          <w:tcPr>
            <w:tcW w:w="7371" w:type="dxa"/>
            <w:tcBorders>
              <w:top w:val="outset" w:sz="6" w:space="0" w:color="auto"/>
              <w:left w:val="outset" w:sz="6" w:space="0" w:color="auto"/>
              <w:bottom w:val="outset" w:sz="6" w:space="0" w:color="auto"/>
              <w:right w:val="outset" w:sz="6" w:space="0" w:color="auto"/>
            </w:tcBorders>
            <w:shd w:val="clear" w:color="auto" w:fill="FFFFFF"/>
            <w:vAlign w:val="center"/>
          </w:tcPr>
          <w:p w14:paraId="29FA6366"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26E7FD47"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EEEEEE"/>
            <w:vAlign w:val="center"/>
          </w:tcPr>
          <w:p w14:paraId="4A458FDC"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371" w:type="dxa"/>
            <w:tcBorders>
              <w:top w:val="outset" w:sz="6" w:space="0" w:color="auto"/>
              <w:left w:val="outset" w:sz="6" w:space="0" w:color="auto"/>
              <w:bottom w:val="outset" w:sz="6" w:space="0" w:color="auto"/>
              <w:right w:val="outset" w:sz="6" w:space="0" w:color="auto"/>
            </w:tcBorders>
            <w:shd w:val="clear" w:color="auto" w:fill="FFFFFF"/>
            <w:vAlign w:val="center"/>
          </w:tcPr>
          <w:p w14:paraId="69ACD804"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52E39CBA"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EEEEEE"/>
            <w:vAlign w:val="center"/>
          </w:tcPr>
          <w:p w14:paraId="2CEC4EE2"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371" w:type="dxa"/>
            <w:tcBorders>
              <w:top w:val="outset" w:sz="6" w:space="0" w:color="auto"/>
              <w:left w:val="outset" w:sz="6" w:space="0" w:color="auto"/>
              <w:bottom w:val="outset" w:sz="6" w:space="0" w:color="auto"/>
              <w:right w:val="outset" w:sz="6" w:space="0" w:color="auto"/>
            </w:tcBorders>
            <w:shd w:val="clear" w:color="auto" w:fill="FFFFFF"/>
            <w:vAlign w:val="center"/>
          </w:tcPr>
          <w:p w14:paraId="009AEF86" w14:textId="77777777" w:rsidR="00991FCE" w:rsidRPr="002337E0" w:rsidRDefault="00991FCE" w:rsidP="002337E0">
            <w:pPr>
              <w:spacing w:line="240" w:lineRule="auto"/>
              <w:jc w:val="both"/>
              <w:rPr>
                <w:rFonts w:ascii="Garamond" w:hAnsi="Garamond" w:cs="Arial"/>
                <w:color w:val="365F91" w:themeColor="accent1" w:themeShade="BF"/>
              </w:rPr>
            </w:pPr>
            <w:r w:rsidRPr="002337E0">
              <w:rPr>
                <w:rFonts w:ascii="Garamond" w:hAnsi="Garamond"/>
                <w:color w:val="365F91" w:themeColor="accent1" w:themeShade="BF"/>
              </w:rPr>
              <w:t xml:space="preserve">A társadalmi tőke vizsgálata, mérése egyéni és csoport szinten ma az egyik leginkább támogatott (ugyanakkor gyakran vitatott) tudományos kutatási téma. A kurzus során bemutatjuk a fogalom kialakulásának előzményeit, fő elméleteit (elsősorban Coleman, Bourdieu és Putnam), fogalomkészletét és az alkalmazott empirikus kutatások széles skáláját. A társadalmi tőke bemutatása során górcső alá vesszük a módszer korlátait és az elmélettel kapcsolatban joggal megfogalmazott kritikákat is. Ezzel erősíteni kívánjuk a tudományos diskurzusra ma még oly kevéssé jellemző objektív kritikai gondolkodást és érvelést is. A „társadalmi tőke” dilemma lehetséges feloldása az egyén és közösség társadalmi beágyazottságának vizsgálatára a kapcsolati tőke mint erőforrás tudományos vizsgálata. Az ide vonatkozó </w:t>
            </w:r>
            <w:r w:rsidRPr="002337E0">
              <w:rPr>
                <w:rFonts w:ascii="Garamond" w:hAnsi="Garamond"/>
                <w:snapToGrid w:val="0"/>
                <w:color w:val="365F91" w:themeColor="accent1" w:themeShade="BF"/>
              </w:rPr>
              <w:t>legfrissebb nemzetközi és hazai kutatások segítségével kiderül, hogy h</w:t>
            </w:r>
            <w:r w:rsidRPr="002337E0">
              <w:rPr>
                <w:rFonts w:ascii="Garamond" w:hAnsi="Garamond"/>
                <w:color w:val="365F91" w:themeColor="accent1" w:themeShade="BF"/>
              </w:rPr>
              <w:t>ogyan függ össze és hogyan hat az</w:t>
            </w:r>
            <w:r w:rsidRPr="002337E0">
              <w:rPr>
                <w:rFonts w:ascii="Garamond" w:hAnsi="Garamond"/>
                <w:snapToGrid w:val="0"/>
                <w:color w:val="365F91" w:themeColor="accent1" w:themeShade="BF"/>
              </w:rPr>
              <w:t xml:space="preserve"> egyén jóllétére, pszichés és mentális egészségére az egyént körülvevő kapcsolathálózat. </w:t>
            </w:r>
          </w:p>
        </w:tc>
      </w:tr>
      <w:tr w:rsidR="00991FCE" w:rsidRPr="002337E0" w14:paraId="283D3E7C"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EEEEEE"/>
            <w:vAlign w:val="center"/>
          </w:tcPr>
          <w:p w14:paraId="01007C7E" w14:textId="77777777" w:rsidR="00991FCE" w:rsidRPr="002337E0" w:rsidRDefault="00991FCE" w:rsidP="002337E0">
            <w:pPr>
              <w:spacing w:before="60"/>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0AB4A274" w14:textId="77777777" w:rsidR="00991FCE" w:rsidRPr="002337E0" w:rsidRDefault="00991FCE" w:rsidP="002337E0">
            <w:pPr>
              <w:spacing w:before="60"/>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371" w:type="dxa"/>
            <w:tcBorders>
              <w:top w:val="outset" w:sz="6" w:space="0" w:color="auto"/>
              <w:left w:val="outset" w:sz="6" w:space="0" w:color="auto"/>
              <w:bottom w:val="outset" w:sz="6" w:space="0" w:color="auto"/>
              <w:right w:val="outset" w:sz="6" w:space="0" w:color="auto"/>
            </w:tcBorders>
            <w:shd w:val="clear" w:color="auto" w:fill="FFFFFF"/>
            <w:vAlign w:val="center"/>
          </w:tcPr>
          <w:p w14:paraId="4EC8E3D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 Társadalmi tőke bevezetés – előzmények</w:t>
            </w:r>
          </w:p>
          <w:p w14:paraId="0BDA11E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w:t>
            </w:r>
            <w:smartTag w:uri="urn:schemas-microsoft-com:office:smarttags" w:element="metricconverter">
              <w:smartTagPr>
                <w:attr w:name="ProductID" w:val="4. A"/>
              </w:smartTagPr>
              <w:r w:rsidRPr="002337E0">
                <w:rPr>
                  <w:rFonts w:ascii="Garamond" w:hAnsi="Garamond" w:cs="Arial"/>
                  <w:color w:val="365F91" w:themeColor="accent1" w:themeShade="BF"/>
                </w:rPr>
                <w:t>4. A</w:t>
              </w:r>
            </w:smartTag>
            <w:r w:rsidRPr="002337E0">
              <w:rPr>
                <w:rFonts w:ascii="Garamond" w:hAnsi="Garamond" w:cs="Arial"/>
                <w:color w:val="365F91" w:themeColor="accent1" w:themeShade="BF"/>
              </w:rPr>
              <w:t xml:space="preserve"> fogalom kialakulása és elméletek – Coleman, Bourdieu, Putnam, Nan Lin</w:t>
            </w:r>
          </w:p>
          <w:p w14:paraId="47ECA14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 Fogalomkészlet: bonding, bridging, linking</w:t>
            </w:r>
          </w:p>
          <w:p w14:paraId="5BF4180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6-7. Társadalmi tőke – operacionalizálás, empirikus kutatások (WHO, OECD, Európai Unió, Magyarország) </w:t>
            </w:r>
          </w:p>
          <w:p w14:paraId="3E49B7D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8. Társadalmi tőke – korlátok, kritikák  </w:t>
            </w:r>
          </w:p>
          <w:p w14:paraId="2D1E153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9. Kapcsolati tőke, mint erőforrás – fogalom meghatározás</w:t>
            </w:r>
          </w:p>
          <w:p w14:paraId="7620803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10-11. Kapcsolathálózati kutatás – bevezetés, ego és teljes hálózatok</w:t>
            </w:r>
          </w:p>
          <w:p w14:paraId="57E4E39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12-13. C</w:t>
            </w:r>
            <w:r w:rsidRPr="002337E0">
              <w:rPr>
                <w:rFonts w:ascii="Garamond" w:hAnsi="Garamond"/>
                <w:snapToGrid w:val="0"/>
                <w:color w:val="365F91" w:themeColor="accent1" w:themeShade="BF"/>
              </w:rPr>
              <w:t>saládkutatás – generációkon belüli és generációk közötti kapcsolatok vizsgálata, az egyén mentálhigiénével kapcsolatos összefüggések kimutatása.</w:t>
            </w:r>
          </w:p>
          <w:p w14:paraId="02FC686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14-15. Kapcsolati erőforrás - közösségi szintű megközelítés, beleértve a speciális csoportokat is </w:t>
            </w:r>
          </w:p>
        </w:tc>
      </w:tr>
      <w:tr w:rsidR="00991FCE" w:rsidRPr="002337E0" w14:paraId="6E856EDC" w14:textId="77777777" w:rsidTr="00991FCE">
        <w:trPr>
          <w:cantSplit/>
          <w:tblCellSpacing w:w="0" w:type="dxa"/>
        </w:trPr>
        <w:tc>
          <w:tcPr>
            <w:tcW w:w="1985" w:type="dxa"/>
            <w:tcBorders>
              <w:top w:val="outset" w:sz="6" w:space="0" w:color="auto"/>
              <w:left w:val="outset" w:sz="6" w:space="0" w:color="auto"/>
              <w:bottom w:val="outset" w:sz="6" w:space="0" w:color="auto"/>
              <w:right w:val="outset" w:sz="6" w:space="0" w:color="auto"/>
            </w:tcBorders>
            <w:shd w:val="clear" w:color="auto" w:fill="EEEEEE"/>
            <w:vAlign w:val="center"/>
          </w:tcPr>
          <w:p w14:paraId="5092EE72" w14:textId="77777777" w:rsidR="00991FCE" w:rsidRPr="002337E0" w:rsidRDefault="00991FCE" w:rsidP="002337E0">
            <w:pPr>
              <w:spacing w:before="60"/>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Kötelező irodalom jegyzéke</w:t>
            </w:r>
          </w:p>
        </w:tc>
        <w:tc>
          <w:tcPr>
            <w:tcW w:w="7371" w:type="dxa"/>
            <w:tcBorders>
              <w:top w:val="outset" w:sz="6" w:space="0" w:color="auto"/>
              <w:left w:val="outset" w:sz="6" w:space="0" w:color="auto"/>
              <w:bottom w:val="outset" w:sz="6" w:space="0" w:color="auto"/>
              <w:right w:val="outset" w:sz="6" w:space="0" w:color="auto"/>
            </w:tcBorders>
            <w:shd w:val="clear" w:color="auto" w:fill="FFFFFF"/>
            <w:vAlign w:val="center"/>
          </w:tcPr>
          <w:p w14:paraId="2FD25C43"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1. Albert F, Dávid B A kapcsolati tőke dimenziói etnikai metszetben. In: </w:t>
            </w:r>
            <w:r w:rsidRPr="002337E0">
              <w:rPr>
                <w:rFonts w:ascii="Garamond" w:hAnsi="Garamond"/>
                <w:iCs/>
                <w:color w:val="365F91" w:themeColor="accent1" w:themeShade="BF"/>
              </w:rPr>
              <w:t>Társadalmi Riport (Eds:</w:t>
            </w:r>
            <w:r w:rsidRPr="002337E0">
              <w:rPr>
                <w:rFonts w:ascii="Garamond" w:hAnsi="Garamond"/>
                <w:color w:val="365F91" w:themeColor="accent1" w:themeShade="BF"/>
              </w:rPr>
              <w:t xml:space="preserve"> Kolosi T, Tóth István Gy, Vukovich Gy) TÁRKI, Budapest, pp 351-369 (2006)</w:t>
            </w:r>
          </w:p>
          <w:p w14:paraId="342A4FCE" w14:textId="77777777" w:rsidR="00991FCE" w:rsidRPr="002337E0" w:rsidRDefault="00991FCE" w:rsidP="002337E0">
            <w:pPr>
              <w:tabs>
                <w:tab w:val="num" w:pos="540"/>
              </w:tabs>
              <w:spacing w:line="240" w:lineRule="auto"/>
              <w:jc w:val="both"/>
              <w:rPr>
                <w:rFonts w:ascii="Garamond" w:hAnsi="Garamond"/>
                <w:color w:val="365F91" w:themeColor="accent1" w:themeShade="BF"/>
              </w:rPr>
            </w:pPr>
            <w:r w:rsidRPr="002337E0">
              <w:rPr>
                <w:rFonts w:ascii="Garamond" w:hAnsi="Garamond"/>
                <w:color w:val="365F91" w:themeColor="accent1" w:themeShade="BF"/>
              </w:rPr>
              <w:t>2. Albert F, Dávid B, Tóth O, Varga T: Összetartóbb közösség –Egészségesebb egyén. „Ötlettől a fenntarthatóságig” Módszertani kézikönyv közösségi részvételre épülő életminőség-javító programok tervezéséhez, megvalósításához. Váci M. Művelődési Ház- Misszió Egészségügyi Központ Kht. Veresegyház, p. 105 (2004)</w:t>
            </w:r>
          </w:p>
          <w:p w14:paraId="56446707" w14:textId="77777777" w:rsidR="00991FCE" w:rsidRPr="002337E0" w:rsidRDefault="00991FCE" w:rsidP="002337E0">
            <w:pPr>
              <w:spacing w:after="120" w:line="240" w:lineRule="auto"/>
              <w:jc w:val="both"/>
              <w:rPr>
                <w:rFonts w:ascii="Garamond" w:eastAsia="Times New Roman" w:hAnsi="Garamond" w:cs="Times New Roman"/>
                <w:snapToGrid w:val="0"/>
                <w:color w:val="365F91" w:themeColor="accent1" w:themeShade="BF"/>
                <w:lang w:eastAsia="hu-HU"/>
              </w:rPr>
            </w:pPr>
            <w:r w:rsidRPr="002337E0">
              <w:rPr>
                <w:rFonts w:ascii="Garamond" w:eastAsia="Times New Roman" w:hAnsi="Garamond" w:cs="Times New Roman"/>
                <w:snapToGrid w:val="0"/>
                <w:color w:val="365F91" w:themeColor="accent1" w:themeShade="BF"/>
                <w:lang w:eastAsia="hu-HU"/>
              </w:rPr>
              <w:t xml:space="preserve">3. Bourdieu (1986): Forms of Capital in: </w:t>
            </w:r>
            <w:r w:rsidRPr="002337E0">
              <w:rPr>
                <w:rFonts w:ascii="Garamond" w:eastAsia="Times New Roman" w:hAnsi="Garamond" w:cs="Times New Roman"/>
                <w:i/>
                <w:snapToGrid w:val="0"/>
                <w:color w:val="365F91" w:themeColor="accent1" w:themeShade="BF"/>
                <w:lang w:eastAsia="hu-HU"/>
              </w:rPr>
              <w:t>Handbook in Theory and Research for the Sociology of Education.</w:t>
            </w:r>
            <w:r w:rsidRPr="002337E0">
              <w:rPr>
                <w:rFonts w:ascii="Garamond" w:eastAsia="Times New Roman" w:hAnsi="Garamond" w:cs="Times New Roman"/>
                <w:b/>
                <w:i/>
                <w:snapToGrid w:val="0"/>
                <w:color w:val="365F91" w:themeColor="accent1" w:themeShade="BF"/>
                <w:lang w:eastAsia="hu-HU"/>
              </w:rPr>
              <w:t xml:space="preserve"> </w:t>
            </w:r>
            <w:r w:rsidRPr="002337E0">
              <w:rPr>
                <w:rFonts w:ascii="Garamond" w:eastAsia="Times New Roman" w:hAnsi="Garamond" w:cs="Times New Roman"/>
                <w:snapToGrid w:val="0"/>
                <w:color w:val="365F91" w:themeColor="accent1" w:themeShade="BF"/>
                <w:lang w:eastAsia="hu-HU"/>
              </w:rPr>
              <w:t>ed.: John G. Richardson, Greenwood Press, Westport, pp. 241-260.</w:t>
            </w:r>
          </w:p>
          <w:p w14:paraId="1931658A" w14:textId="77777777" w:rsidR="00991FCE" w:rsidRPr="002337E0" w:rsidRDefault="00991FCE" w:rsidP="002337E0">
            <w:pPr>
              <w:spacing w:after="120" w:line="240" w:lineRule="auto"/>
              <w:jc w:val="both"/>
              <w:rPr>
                <w:rFonts w:ascii="Garamond" w:eastAsia="MS Mincho" w:hAnsi="Garamond" w:cs="Times New Roman"/>
                <w:snapToGrid w:val="0"/>
                <w:color w:val="365F91" w:themeColor="accent1" w:themeShade="BF"/>
                <w:spacing w:val="-4"/>
                <w:lang w:eastAsia="hu-HU"/>
              </w:rPr>
            </w:pPr>
            <w:r w:rsidRPr="002337E0">
              <w:rPr>
                <w:rFonts w:ascii="Garamond" w:eastAsia="MS Mincho" w:hAnsi="Garamond" w:cs="Times New Roman"/>
                <w:snapToGrid w:val="0"/>
                <w:color w:val="365F91" w:themeColor="accent1" w:themeShade="BF"/>
                <w:spacing w:val="-4"/>
                <w:lang w:eastAsia="hu-HU"/>
              </w:rPr>
              <w:t>4. Bourdieu P. (1973, 1978): Rekonverziós stratégiák Inf. sur les sciences sociales. Vol.12 No.5 in: A társadalmi jelenségek újratermelődése. Gondolat, Bp. 350-378. o.</w:t>
            </w:r>
          </w:p>
          <w:p w14:paraId="17112B7D" w14:textId="77777777" w:rsidR="00991FCE" w:rsidRPr="002337E0" w:rsidRDefault="00991FCE" w:rsidP="002337E0">
            <w:pPr>
              <w:spacing w:after="120" w:line="240" w:lineRule="auto"/>
              <w:jc w:val="both"/>
              <w:rPr>
                <w:rFonts w:ascii="Garamond" w:eastAsia="Times New Roman" w:hAnsi="Garamond" w:cs="Times New Roman"/>
                <w:snapToGrid w:val="0"/>
                <w:color w:val="365F91" w:themeColor="accent1" w:themeShade="BF"/>
                <w:lang w:eastAsia="hu-HU"/>
              </w:rPr>
            </w:pPr>
            <w:r w:rsidRPr="002337E0">
              <w:rPr>
                <w:rFonts w:ascii="Garamond" w:eastAsia="Times New Roman" w:hAnsi="Garamond" w:cs="Times New Roman"/>
                <w:snapToGrid w:val="0"/>
                <w:color w:val="365F91" w:themeColor="accent1" w:themeShade="BF"/>
                <w:lang w:eastAsia="hu-HU"/>
              </w:rPr>
              <w:t xml:space="preserve">5. Coleman, James S. (1998): Társadalmi tőke az emberi tőke termelésében. In: </w:t>
            </w:r>
            <w:r w:rsidRPr="002337E0">
              <w:rPr>
                <w:rFonts w:ascii="Garamond" w:eastAsia="Times New Roman" w:hAnsi="Garamond" w:cs="Times New Roman"/>
                <w:i/>
                <w:snapToGrid w:val="0"/>
                <w:color w:val="365F91" w:themeColor="accent1" w:themeShade="BF"/>
                <w:lang w:eastAsia="hu-HU"/>
              </w:rPr>
              <w:t xml:space="preserve">Tőkefajták, </w:t>
            </w:r>
            <w:r w:rsidRPr="002337E0">
              <w:rPr>
                <w:rFonts w:ascii="Garamond" w:eastAsia="Times New Roman" w:hAnsi="Garamond" w:cs="Times New Roman"/>
                <w:snapToGrid w:val="0"/>
                <w:color w:val="365F91" w:themeColor="accent1" w:themeShade="BF"/>
                <w:lang w:eastAsia="hu-HU"/>
              </w:rPr>
              <w:t>szerk.: Lengyel György – Szántó Zoltán, Aula, Budapest, 11-44. o.</w:t>
            </w:r>
          </w:p>
          <w:p w14:paraId="08BE1169" w14:textId="77777777" w:rsidR="00991FCE" w:rsidRPr="002337E0" w:rsidRDefault="00991FCE" w:rsidP="002337E0">
            <w:pPr>
              <w:spacing w:after="120" w:line="240" w:lineRule="auto"/>
              <w:jc w:val="both"/>
              <w:rPr>
                <w:rFonts w:ascii="Garamond" w:eastAsia="Times New Roman" w:hAnsi="Garamond" w:cs="Times New Roman"/>
                <w:snapToGrid w:val="0"/>
                <w:color w:val="365F91" w:themeColor="accent1" w:themeShade="BF"/>
                <w:lang w:eastAsia="hu-HU"/>
              </w:rPr>
            </w:pPr>
            <w:r w:rsidRPr="002337E0">
              <w:rPr>
                <w:rFonts w:ascii="Garamond" w:eastAsia="Times New Roman" w:hAnsi="Garamond" w:cs="Times New Roman"/>
                <w:snapToGrid w:val="0"/>
                <w:color w:val="365F91" w:themeColor="accent1" w:themeShade="BF"/>
                <w:lang w:eastAsia="hu-HU"/>
              </w:rPr>
              <w:t xml:space="preserve">6. Csizmadia Zoltán (2004): Társadalmi kapcsolatok – struktúra – rétegződés. In: </w:t>
            </w:r>
            <w:r w:rsidRPr="002337E0">
              <w:rPr>
                <w:rFonts w:ascii="Garamond" w:eastAsia="Times New Roman" w:hAnsi="Garamond" w:cs="Times New Roman"/>
                <w:i/>
                <w:snapToGrid w:val="0"/>
                <w:color w:val="365F91" w:themeColor="accent1" w:themeShade="BF"/>
                <w:lang w:eastAsia="hu-HU"/>
              </w:rPr>
              <w:t>kötő-jelek 2003,</w:t>
            </w:r>
            <w:r w:rsidRPr="002337E0">
              <w:rPr>
                <w:rFonts w:ascii="Garamond" w:eastAsia="Times New Roman" w:hAnsi="Garamond" w:cs="Times New Roman"/>
                <w:snapToGrid w:val="0"/>
                <w:color w:val="365F91" w:themeColor="accent1" w:themeShade="BF"/>
                <w:lang w:eastAsia="hu-HU"/>
              </w:rPr>
              <w:t xml:space="preserve"> ELTE Szociológiai Doktori iskola Évkönyve 2003, 119-144. o.</w:t>
            </w:r>
          </w:p>
          <w:p w14:paraId="7EAEA90E" w14:textId="77777777" w:rsidR="00991FCE" w:rsidRPr="002337E0" w:rsidRDefault="00991FCE" w:rsidP="002337E0">
            <w:pPr>
              <w:spacing w:after="120" w:line="240" w:lineRule="auto"/>
              <w:jc w:val="both"/>
              <w:rPr>
                <w:rFonts w:ascii="Garamond" w:eastAsia="Times New Roman" w:hAnsi="Garamond" w:cs="Times New Roman"/>
                <w:snapToGrid w:val="0"/>
                <w:color w:val="365F91" w:themeColor="accent1" w:themeShade="BF"/>
                <w:lang w:eastAsia="hu-HU"/>
              </w:rPr>
            </w:pPr>
            <w:r w:rsidRPr="002337E0">
              <w:rPr>
                <w:rFonts w:ascii="Garamond" w:eastAsia="Times New Roman" w:hAnsi="Garamond" w:cs="Times New Roman"/>
                <w:snapToGrid w:val="0"/>
                <w:color w:val="365F91" w:themeColor="accent1" w:themeShade="BF"/>
                <w:lang w:eastAsia="hu-HU"/>
              </w:rPr>
              <w:t>7. Messing Vera - Molnár Emília: Bezáródó kapcsolati hálók: szegény roma háztartások kapcsolati jellemzői. in: Esély 2011/5 p  47-74.</w:t>
            </w:r>
          </w:p>
          <w:p w14:paraId="0D987BF8" w14:textId="77777777" w:rsidR="00991FCE" w:rsidRPr="002337E0" w:rsidRDefault="00991FCE" w:rsidP="002337E0">
            <w:pPr>
              <w:spacing w:after="120" w:line="240" w:lineRule="auto"/>
              <w:jc w:val="both"/>
              <w:rPr>
                <w:rFonts w:ascii="Garamond" w:eastAsia="Times New Roman" w:hAnsi="Garamond" w:cs="Times New Roman"/>
                <w:snapToGrid w:val="0"/>
                <w:color w:val="365F91" w:themeColor="accent1" w:themeShade="BF"/>
                <w:lang w:eastAsia="hu-HU"/>
              </w:rPr>
            </w:pPr>
            <w:r w:rsidRPr="002337E0">
              <w:rPr>
                <w:rFonts w:ascii="Garamond" w:eastAsia="Times New Roman" w:hAnsi="Garamond" w:cs="Times New Roman"/>
                <w:snapToGrid w:val="0"/>
                <w:color w:val="365F91" w:themeColor="accent1" w:themeShade="BF"/>
                <w:lang w:eastAsia="hu-HU"/>
              </w:rPr>
              <w:t>8. Putnam Robert D. (1993b): Social Capital and Public Affairs</w:t>
            </w:r>
            <w:r w:rsidRPr="002337E0">
              <w:rPr>
                <w:rFonts w:ascii="Garamond" w:eastAsia="Times New Roman" w:hAnsi="Garamond" w:cs="Times New Roman"/>
                <w:i/>
                <w:snapToGrid w:val="0"/>
                <w:color w:val="365F91" w:themeColor="accent1" w:themeShade="BF"/>
                <w:lang w:eastAsia="hu-HU"/>
              </w:rPr>
              <w:t xml:space="preserve"> The American Prospect, </w:t>
            </w:r>
            <w:r w:rsidRPr="002337E0">
              <w:rPr>
                <w:rFonts w:ascii="Garamond" w:eastAsia="Times New Roman" w:hAnsi="Garamond" w:cs="Times New Roman"/>
                <w:snapToGrid w:val="0"/>
                <w:color w:val="365F91" w:themeColor="accent1" w:themeShade="BF"/>
                <w:lang w:eastAsia="hu-HU"/>
              </w:rPr>
              <w:t>Spring, pp.1-8.</w:t>
            </w:r>
          </w:p>
          <w:p w14:paraId="2DD89291" w14:textId="77777777" w:rsidR="00991FCE" w:rsidRPr="002337E0" w:rsidRDefault="00991FCE" w:rsidP="002337E0">
            <w:pPr>
              <w:spacing w:after="120" w:line="240" w:lineRule="auto"/>
              <w:jc w:val="both"/>
              <w:rPr>
                <w:rFonts w:ascii="Garamond" w:eastAsia="Times New Roman" w:hAnsi="Garamond" w:cs="Times New Roman"/>
                <w:snapToGrid w:val="0"/>
                <w:color w:val="365F91" w:themeColor="accent1" w:themeShade="BF"/>
                <w:lang w:eastAsia="hu-HU"/>
              </w:rPr>
            </w:pPr>
            <w:r w:rsidRPr="002337E0">
              <w:rPr>
                <w:rFonts w:ascii="Garamond" w:eastAsia="Times New Roman" w:hAnsi="Garamond" w:cs="Times New Roman"/>
                <w:snapToGrid w:val="0"/>
                <w:color w:val="365F91" w:themeColor="accent1" w:themeShade="BF"/>
                <w:lang w:eastAsia="hu-HU"/>
              </w:rPr>
              <w:t xml:space="preserve">9. Putnam Robert D. (1995): Bowling Alone:America’s Declining Social Capital. </w:t>
            </w:r>
            <w:r w:rsidRPr="002337E0">
              <w:rPr>
                <w:rFonts w:ascii="Garamond" w:eastAsia="Times New Roman" w:hAnsi="Garamond" w:cs="Times New Roman"/>
                <w:i/>
                <w:snapToGrid w:val="0"/>
                <w:color w:val="365F91" w:themeColor="accent1" w:themeShade="BF"/>
                <w:lang w:eastAsia="hu-HU"/>
              </w:rPr>
              <w:t xml:space="preserve">Journal of Democracy, </w:t>
            </w:r>
            <w:r w:rsidRPr="002337E0">
              <w:rPr>
                <w:rFonts w:ascii="Garamond" w:eastAsia="Times New Roman" w:hAnsi="Garamond" w:cs="Times New Roman"/>
                <w:snapToGrid w:val="0"/>
                <w:color w:val="365F91" w:themeColor="accent1" w:themeShade="BF"/>
                <w:lang w:eastAsia="hu-HU"/>
              </w:rPr>
              <w:t>6. (1):65-78.</w:t>
            </w:r>
          </w:p>
          <w:p w14:paraId="687B845D" w14:textId="77777777" w:rsidR="00991FCE" w:rsidRPr="002337E0" w:rsidRDefault="00991FCE" w:rsidP="002337E0">
            <w:pPr>
              <w:spacing w:after="120" w:line="240" w:lineRule="auto"/>
              <w:ind w:left="284" w:hanging="284"/>
              <w:jc w:val="both"/>
              <w:rPr>
                <w:rFonts w:ascii="Garamond" w:eastAsia="Times New Roman" w:hAnsi="Garamond" w:cs="Times New Roman"/>
                <w:snapToGrid w:val="0"/>
                <w:color w:val="365F91" w:themeColor="accent1" w:themeShade="BF"/>
                <w:lang w:eastAsia="hu-HU"/>
              </w:rPr>
            </w:pPr>
            <w:hyperlink r:id="rId85" w:history="1">
              <w:r w:rsidRPr="002337E0">
                <w:rPr>
                  <w:rFonts w:ascii="Garamond" w:eastAsia="Times New Roman" w:hAnsi="Garamond" w:cs="Times New Roman"/>
                  <w:snapToGrid w:val="0"/>
                  <w:color w:val="365F91" w:themeColor="accent1" w:themeShade="BF"/>
                  <w:u w:val="single"/>
                  <w:lang w:eastAsia="hu-HU"/>
                </w:rPr>
                <w:t>http://jhupress.jhu.edu/demo/journal_of_democracy/v006/6.lputnam.html</w:t>
              </w:r>
            </w:hyperlink>
          </w:p>
          <w:p w14:paraId="6591CCC2" w14:textId="77777777" w:rsidR="00991FCE" w:rsidRPr="002337E0" w:rsidRDefault="00991FCE" w:rsidP="002337E0">
            <w:pPr>
              <w:spacing w:line="240" w:lineRule="auto"/>
              <w:ind w:left="17"/>
              <w:jc w:val="both"/>
              <w:rPr>
                <w:rFonts w:ascii="Garamond" w:hAnsi="Garamond"/>
                <w:bCs/>
                <w:i/>
                <w:iCs/>
                <w:color w:val="365F91" w:themeColor="accent1" w:themeShade="BF"/>
              </w:rPr>
            </w:pPr>
            <w:r w:rsidRPr="002337E0">
              <w:rPr>
                <w:rFonts w:ascii="Garamond" w:hAnsi="Garamond"/>
                <w:bCs/>
                <w:color w:val="365F91" w:themeColor="accent1" w:themeShade="BF"/>
              </w:rPr>
              <w:t xml:space="preserve">10. Social Cohesion, Trust and Participation: Social Capital, Social Policy and Social  Cohesion in the European Union and Candidate Countries.  </w:t>
            </w:r>
            <w:r w:rsidRPr="002337E0">
              <w:rPr>
                <w:rFonts w:ascii="Garamond" w:hAnsi="Garamond"/>
                <w:bCs/>
                <w:i/>
                <w:iCs/>
                <w:color w:val="365F91" w:themeColor="accent1" w:themeShade="BF"/>
              </w:rPr>
              <w:t>Monitoring Report prepared by the European Observatory on the Social Situation - Social Capital Network – 2007</w:t>
            </w:r>
          </w:p>
          <w:p w14:paraId="25691AAD" w14:textId="77777777" w:rsidR="00991FCE" w:rsidRPr="002337E0" w:rsidRDefault="00991FCE" w:rsidP="002337E0">
            <w:pPr>
              <w:spacing w:line="240" w:lineRule="auto"/>
              <w:jc w:val="both"/>
              <w:rPr>
                <w:rFonts w:ascii="Garamond" w:hAnsi="Garamond"/>
                <w:color w:val="365F91" w:themeColor="accent1" w:themeShade="BF"/>
              </w:rPr>
            </w:pPr>
            <w:hyperlink r:id="rId86" w:history="1">
              <w:r w:rsidRPr="002337E0">
                <w:rPr>
                  <w:rFonts w:ascii="Garamond" w:hAnsi="Garamond"/>
                  <w:color w:val="365F91" w:themeColor="accent1" w:themeShade="BF"/>
                  <w:u w:val="single"/>
                </w:rPr>
                <w:t>http://ec.europa.eu/employment_social/spsi/docs/social_situation/2006_exec_sum_soc_cap.pdf</w:t>
              </w:r>
            </w:hyperlink>
          </w:p>
          <w:p w14:paraId="4C311D6A" w14:textId="77777777" w:rsidR="00991FCE" w:rsidRPr="002337E0" w:rsidRDefault="00991FCE" w:rsidP="002337E0">
            <w:pPr>
              <w:spacing w:line="240" w:lineRule="auto"/>
              <w:jc w:val="both"/>
              <w:rPr>
                <w:rFonts w:ascii="Garamond" w:hAnsi="Garamond"/>
                <w:color w:val="365F91" w:themeColor="accent1" w:themeShade="BF"/>
              </w:rPr>
            </w:pPr>
            <w:r w:rsidRPr="002337E0">
              <w:rPr>
                <w:rFonts w:ascii="Garamond" w:hAnsi="Garamond"/>
                <w:color w:val="365F91" w:themeColor="accent1" w:themeShade="BF"/>
              </w:rPr>
              <w:t xml:space="preserve">11. Társadalmi kapcsolathálózatok elemzése (szöveggyűjtemény, e-Book), Budapesti Corvinus Egyetem, Budapest (megjelenés alatt) </w:t>
            </w:r>
          </w:p>
          <w:p w14:paraId="134238B0"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p>
        </w:tc>
      </w:tr>
    </w:tbl>
    <w:p w14:paraId="0FFACD3C" w14:textId="77777777" w:rsidR="00991FCE" w:rsidRPr="002337E0" w:rsidRDefault="00991FCE" w:rsidP="002337E0">
      <w:pPr>
        <w:spacing w:before="60" w:line="240" w:lineRule="auto"/>
        <w:jc w:val="both"/>
        <w:rPr>
          <w:rFonts w:ascii="Garamond" w:hAnsi="Garamond" w:cs="Arial"/>
          <w:color w:val="365F91" w:themeColor="accent1" w:themeShade="BF"/>
        </w:rPr>
      </w:pPr>
    </w:p>
    <w:p w14:paraId="23A02C13" w14:textId="5B973D54" w:rsidR="00991FCE" w:rsidRPr="002337E0" w:rsidRDefault="00F34FD4" w:rsidP="002337E0">
      <w:pPr>
        <w:pStyle w:val="Cmsor3"/>
        <w:jc w:val="both"/>
      </w:pPr>
      <w:bookmarkStart w:id="48" w:name="_Toc123388243"/>
      <w:r w:rsidRPr="002337E0">
        <w:t>Idősek és a mentálhigiénés szemléletű idősgondozás</w:t>
      </w:r>
      <w:bookmarkEnd w:id="48"/>
    </w:p>
    <w:p w14:paraId="4C9F5936" w14:textId="77777777" w:rsidR="00991FCE" w:rsidRPr="002337E0" w:rsidRDefault="00991FCE" w:rsidP="002337E0">
      <w:pPr>
        <w:spacing w:before="60" w:line="240" w:lineRule="auto"/>
        <w:jc w:val="both"/>
        <w:rPr>
          <w:rFonts w:ascii="Garamond" w:hAnsi="Garamond" w:cs="Arial"/>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314"/>
      </w:tblGrid>
      <w:tr w:rsidR="00991FCE" w:rsidRPr="002337E0" w14:paraId="42D8C590"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182E43D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1ED2CB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Idősek és a mentálhigiénés szemléletű idősgondozás</w:t>
            </w:r>
          </w:p>
        </w:tc>
      </w:tr>
      <w:tr w:rsidR="00991FCE" w:rsidRPr="002337E0" w14:paraId="6E7BF598"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1200CC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597754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Széman Zsuzsa</w:t>
            </w:r>
          </w:p>
        </w:tc>
      </w:tr>
      <w:tr w:rsidR="00991FCE" w:rsidRPr="002337E0" w14:paraId="039720D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489B44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1D56BD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87"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7F4F31E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7D312F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Órák helye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78AB50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67E0925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1C39F70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6C7BE6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6B399125"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D5A150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3E67593" w14:textId="77777777" w:rsidR="00991FCE" w:rsidRPr="002337E0" w:rsidRDefault="00991FCE" w:rsidP="002337E0">
            <w:pPr>
              <w:spacing w:before="60" w:line="240" w:lineRule="auto"/>
              <w:jc w:val="both"/>
              <w:rPr>
                <w:rFonts w:ascii="Garamond" w:hAnsi="Garamond" w:cs="Arial"/>
                <w:color w:val="365F91" w:themeColor="accent1" w:themeShade="BF"/>
              </w:rPr>
            </w:pPr>
            <w:hyperlink r:id="rId88" w:history="1">
              <w:r w:rsidRPr="002337E0">
                <w:rPr>
                  <w:rFonts w:ascii="Garamond" w:hAnsi="Garamond" w:cs="Arial"/>
                  <w:color w:val="365F91" w:themeColor="accent1" w:themeShade="BF"/>
                </w:rPr>
                <w:t>Írásbeli</w:t>
              </w:r>
            </w:hyperlink>
          </w:p>
        </w:tc>
      </w:tr>
      <w:tr w:rsidR="00991FCE" w:rsidRPr="002337E0" w14:paraId="230BFF8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A82255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DDE450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7E3AFB4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E55D46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5DC2336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6388B14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7C63B6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AE237E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életkor meghosszabbodása, a születések alacsony száma, az idős népesség arányának rohamos növekedése, a nyugdíjkorhatár emelkedése új feladatok elé állítja az egyéneket és a közösségeket, a társadalmat és intézményeit. Meg kell ismerni az idősek speciális szükségleteit, igényeit és korlátait. Az idősek életét a lehetőségek szerint optimalizáló környezet, ellátó- és egyéb feltételrendszer kialakításának elvi és gyakorlati kérdéseivel kíván foglalkozni a kurzus.</w:t>
            </w:r>
          </w:p>
        </w:tc>
      </w:tr>
      <w:tr w:rsidR="00991FCE" w:rsidRPr="002337E0" w14:paraId="0CC4F9E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E05C863"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0EE53E6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B97D75A"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időskorral járó speciális egészségi adottságok (betegség, látási, hallási, mozgási nehézségek) és a belőlük következő követelmények (pl. akadálymentesítés).</w:t>
            </w:r>
          </w:p>
          <w:p w14:paraId="5B2D5AAE"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Kapcsolat a generációk között; a generációk közötti méltányosság; az idősek társadalmi elfogadottságának kérdései.</w:t>
            </w:r>
          </w:p>
          <w:p w14:paraId="75FCADE2"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Idősek a munkaerőpiacon. A nyugdíjkorhatár kérdése.</w:t>
            </w:r>
          </w:p>
          <w:p w14:paraId="79A7ADC9"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Időskori szegénység.</w:t>
            </w:r>
          </w:p>
          <w:p w14:paraId="30C2ED6F"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egyedül maradás mentális és ellátásbeli következményei. Elmagányosodás.</w:t>
            </w:r>
          </w:p>
          <w:p w14:paraId="411B8714"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idősek otthoni életének és gondozásának kérdései.</w:t>
            </w:r>
          </w:p>
          <w:p w14:paraId="5819D63E"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Életkörülmények az idősotthonokban. </w:t>
            </w:r>
          </w:p>
          <w:p w14:paraId="723CE967"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időseket ellátó intézményrendszer erősségei, gyengéi, fejleszthetősége.</w:t>
            </w:r>
          </w:p>
          <w:p w14:paraId="25D30F4D"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Idős emberek társas-társasági kapcsolatai és szabadidőtöltése.</w:t>
            </w:r>
          </w:p>
          <w:p w14:paraId="2CFED29E"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öregedés eltérő sajátosságai falun és városban.</w:t>
            </w:r>
          </w:p>
          <w:p w14:paraId="46E2C27A"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rendszerváltás és a társadalmi átalakulás következményei az idősek életében.</w:t>
            </w:r>
          </w:p>
          <w:p w14:paraId="044B9C50"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idősek helyzetét és életminőségét javító nemzeti stratégia lehetőségei.</w:t>
            </w:r>
          </w:p>
          <w:p w14:paraId="63B8624E"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öregedéssel való személyes szembenézés, felkészülés az öregkorra.</w:t>
            </w:r>
          </w:p>
          <w:p w14:paraId="33A041D9"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Nonprofit társadalmi szervezetek és mozgalmak tevékenysége az idősek érdekében, az önkormányzatok és a civil szféra kapcsolatai.</w:t>
            </w:r>
          </w:p>
          <w:p w14:paraId="260AF0CF" w14:textId="77777777" w:rsidR="00991FCE" w:rsidRPr="002337E0" w:rsidRDefault="00991FCE" w:rsidP="004F7B48">
            <w:pPr>
              <w:numPr>
                <w:ilvl w:val="0"/>
                <w:numId w:val="20"/>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idősellátás nemzetközi tapasztalatai.</w:t>
            </w:r>
          </w:p>
        </w:tc>
      </w:tr>
    </w:tbl>
    <w:p w14:paraId="7BB428C5" w14:textId="77777777" w:rsidR="00991FCE" w:rsidRPr="002337E0" w:rsidRDefault="00991FCE" w:rsidP="002337E0">
      <w:pPr>
        <w:spacing w:before="60"/>
        <w:jc w:val="both"/>
        <w:rPr>
          <w:rFonts w:ascii="Garamond" w:hAnsi="Garamond" w:cs="Arial"/>
          <w:b/>
          <w:color w:val="365F91" w:themeColor="accent1" w:themeShade="BF"/>
        </w:rPr>
      </w:pPr>
    </w:p>
    <w:p w14:paraId="7A21728B" w14:textId="77777777" w:rsidR="00F34FD4" w:rsidRPr="002337E0" w:rsidRDefault="00F34FD4" w:rsidP="002337E0">
      <w:pPr>
        <w:pStyle w:val="Cmsor3"/>
        <w:jc w:val="both"/>
      </w:pPr>
      <w:bookmarkStart w:id="49" w:name="_Toc123388244"/>
      <w:r w:rsidRPr="002337E0">
        <w:t>Pszichológia</w:t>
      </w:r>
      <w:bookmarkEnd w:id="49"/>
    </w:p>
    <w:p w14:paraId="44F3FDB1" w14:textId="77777777" w:rsidR="00991FCE" w:rsidRPr="002337E0" w:rsidRDefault="00991FCE" w:rsidP="002337E0">
      <w:pPr>
        <w:spacing w:after="0" w:line="240" w:lineRule="auto"/>
        <w:jc w:val="both"/>
        <w:rPr>
          <w:rFonts w:ascii="Garamond" w:hAnsi="Garamond"/>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314"/>
      </w:tblGrid>
      <w:tr w:rsidR="00991FCE" w:rsidRPr="002337E0" w14:paraId="1D34C9A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F583DA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742EF89" w14:textId="77777777" w:rsidR="00991FCE" w:rsidRPr="002337E0" w:rsidRDefault="00991FCE" w:rsidP="002337E0">
            <w:pPr>
              <w:spacing w:after="0" w:line="240" w:lineRule="auto"/>
              <w:jc w:val="both"/>
              <w:rPr>
                <w:rFonts w:ascii="Garamond" w:hAnsi="Garamond" w:cs="Times New Roman"/>
                <w:b/>
                <w:color w:val="365F91" w:themeColor="accent1" w:themeShade="BF"/>
              </w:rPr>
            </w:pPr>
          </w:p>
          <w:p w14:paraId="3DEC44DE"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Pszichológia</w:t>
            </w:r>
          </w:p>
          <w:p w14:paraId="2C1ADA48" w14:textId="77777777" w:rsidR="00991FCE" w:rsidRPr="002337E0" w:rsidRDefault="00991FCE" w:rsidP="002337E0">
            <w:pPr>
              <w:spacing w:after="0" w:line="240" w:lineRule="auto"/>
              <w:jc w:val="both"/>
              <w:rPr>
                <w:rFonts w:ascii="Garamond" w:hAnsi="Garamond" w:cs="Times New Roman"/>
                <w:b/>
                <w:color w:val="365F91" w:themeColor="accent1" w:themeShade="BF"/>
              </w:rPr>
            </w:pPr>
          </w:p>
        </w:tc>
      </w:tr>
      <w:tr w:rsidR="00991FCE" w:rsidRPr="002337E0" w14:paraId="6461F01F"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D281EA7" w14:textId="77777777" w:rsidR="00991FCE" w:rsidRPr="002337E0" w:rsidRDefault="00991FCE" w:rsidP="002337E0">
            <w:pPr>
              <w:spacing w:after="0" w:line="240" w:lineRule="auto"/>
              <w:jc w:val="both"/>
              <w:rPr>
                <w:rFonts w:ascii="Garamond" w:hAnsi="Garamond" w:cs="Times New Roman"/>
                <w:b/>
                <w:bCs/>
                <w:color w:val="365F91" w:themeColor="accent1" w:themeShade="BF"/>
              </w:rPr>
            </w:pPr>
            <w:r w:rsidRPr="002337E0">
              <w:rPr>
                <w:rFonts w:ascii="Garamond" w:hAnsi="Garamond" w:cs="Times New Roman"/>
                <w:b/>
                <w:bCs/>
                <w:color w:val="365F91" w:themeColor="accent1" w:themeShade="BF"/>
              </w:rPr>
              <w:lastRenderedPageBreak/>
              <w:t>Kurzus angol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72C9521"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Psychology</w:t>
            </w:r>
          </w:p>
        </w:tc>
      </w:tr>
      <w:tr w:rsidR="00991FCE" w:rsidRPr="002337E0" w14:paraId="00F644AB"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C45CD00"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3CD63684"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SE EKK Mentálhigiéné Intézet</w:t>
            </w:r>
          </w:p>
        </w:tc>
      </w:tr>
      <w:tr w:rsidR="00991FCE" w:rsidRPr="002337E0" w14:paraId="2B847B3F"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02B4F804"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39B6527"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4/</w:t>
            </w:r>
            <w:hyperlink r:id="rId89" w:history="1">
              <w:r w:rsidRPr="002337E0">
                <w:rPr>
                  <w:rFonts w:ascii="Garamond" w:hAnsi="Garamond" w:cs="Times New Roman"/>
                  <w:color w:val="365F91" w:themeColor="accent1" w:themeShade="BF"/>
                </w:rPr>
                <w:t>3.</w:t>
              </w:r>
            </w:hyperlink>
            <w:r w:rsidRPr="002337E0">
              <w:rPr>
                <w:rFonts w:ascii="Garamond" w:hAnsi="Garamond" w:cs="Times New Roman"/>
                <w:color w:val="365F91" w:themeColor="accent1" w:themeShade="BF"/>
              </w:rPr>
              <w:t xml:space="preserve"> program: Egyének és közösségek erőforrásainak szociológiai és mentálhigiénés megközelítése</w:t>
            </w:r>
          </w:p>
        </w:tc>
      </w:tr>
      <w:tr w:rsidR="00991FCE" w:rsidRPr="002337E0" w14:paraId="33644CBF"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1478E499" w14:textId="77777777" w:rsidR="00991FCE" w:rsidRPr="002337E0" w:rsidRDefault="00991FCE" w:rsidP="002337E0">
            <w:pPr>
              <w:spacing w:after="0" w:line="240" w:lineRule="auto"/>
              <w:jc w:val="both"/>
              <w:rPr>
                <w:rFonts w:ascii="Garamond" w:hAnsi="Garamond" w:cs="Times New Roman"/>
                <w:b/>
                <w:bCs/>
                <w:color w:val="365F91" w:themeColor="accent1" w:themeShade="BF"/>
              </w:rPr>
            </w:pPr>
            <w:r w:rsidRPr="002337E0">
              <w:rPr>
                <w:rFonts w:ascii="Garamond" w:hAnsi="Garamond" w:cs="Times New Roman"/>
                <w:b/>
                <w:bCs/>
                <w:color w:val="365F91" w:themeColor="accent1" w:themeShade="BF"/>
              </w:rPr>
              <w:t>Tantárgy besorolása</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CE68AB5"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Felzárkóztató kurzus olyan hallgatók részére, akik nem pszichológus, hanem egyéb diplomával jelentkeznek, és nincs igazolható kreditjük korábbi pszichológiai tanulmányokról</w:t>
            </w:r>
          </w:p>
        </w:tc>
      </w:tr>
      <w:tr w:rsidR="00991FCE" w:rsidRPr="002337E0" w14:paraId="4CCC747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29E11321" w14:textId="77777777" w:rsidR="00991FCE" w:rsidRPr="002337E0" w:rsidRDefault="00991FCE" w:rsidP="002337E0">
            <w:pPr>
              <w:spacing w:after="0" w:line="240" w:lineRule="auto"/>
              <w:jc w:val="both"/>
              <w:rPr>
                <w:rFonts w:ascii="Garamond" w:hAnsi="Garamond" w:cs="Times New Roman"/>
                <w:b/>
                <w:bCs/>
                <w:color w:val="365F91" w:themeColor="accent1" w:themeShade="BF"/>
              </w:rPr>
            </w:pPr>
            <w:r w:rsidRPr="002337E0">
              <w:rPr>
                <w:rFonts w:ascii="Garamond" w:hAnsi="Garamond" w:cs="Times New Roman"/>
                <w:b/>
                <w:color w:val="365F91" w:themeColor="accent1" w:themeShade="BF"/>
              </w:rPr>
              <w:t>A tantárgy oktatásáért felelős szervezeti egység</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3AA7A75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 xml:space="preserve">SE EKK Mentálhigiéné Intézet </w:t>
            </w:r>
          </w:p>
        </w:tc>
      </w:tr>
      <w:tr w:rsidR="00991FCE" w:rsidRPr="002337E0" w14:paraId="2A8FE25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5A9D300E"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B496AB7"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15 (elmélet) 12 óra előadás és 3 óra személyes konzultáció</w:t>
            </w:r>
          </w:p>
        </w:tc>
      </w:tr>
      <w:tr w:rsidR="00991FCE" w:rsidRPr="002337E0" w14:paraId="6B82EB8F"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6CEA3695"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Kredit</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03CE750"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0</w:t>
            </w:r>
          </w:p>
        </w:tc>
      </w:tr>
      <w:tr w:rsidR="00991FCE" w:rsidRPr="002337E0" w14:paraId="315F08B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1893C4C3"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A tantárgy oktatásában résztvevő(k) neve(i):</w:t>
            </w:r>
          </w:p>
          <w:p w14:paraId="77F03165" w14:textId="77777777" w:rsidR="00991FCE" w:rsidRPr="002337E0" w:rsidRDefault="00991FCE" w:rsidP="002337E0">
            <w:pPr>
              <w:spacing w:after="0" w:line="240" w:lineRule="auto"/>
              <w:jc w:val="both"/>
              <w:rPr>
                <w:rFonts w:ascii="Garamond" w:hAnsi="Garamond" w:cs="Times New Roman"/>
                <w:b/>
                <w:color w:val="365F91" w:themeColor="accent1" w:themeShade="BF"/>
              </w:rPr>
            </w:pP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4A3F79C"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Dr. Jáki Zsuzsanna</w:t>
            </w:r>
          </w:p>
        </w:tc>
      </w:tr>
      <w:tr w:rsidR="00991FCE" w:rsidRPr="002337E0" w14:paraId="481F931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25DD5328"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36CBEBB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 xml:space="preserve">A kurzus kredit nélküli, ún. felzárkóztató stúdium, melynek alapvető célja, hogy a hallgatók a 4/3. szociológiai doktori programhoz szükséges alapvető ismeretek elsajátítását segítse a pszichológia témakörében. </w:t>
            </w:r>
          </w:p>
        </w:tc>
      </w:tr>
      <w:tr w:rsidR="00991FCE" w:rsidRPr="002337E0" w14:paraId="3574BCAA"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7E59D21B"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tcPr>
          <w:p w14:paraId="56DE5B54"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 xml:space="preserve">A tantárgy előadás formájában kerül megtartásra. </w:t>
            </w:r>
          </w:p>
          <w:p w14:paraId="2B6299BB"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Témakörök:</w:t>
            </w:r>
          </w:p>
          <w:p w14:paraId="00B06A36" w14:textId="77777777" w:rsidR="00991FCE" w:rsidRPr="002337E0" w:rsidRDefault="00991FCE" w:rsidP="004F7B48">
            <w:pPr>
              <w:numPr>
                <w:ilvl w:val="0"/>
                <w:numId w:val="35"/>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Pszichológiatörténeti bevezetés.</w:t>
            </w:r>
          </w:p>
          <w:p w14:paraId="0AE753D7" w14:textId="77777777" w:rsidR="00991FCE" w:rsidRPr="002337E0" w:rsidRDefault="00991FCE" w:rsidP="002337E0">
            <w:pPr>
              <w:spacing w:after="0" w:line="240" w:lineRule="auto"/>
              <w:ind w:left="360"/>
              <w:jc w:val="both"/>
              <w:rPr>
                <w:rFonts w:ascii="Garamond" w:hAnsi="Garamond" w:cs="Times New Roman"/>
                <w:color w:val="365F91" w:themeColor="accent1" w:themeShade="BF"/>
              </w:rPr>
            </w:pPr>
            <w:r w:rsidRPr="002337E0">
              <w:rPr>
                <w:rFonts w:ascii="Garamond" w:hAnsi="Garamond" w:cs="Times New Roman"/>
                <w:color w:val="365F91" w:themeColor="accent1" w:themeShade="BF"/>
              </w:rPr>
              <w:t>2. - 4.: A pszichoanalitikus iskola személyiségelmélete, fejlődéselmélete, és pszichopatológiai elmélete. Dinamikusan orientált pszichoterápiás iskolák napjainkban.</w:t>
            </w:r>
          </w:p>
          <w:p w14:paraId="678817C0" w14:textId="77777777" w:rsidR="00991FCE" w:rsidRPr="002337E0" w:rsidRDefault="00991FCE" w:rsidP="002337E0">
            <w:pPr>
              <w:spacing w:after="0" w:line="240" w:lineRule="auto"/>
              <w:ind w:left="360"/>
              <w:jc w:val="both"/>
              <w:rPr>
                <w:rFonts w:ascii="Garamond" w:hAnsi="Garamond" w:cs="Times New Roman"/>
                <w:color w:val="365F91" w:themeColor="accent1" w:themeShade="BF"/>
              </w:rPr>
            </w:pPr>
            <w:r w:rsidRPr="002337E0">
              <w:rPr>
                <w:rFonts w:ascii="Garamond" w:hAnsi="Garamond" w:cs="Times New Roman"/>
                <w:color w:val="365F91" w:themeColor="accent1" w:themeShade="BF"/>
              </w:rPr>
              <w:t>5.-7.: A viselkedéslélektan és kognitív pszichológia személyiségelmélete, fejlődéselmélete, és pszichopatológiai elmélete. 8. -10.: Kognitív, viselkedésterápiás alapokon nyugvó pszichoterápiás megközelítések napjainkban (kognitív viselkedésterápia, sématerápia, neurolingvisztikus programozás).</w:t>
            </w:r>
          </w:p>
          <w:p w14:paraId="6B041260" w14:textId="77777777" w:rsidR="00991FCE" w:rsidRPr="002337E0" w:rsidRDefault="00991FCE" w:rsidP="002337E0">
            <w:pPr>
              <w:spacing w:after="0" w:line="240" w:lineRule="auto"/>
              <w:ind w:left="360"/>
              <w:jc w:val="both"/>
              <w:rPr>
                <w:rFonts w:ascii="Garamond" w:hAnsi="Garamond" w:cs="Times New Roman"/>
                <w:color w:val="365F91" w:themeColor="accent1" w:themeShade="BF"/>
              </w:rPr>
            </w:pPr>
            <w:r w:rsidRPr="002337E0">
              <w:rPr>
                <w:rFonts w:ascii="Garamond" w:hAnsi="Garamond" w:cs="Times New Roman"/>
                <w:color w:val="365F91" w:themeColor="accent1" w:themeShade="BF"/>
              </w:rPr>
              <w:t xml:space="preserve">11. -13.: A humanisztikus pszichológia személyiségelmélete, fejlődéselmélete, és pszichopatológiai elmélete. Humanisztikus pszichológiai alapokra épülő pszichoterápiás megközelítések napjainkban. </w:t>
            </w:r>
          </w:p>
          <w:p w14:paraId="1641EB82" w14:textId="77777777" w:rsidR="00991FCE" w:rsidRPr="002337E0" w:rsidRDefault="00991FCE" w:rsidP="004F7B48">
            <w:pPr>
              <w:numPr>
                <w:ilvl w:val="0"/>
                <w:numId w:val="36"/>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Pszichológiai vizsgálati eljárások, mérőeszközök. Kérdőíves és projektív technikák. Evidence based medicine a pszichológiában. </w:t>
            </w:r>
          </w:p>
          <w:p w14:paraId="79F48CCD" w14:textId="77777777" w:rsidR="00991FCE" w:rsidRPr="002337E0" w:rsidRDefault="00991FCE" w:rsidP="004F7B48">
            <w:pPr>
              <w:numPr>
                <w:ilvl w:val="0"/>
                <w:numId w:val="36"/>
              </w:num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A szociálpszichológia helye a pszichológiai diszciplínák között. Attitűdök, normák és viselkedés. Csoport, konformitás, vezetés, társas befolyásolás, engedelmesség.</w:t>
            </w:r>
          </w:p>
          <w:p w14:paraId="35CA859E" w14:textId="77777777" w:rsidR="00991FCE" w:rsidRPr="002337E0" w:rsidRDefault="00991FCE" w:rsidP="002337E0">
            <w:pPr>
              <w:spacing w:after="0" w:line="240" w:lineRule="auto"/>
              <w:ind w:left="360"/>
              <w:jc w:val="both"/>
              <w:rPr>
                <w:rFonts w:ascii="Garamond" w:hAnsi="Garamond" w:cs="Times New Roman"/>
                <w:color w:val="365F91" w:themeColor="accent1" w:themeShade="BF"/>
              </w:rPr>
            </w:pPr>
          </w:p>
        </w:tc>
      </w:tr>
      <w:tr w:rsidR="00991FCE" w:rsidRPr="002337E0" w14:paraId="0CCAC3EA"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A769D6C"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 xml:space="preserve">Tantárgyi vonatkozású tudományos eredmények, kutatások: </w:t>
            </w:r>
          </w:p>
          <w:p w14:paraId="13822602" w14:textId="77777777" w:rsidR="00991FCE" w:rsidRPr="002337E0" w:rsidRDefault="00991FCE" w:rsidP="002337E0">
            <w:pPr>
              <w:spacing w:after="0" w:line="240" w:lineRule="auto"/>
              <w:jc w:val="both"/>
              <w:rPr>
                <w:rFonts w:ascii="Garamond" w:hAnsi="Garamond" w:cs="Times New Roman"/>
                <w:b/>
                <w:bCs/>
                <w:color w:val="365F91" w:themeColor="accent1" w:themeShade="BF"/>
              </w:rPr>
            </w:pP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2F8D22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lastRenderedPageBreak/>
              <w:t xml:space="preserve">Kvalitatív kutatás keretében a magyarországi pszichoterapeuták szakmai együttműködésének feltérképezése a spiritualitás témájára vonatkozóan. </w:t>
            </w:r>
          </w:p>
          <w:p w14:paraId="1EA3CBB6"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 xml:space="preserve">Jelenleg (2021 április 1) indult új kutatás: Mentálhigiénés segítő kapcsolatok hatásvizsgálata. </w:t>
            </w:r>
          </w:p>
        </w:tc>
      </w:tr>
      <w:tr w:rsidR="00991FCE" w:rsidRPr="002337E0" w14:paraId="1E7D61C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59CA945D"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lastRenderedPageBreak/>
              <w:t xml:space="preserve">A foglalkozásokon való részvétel követelményei, az elfogadható hiányzások mértéke, a távolmaradás igazolásának módja, pótlás lehetősége: </w:t>
            </w:r>
          </w:p>
          <w:p w14:paraId="4BAAA201" w14:textId="77777777" w:rsidR="00991FCE" w:rsidRPr="002337E0" w:rsidRDefault="00991FCE" w:rsidP="002337E0">
            <w:pPr>
              <w:spacing w:after="0" w:line="240" w:lineRule="auto"/>
              <w:jc w:val="both"/>
              <w:rPr>
                <w:rFonts w:ascii="Garamond" w:hAnsi="Garamond" w:cs="Times New Roman"/>
                <w:b/>
                <w:color w:val="365F91" w:themeColor="accent1" w:themeShade="BF"/>
              </w:rPr>
            </w:pP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6C15E19E" w14:textId="77777777" w:rsidR="00991FCE" w:rsidRPr="002337E0" w:rsidRDefault="00991FCE" w:rsidP="002337E0">
            <w:pPr>
              <w:spacing w:after="0" w:line="240" w:lineRule="auto"/>
              <w:jc w:val="both"/>
              <w:rPr>
                <w:rFonts w:ascii="Garamond" w:hAnsi="Garamond"/>
                <w:color w:val="365F91" w:themeColor="accent1" w:themeShade="BF"/>
              </w:rPr>
            </w:pPr>
            <w:r w:rsidRPr="002337E0">
              <w:rPr>
                <w:rFonts w:ascii="Garamond" w:hAnsi="Garamond"/>
                <w:color w:val="365F91" w:themeColor="accent1" w:themeShade="BF"/>
              </w:rPr>
              <w:t>Legfeljebb az órák 25%-áról lehet hiányozni; egyedi esetekben oktatóval való megbeszélés szerint.</w:t>
            </w:r>
          </w:p>
        </w:tc>
      </w:tr>
      <w:tr w:rsidR="00991FCE" w:rsidRPr="002337E0" w14:paraId="67F0129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B1C36F4"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 xml:space="preserve">Évközi ellenőrzés: </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4750290"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w:t>
            </w:r>
          </w:p>
        </w:tc>
      </w:tr>
      <w:tr w:rsidR="00991FCE" w:rsidRPr="002337E0" w14:paraId="338741F8"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0055717"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A félév végi számonkérés formája</w:t>
            </w:r>
            <w:r w:rsidRPr="002337E0">
              <w:rPr>
                <w:rFonts w:ascii="Garamond" w:hAnsi="Garamond" w:cs="Times New Roman"/>
                <w:b/>
                <w:i/>
                <w:color w:val="365F91" w:themeColor="accent1" w:themeShade="BF"/>
              </w:rPr>
              <w:t xml:space="preserve">: </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67EABDFB"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Szóbeli kollokvium: a kurzus során megismert pszichológiai összefüggések értelmezése a saját kutatási témával és/vagy szakmai tapasztalatokkal kapcsolatban.</w:t>
            </w:r>
          </w:p>
        </w:tc>
      </w:tr>
      <w:tr w:rsidR="00991FCE" w:rsidRPr="002337E0" w14:paraId="4A37D575"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6FA8B20"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Ajánlott irodalom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34B84822" w14:textId="77777777" w:rsidR="00991FCE" w:rsidRPr="002337E0" w:rsidRDefault="00991FCE" w:rsidP="002337E0">
            <w:pPr>
              <w:spacing w:after="0" w:line="240" w:lineRule="auto"/>
              <w:ind w:left="142" w:hanging="142"/>
              <w:jc w:val="both"/>
              <w:rPr>
                <w:rFonts w:ascii="Garamond" w:hAnsi="Garamond" w:cs="Times New Roman"/>
                <w:color w:val="365F91" w:themeColor="accent1" w:themeShade="BF"/>
              </w:rPr>
            </w:pPr>
            <w:r w:rsidRPr="002337E0">
              <w:rPr>
                <w:rFonts w:ascii="Garamond" w:hAnsi="Garamond" w:cs="Times New Roman"/>
                <w:color w:val="365F91" w:themeColor="accent1" w:themeShade="BF"/>
              </w:rPr>
              <w:t>Pléh Csaba (2000): A lélektan története. Bp., Osiris</w:t>
            </w:r>
          </w:p>
          <w:p w14:paraId="1CB3FD58" w14:textId="77777777" w:rsidR="00991FCE" w:rsidRPr="002337E0" w:rsidRDefault="00991FCE" w:rsidP="002337E0">
            <w:pPr>
              <w:spacing w:after="0" w:line="240" w:lineRule="auto"/>
              <w:ind w:left="142" w:hanging="142"/>
              <w:jc w:val="both"/>
              <w:rPr>
                <w:rFonts w:ascii="Garamond" w:hAnsi="Garamond" w:cs="Times New Roman"/>
                <w:color w:val="365F91" w:themeColor="accent1" w:themeShade="BF"/>
              </w:rPr>
            </w:pPr>
            <w:r w:rsidRPr="002337E0">
              <w:rPr>
                <w:rFonts w:ascii="Garamond" w:hAnsi="Garamond" w:cs="Times New Roman"/>
                <w:color w:val="365F91" w:themeColor="accent1" w:themeShade="BF"/>
              </w:rPr>
              <w:t>Carver, C.S. &amp; Scheier, M.F. (1998): Személyiségpszichológia. Bp., Osiris</w:t>
            </w:r>
          </w:p>
          <w:p w14:paraId="400AED43" w14:textId="77777777" w:rsidR="00991FCE" w:rsidRPr="002337E0" w:rsidRDefault="00991FCE" w:rsidP="002337E0">
            <w:pPr>
              <w:spacing w:after="0" w:line="240" w:lineRule="auto"/>
              <w:ind w:left="142" w:hanging="142"/>
              <w:jc w:val="both"/>
              <w:rPr>
                <w:rFonts w:ascii="Garamond" w:hAnsi="Garamond" w:cs="Times New Roman"/>
                <w:color w:val="365F91" w:themeColor="accent1" w:themeShade="BF"/>
              </w:rPr>
            </w:pPr>
            <w:r w:rsidRPr="002337E0">
              <w:rPr>
                <w:rFonts w:ascii="Garamond" w:hAnsi="Garamond" w:cs="Times New Roman"/>
                <w:color w:val="365F91" w:themeColor="accent1" w:themeShade="BF"/>
              </w:rPr>
              <w:t>Cole, M. &amp; Cole, S.R. (1998): Fejlődéslélektan. Bp., Orisis</w:t>
            </w:r>
          </w:p>
          <w:p w14:paraId="7E3D0A70" w14:textId="77777777" w:rsidR="00991FCE" w:rsidRPr="002337E0" w:rsidRDefault="00991FCE" w:rsidP="002337E0">
            <w:pPr>
              <w:spacing w:after="0" w:line="240" w:lineRule="auto"/>
              <w:ind w:left="142" w:hanging="142"/>
              <w:jc w:val="both"/>
              <w:rPr>
                <w:rFonts w:ascii="Garamond" w:hAnsi="Garamond" w:cs="Times New Roman"/>
                <w:color w:val="365F91" w:themeColor="accent1" w:themeShade="BF"/>
              </w:rPr>
            </w:pPr>
            <w:r w:rsidRPr="002337E0">
              <w:rPr>
                <w:rFonts w:ascii="Garamond" w:hAnsi="Garamond" w:cs="Times New Roman"/>
                <w:color w:val="365F91" w:themeColor="accent1" w:themeShade="BF"/>
              </w:rPr>
              <w:t>Szőnyi Gábor &amp; Füredi János (2008): A pszichoterápia tankönyve. Bp., Medicina Könyvkiadó</w:t>
            </w:r>
          </w:p>
          <w:p w14:paraId="06C6687F" w14:textId="77777777" w:rsidR="00991FCE" w:rsidRPr="002337E0" w:rsidRDefault="00991FCE" w:rsidP="002337E0">
            <w:pPr>
              <w:spacing w:after="0" w:line="240" w:lineRule="auto"/>
              <w:ind w:left="142" w:hanging="142"/>
              <w:jc w:val="both"/>
              <w:rPr>
                <w:rFonts w:ascii="Garamond" w:hAnsi="Garamond" w:cs="Times New Roman"/>
                <w:color w:val="365F91" w:themeColor="accent1" w:themeShade="BF"/>
              </w:rPr>
            </w:pPr>
            <w:r w:rsidRPr="002337E0">
              <w:rPr>
                <w:rFonts w:ascii="Garamond" w:hAnsi="Garamond" w:cs="Times New Roman"/>
                <w:color w:val="365F91" w:themeColor="accent1" w:themeShade="BF"/>
              </w:rPr>
              <w:t>Dr. Perczel Forintos Dóra, Kiss Zsófia, Ajtay Gyöngyi (2005): Kérdőívek, becslőskálák a klinikai pszichológiában. Bp., Országos Pszichiátriai és Neurológiai Intézet</w:t>
            </w:r>
          </w:p>
          <w:p w14:paraId="04A382B8" w14:textId="77777777" w:rsidR="00991FCE" w:rsidRPr="002337E0" w:rsidRDefault="00991FCE" w:rsidP="002337E0">
            <w:pPr>
              <w:spacing w:after="0" w:line="240" w:lineRule="auto"/>
              <w:ind w:left="142" w:hanging="142"/>
              <w:jc w:val="both"/>
              <w:rPr>
                <w:rFonts w:ascii="Garamond" w:hAnsi="Garamond" w:cs="Times New Roman"/>
                <w:color w:val="365F91" w:themeColor="accent1" w:themeShade="BF"/>
              </w:rPr>
            </w:pPr>
            <w:r w:rsidRPr="002337E0">
              <w:rPr>
                <w:rFonts w:ascii="Garamond" w:hAnsi="Garamond" w:cs="Times New Roman"/>
                <w:color w:val="365F91" w:themeColor="accent1" w:themeShade="BF"/>
              </w:rPr>
              <w:t xml:space="preserve">Forgács József (2019): A társas érintkezés pszichológiája, Bp., Kairosz </w:t>
            </w:r>
          </w:p>
          <w:p w14:paraId="0FDA7143" w14:textId="77777777" w:rsidR="00991FCE" w:rsidRPr="002337E0" w:rsidRDefault="00991FCE" w:rsidP="002337E0">
            <w:pPr>
              <w:spacing w:after="0" w:line="240" w:lineRule="auto"/>
              <w:jc w:val="both"/>
              <w:rPr>
                <w:rFonts w:ascii="Garamond" w:hAnsi="Garamond" w:cs="Times New Roman"/>
                <w:color w:val="365F91" w:themeColor="accent1" w:themeShade="BF"/>
              </w:rPr>
            </w:pPr>
            <w:hyperlink r:id="rId90" w:history="1">
              <w:r w:rsidRPr="002337E0">
                <w:rPr>
                  <w:rFonts w:ascii="Garamond" w:hAnsi="Garamond" w:cs="Times New Roman"/>
                  <w:color w:val="365F91" w:themeColor="accent1" w:themeShade="BF"/>
                </w:rPr>
                <w:t>Diane M. Mackie</w:t>
              </w:r>
            </w:hyperlink>
            <w:r w:rsidRPr="002337E0">
              <w:rPr>
                <w:rFonts w:ascii="Garamond" w:hAnsi="Garamond" w:cs="Times New Roman"/>
                <w:color w:val="365F91" w:themeColor="accent1" w:themeShade="BF"/>
              </w:rPr>
              <w:t> - </w:t>
            </w:r>
            <w:hyperlink r:id="rId91" w:history="1">
              <w:r w:rsidRPr="002337E0">
                <w:rPr>
                  <w:rFonts w:ascii="Garamond" w:hAnsi="Garamond" w:cs="Times New Roman"/>
                  <w:color w:val="365F91" w:themeColor="accent1" w:themeShade="BF"/>
                </w:rPr>
                <w:t>Eliot R. Smith</w:t>
              </w:r>
            </w:hyperlink>
            <w:r w:rsidRPr="002337E0">
              <w:rPr>
                <w:rFonts w:ascii="Garamond" w:hAnsi="Garamond" w:cs="Times New Roman"/>
                <w:color w:val="365F91" w:themeColor="accent1" w:themeShade="BF"/>
              </w:rPr>
              <w:t xml:space="preserve"> (2004) – Szociálpszichológia, Bp., Osiris</w:t>
            </w:r>
          </w:p>
        </w:tc>
      </w:tr>
    </w:tbl>
    <w:p w14:paraId="5B04B33B" w14:textId="77777777" w:rsidR="00991FCE" w:rsidRPr="002337E0" w:rsidRDefault="00991FCE" w:rsidP="002337E0">
      <w:pPr>
        <w:spacing w:after="0" w:line="240" w:lineRule="auto"/>
        <w:jc w:val="both"/>
        <w:rPr>
          <w:rFonts w:ascii="Garamond" w:hAnsi="Garamond"/>
          <w:color w:val="365F91" w:themeColor="accent1" w:themeShade="BF"/>
        </w:rPr>
      </w:pPr>
    </w:p>
    <w:p w14:paraId="5E5CD472" w14:textId="17672D78" w:rsidR="00991FCE" w:rsidRPr="002337E0" w:rsidRDefault="00991FCE" w:rsidP="002337E0">
      <w:pPr>
        <w:spacing w:before="60" w:line="240" w:lineRule="auto"/>
        <w:jc w:val="both"/>
        <w:rPr>
          <w:rFonts w:ascii="Garamond" w:hAnsi="Garamond" w:cs="Arial"/>
          <w:b/>
          <w:color w:val="365F91" w:themeColor="accent1" w:themeShade="BF"/>
        </w:rPr>
      </w:pPr>
    </w:p>
    <w:p w14:paraId="70273C96" w14:textId="3CA82F92" w:rsidR="00991FCE" w:rsidRPr="002337E0" w:rsidRDefault="00F34FD4" w:rsidP="002337E0">
      <w:pPr>
        <w:pStyle w:val="Cmsor3"/>
        <w:jc w:val="both"/>
      </w:pPr>
      <w:bookmarkStart w:id="50" w:name="_Toc123388245"/>
      <w:r w:rsidRPr="002337E0">
        <w:t>Matematikai statisztika</w:t>
      </w:r>
      <w:bookmarkEnd w:id="50"/>
      <w:r w:rsidRPr="002337E0">
        <w:t xml:space="preserve"> </w:t>
      </w:r>
    </w:p>
    <w:p w14:paraId="1B35BA40" w14:textId="77777777" w:rsidR="00F34FD4" w:rsidRPr="002337E0" w:rsidRDefault="00F34FD4"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142"/>
      </w:tblGrid>
      <w:tr w:rsidR="00991FCE" w:rsidRPr="002337E0" w14:paraId="4C749FFA"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C4C3AA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0372215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Matematikai statisztika (felzárkóztató kurzus statisztikai tanulmányokat nem végzett hallgatóknak)</w:t>
            </w:r>
          </w:p>
        </w:tc>
      </w:tr>
      <w:tr w:rsidR="00991FCE" w:rsidRPr="002337E0" w14:paraId="27D1BA9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12A103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5BCD20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Ittzés András</w:t>
            </w:r>
          </w:p>
        </w:tc>
      </w:tr>
      <w:tr w:rsidR="00991FCE" w:rsidRPr="002337E0" w14:paraId="0B3E3EC5"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33F03C9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2250A7B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92"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46276F2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DFABCA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4723DEC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711529A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71E0481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44399BA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 + 15 gyakorlat</w:t>
            </w:r>
          </w:p>
        </w:tc>
      </w:tr>
      <w:tr w:rsidR="00991FCE" w:rsidRPr="002337E0" w14:paraId="579A4953"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53EC29F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Vizsga</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2613907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Számonkérés módja:</w:t>
            </w:r>
            <w:r w:rsidRPr="002337E0">
              <w:rPr>
                <w:rFonts w:ascii="Garamond" w:hAnsi="Garamond" w:cs="Arial"/>
                <w:b/>
                <w:color w:val="365F91" w:themeColor="accent1" w:themeShade="BF"/>
              </w:rPr>
              <w:t xml:space="preserve"> </w:t>
            </w:r>
            <w:r w:rsidRPr="002337E0">
              <w:rPr>
                <w:rFonts w:ascii="Garamond" w:hAnsi="Garamond" w:cs="Arial"/>
                <w:color w:val="365F91" w:themeColor="accent1" w:themeShade="BF"/>
              </w:rPr>
              <w:t xml:space="preserve">feladatmegoldás és </w:t>
            </w:r>
            <w:r w:rsidRPr="002337E0">
              <w:rPr>
                <w:rFonts w:ascii="Garamond" w:hAnsi="Garamond" w:cs="Arial"/>
                <w:bCs/>
                <w:color w:val="365F91" w:themeColor="accent1" w:themeShade="BF"/>
              </w:rPr>
              <w:t>kollokvium</w:t>
            </w:r>
          </w:p>
        </w:tc>
      </w:tr>
      <w:tr w:rsidR="00991FCE" w:rsidRPr="002337E0" w14:paraId="33B5BFE5"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54FBC70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5A1005A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2</w:t>
            </w:r>
          </w:p>
        </w:tc>
      </w:tr>
      <w:tr w:rsidR="00991FCE" w:rsidRPr="002337E0" w14:paraId="2AC96A1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5E8F811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425750F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78E51B9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BF70EA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1FFAF06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tárgy célja:</w:t>
            </w:r>
            <w:r w:rsidRPr="002337E0">
              <w:rPr>
                <w:rFonts w:ascii="Garamond" w:hAnsi="Garamond" w:cs="Arial"/>
                <w:b/>
                <w:color w:val="365F91" w:themeColor="accent1" w:themeShade="BF"/>
              </w:rPr>
              <w:t xml:space="preserve"> </w:t>
            </w:r>
            <w:r w:rsidRPr="002337E0">
              <w:rPr>
                <w:rFonts w:ascii="Garamond" w:hAnsi="Garamond" w:cs="Arial"/>
                <w:color w:val="365F91" w:themeColor="accent1" w:themeShade="BF"/>
              </w:rPr>
              <w:t>a statisztikai előképzettséggel nem rendelkező hallgatóknak bevezetés a matematikai statisztikába, a társadalomtudományi kutatómunka módszertanához tartozó alapvető statisztikai fogalmak és módszerek megismertetése, az önálló problémaértelmezési és problémamegoldó képesség fejlesztése.</w:t>
            </w:r>
          </w:p>
        </w:tc>
      </w:tr>
      <w:tr w:rsidR="00991FCE" w:rsidRPr="002337E0" w14:paraId="02C8E3B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8608C4F"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7AF3705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682A8C6E"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Megfigyelés és adatrögzítés, a változók skálái. (2 óra előadás)</w:t>
            </w:r>
          </w:p>
          <w:p w14:paraId="435A407C"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Mintavétel, a minta leíró jellemzése. (2 óra előadás)</w:t>
            </w:r>
          </w:p>
          <w:p w14:paraId="7868BDCB"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Valószínűségszámítási alapfogalmak. (2 óra előadás)</w:t>
            </w:r>
          </w:p>
          <w:p w14:paraId="65461266"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Becslések. (1 óra előadás)</w:t>
            </w:r>
          </w:p>
          <w:p w14:paraId="4C3CC46C"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Hipotézisvizsgálat (paraméteres és nemparaméteres próbák). (3 óra előadás)</w:t>
            </w:r>
          </w:p>
          <w:p w14:paraId="52483641"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Kísérletek értékelése (egytényezős varianciaanalízis). (2 óra előadás)</w:t>
            </w:r>
          </w:p>
          <w:p w14:paraId="37563F58"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Sztochasztikus kapcsolatok feltárása (kapcsolati mérőszámok, korreláció, lineráis regresszió). (3 óra előadás)</w:t>
            </w:r>
          </w:p>
        </w:tc>
      </w:tr>
      <w:tr w:rsidR="00991FCE" w:rsidRPr="002337E0" w14:paraId="775DDB27"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FD5C284"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irodalom jegyzéke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769441A1" w14:textId="77777777" w:rsidR="00991FCE" w:rsidRPr="002337E0" w:rsidRDefault="00991FCE" w:rsidP="002337E0">
            <w:pPr>
              <w:autoSpaceDE w:val="0"/>
              <w:autoSpaceDN w:val="0"/>
              <w:adjustRightInd w:val="0"/>
              <w:spacing w:before="60" w:line="240" w:lineRule="auto"/>
              <w:ind w:left="300" w:hanging="300"/>
              <w:jc w:val="both"/>
              <w:rPr>
                <w:rFonts w:ascii="Garamond" w:hAnsi="Garamond" w:cs="Arial"/>
                <w:color w:val="365F91" w:themeColor="accent1" w:themeShade="BF"/>
              </w:rPr>
            </w:pPr>
            <w:r w:rsidRPr="002337E0">
              <w:rPr>
                <w:rFonts w:ascii="Garamond" w:hAnsi="Garamond" w:cs="Arial"/>
                <w:color w:val="365F91" w:themeColor="accent1" w:themeShade="BF"/>
              </w:rPr>
              <w:t>Babbie, Earl: A társadalomtudományi kutatás gyakorlata. Hatodik, átdolgozott kiadás, Balassi Kiadó, Budapest, 2003.</w:t>
            </w:r>
          </w:p>
          <w:p w14:paraId="30A6C230" w14:textId="77777777" w:rsidR="00991FCE" w:rsidRPr="002337E0" w:rsidRDefault="00991FCE" w:rsidP="002337E0">
            <w:pPr>
              <w:autoSpaceDE w:val="0"/>
              <w:autoSpaceDN w:val="0"/>
              <w:adjustRightInd w:val="0"/>
              <w:spacing w:before="60" w:line="240" w:lineRule="auto"/>
              <w:ind w:left="300" w:hanging="300"/>
              <w:jc w:val="both"/>
              <w:rPr>
                <w:rFonts w:ascii="Garamond" w:hAnsi="Garamond" w:cs="Arial"/>
                <w:color w:val="365F91" w:themeColor="accent1" w:themeShade="BF"/>
              </w:rPr>
            </w:pPr>
            <w:r w:rsidRPr="002337E0">
              <w:rPr>
                <w:rFonts w:ascii="Garamond" w:hAnsi="Garamond" w:cs="Arial"/>
                <w:color w:val="365F91" w:themeColor="accent1" w:themeShade="BF"/>
              </w:rPr>
              <w:t>Falus Iván, Ollé János: Az empirikus kutatás gyakorlata. Adatfeldolgozás és statisztikai elemzés. Nemzeti Tankönyvkiadó, Budapest, 2008.</w:t>
            </w:r>
          </w:p>
          <w:p w14:paraId="0874794B" w14:textId="77777777" w:rsidR="00991FCE" w:rsidRPr="002337E0" w:rsidRDefault="00991FCE" w:rsidP="002337E0">
            <w:pPr>
              <w:autoSpaceDE w:val="0"/>
              <w:autoSpaceDN w:val="0"/>
              <w:adjustRightInd w:val="0"/>
              <w:spacing w:before="60" w:line="240" w:lineRule="auto"/>
              <w:ind w:left="300" w:hanging="300"/>
              <w:jc w:val="both"/>
              <w:rPr>
                <w:rFonts w:ascii="Garamond" w:hAnsi="Garamond" w:cs="Arial"/>
                <w:color w:val="365F91" w:themeColor="accent1" w:themeShade="BF"/>
              </w:rPr>
            </w:pPr>
            <w:r w:rsidRPr="002337E0">
              <w:rPr>
                <w:rFonts w:ascii="Garamond" w:hAnsi="Garamond" w:cs="Arial"/>
                <w:color w:val="365F91" w:themeColor="accent1" w:themeShade="BF"/>
              </w:rPr>
              <w:t>Vargha András: Matematikai statisztika pszichológiai, nyelvészeti és biológiai alkalmazásokkal. 2. kiadás. Pólya Kiadó, Budapest, 2007.</w:t>
            </w:r>
          </w:p>
        </w:tc>
      </w:tr>
    </w:tbl>
    <w:p w14:paraId="66AD6E1D" w14:textId="77777777" w:rsidR="00991FCE" w:rsidRPr="002337E0" w:rsidRDefault="00991FCE" w:rsidP="002337E0">
      <w:pPr>
        <w:spacing w:before="60" w:line="240" w:lineRule="auto"/>
        <w:jc w:val="both"/>
        <w:rPr>
          <w:rFonts w:ascii="Garamond" w:hAnsi="Garamond" w:cs="Arial"/>
          <w:color w:val="365F91" w:themeColor="accent1" w:themeShade="BF"/>
        </w:rPr>
      </w:pPr>
    </w:p>
    <w:p w14:paraId="26662D9F" w14:textId="157D10E7" w:rsidR="00991FCE" w:rsidRPr="002337E0" w:rsidRDefault="00F34FD4" w:rsidP="002337E0">
      <w:pPr>
        <w:pStyle w:val="Cmsor3"/>
        <w:jc w:val="both"/>
      </w:pPr>
      <w:bookmarkStart w:id="51" w:name="_Toc123388246"/>
      <w:r w:rsidRPr="002337E0">
        <w:t>Szociológiatörténet a XIX. és XX. században</w:t>
      </w:r>
      <w:bookmarkEnd w:id="51"/>
    </w:p>
    <w:p w14:paraId="0EBA1499" w14:textId="77777777" w:rsidR="00991FCE" w:rsidRPr="002337E0" w:rsidRDefault="00991FCE" w:rsidP="002337E0">
      <w:pPr>
        <w:spacing w:before="60" w:line="240" w:lineRule="auto"/>
        <w:jc w:val="both"/>
        <w:rPr>
          <w:rFonts w:ascii="Garamond" w:hAnsi="Garamond" w:cs="Arial"/>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8"/>
        <w:gridCol w:w="7141"/>
      </w:tblGrid>
      <w:tr w:rsidR="00991FCE" w:rsidRPr="002337E0" w14:paraId="0CCC2155"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13B4F3A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1FF4C8E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Szociológiatörténet a XIX. és XX. században (felzárkóztató kurzus szociológiai tanulmányokat nem végzett hallgatóknak)</w:t>
            </w:r>
          </w:p>
        </w:tc>
      </w:tr>
      <w:tr w:rsidR="00991FCE" w:rsidRPr="002337E0" w14:paraId="1921FEA6"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0E27847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1D1065E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Nagy Endre</w:t>
            </w:r>
          </w:p>
        </w:tc>
      </w:tr>
      <w:tr w:rsidR="00991FCE" w:rsidRPr="002337E0" w14:paraId="760D856E"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4832F4D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65E750A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93"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7285AC54"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7FC4D5B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3D47474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113BAFCC"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0D310E4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2DFE562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5F07FDDE"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D6D6D6"/>
            <w:vAlign w:val="center"/>
          </w:tcPr>
          <w:p w14:paraId="39D3DD3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Vizsga</w:t>
            </w:r>
          </w:p>
        </w:tc>
        <w:tc>
          <w:tcPr>
            <w:tcW w:w="7141" w:type="dxa"/>
            <w:tcBorders>
              <w:top w:val="outset" w:sz="6" w:space="0" w:color="auto"/>
              <w:left w:val="outset" w:sz="6" w:space="0" w:color="auto"/>
              <w:bottom w:val="outset" w:sz="6" w:space="0" w:color="auto"/>
              <w:right w:val="outset" w:sz="6" w:space="0" w:color="auto"/>
            </w:tcBorders>
            <w:shd w:val="clear" w:color="auto" w:fill="E5E5E5"/>
            <w:vAlign w:val="center"/>
          </w:tcPr>
          <w:p w14:paraId="0FDAFC2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Szóbeli</w:t>
            </w:r>
          </w:p>
        </w:tc>
      </w:tr>
      <w:tr w:rsidR="00991FCE" w:rsidRPr="002337E0" w14:paraId="4E41D412"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50A3131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1B20A40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67AA3239"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4E71987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76F31CF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3</w:t>
            </w:r>
          </w:p>
        </w:tc>
      </w:tr>
      <w:tr w:rsidR="00991FCE" w:rsidRPr="002337E0" w14:paraId="1EDE7E98"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0755AB7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7C9FF09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célja, hogy rövid bevezetést adjon a szociológia történetébe azoknak a hallgatóknak, akik nem tanultak szociológiát.</w:t>
            </w:r>
          </w:p>
        </w:tc>
      </w:tr>
      <w:tr w:rsidR="00991FCE" w:rsidRPr="002337E0" w14:paraId="0E79E693"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58AB52A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3F8F9F4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03DF0865"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1. A"/>
              </w:smartTagPr>
              <w:r w:rsidRPr="002337E0">
                <w:rPr>
                  <w:rFonts w:ascii="Garamond" w:hAnsi="Garamond" w:cs="Arial"/>
                  <w:color w:val="365F91" w:themeColor="accent1" w:themeShade="BF"/>
                </w:rPr>
                <w:t>1. A</w:t>
              </w:r>
            </w:smartTag>
            <w:r w:rsidRPr="002337E0">
              <w:rPr>
                <w:rFonts w:ascii="Garamond" w:hAnsi="Garamond" w:cs="Arial"/>
                <w:color w:val="365F91" w:themeColor="accent1" w:themeShade="BF"/>
              </w:rPr>
              <w:t xml:space="preserve"> szociológiai gondolkodás előzményei: tudományok, társadalmi előzmények: a civil társadalom kialakulása.</w:t>
            </w:r>
          </w:p>
          <w:p w14:paraId="1E51BFBE"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2. A"/>
              </w:smartTagPr>
              <w:r w:rsidRPr="002337E0">
                <w:rPr>
                  <w:rFonts w:ascii="Garamond" w:hAnsi="Garamond" w:cs="Arial"/>
                  <w:color w:val="365F91" w:themeColor="accent1" w:themeShade="BF"/>
                </w:rPr>
                <w:t>2. A</w:t>
              </w:r>
            </w:smartTag>
            <w:r w:rsidRPr="002337E0">
              <w:rPr>
                <w:rFonts w:ascii="Garamond" w:hAnsi="Garamond" w:cs="Arial"/>
                <w:color w:val="365F91" w:themeColor="accent1" w:themeShade="BF"/>
              </w:rPr>
              <w:t xml:space="preserve"> természetjogi irányzatok, Montesquieu, Hobbes, Spinoza.</w:t>
            </w:r>
          </w:p>
          <w:p w14:paraId="4135A694"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3. A"/>
              </w:smartTagPr>
              <w:r w:rsidRPr="002337E0">
                <w:rPr>
                  <w:rFonts w:ascii="Garamond" w:hAnsi="Garamond" w:cs="Arial"/>
                  <w:color w:val="365F91" w:themeColor="accent1" w:themeShade="BF"/>
                </w:rPr>
                <w:t>3. A</w:t>
              </w:r>
            </w:smartTag>
            <w:r w:rsidRPr="002337E0">
              <w:rPr>
                <w:rFonts w:ascii="Garamond" w:hAnsi="Garamond" w:cs="Arial"/>
                <w:color w:val="365F91" w:themeColor="accent1" w:themeShade="BF"/>
              </w:rPr>
              <w:t xml:space="preserve"> szociológia megalapítói: Comte, Spencer, J. S. Mill.</w:t>
            </w:r>
          </w:p>
          <w:p w14:paraId="42444B57"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4. A"/>
              </w:smartTagPr>
              <w:r w:rsidRPr="002337E0">
                <w:rPr>
                  <w:rFonts w:ascii="Garamond" w:hAnsi="Garamond" w:cs="Arial"/>
                  <w:color w:val="365F91" w:themeColor="accent1" w:themeShade="BF"/>
                </w:rPr>
                <w:t>4. A</w:t>
              </w:r>
            </w:smartTag>
            <w:r w:rsidRPr="002337E0">
              <w:rPr>
                <w:rFonts w:ascii="Garamond" w:hAnsi="Garamond" w:cs="Arial"/>
                <w:color w:val="365F91" w:themeColor="accent1" w:themeShade="BF"/>
              </w:rPr>
              <w:t xml:space="preserve"> modern szociológia előfutárai: F. Tönnies, W. Pareto.</w:t>
            </w:r>
          </w:p>
          <w:p w14:paraId="510B1EB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5-6. Az új szociológia képviselői: Durkheim és Weber.</w:t>
            </w:r>
          </w:p>
          <w:p w14:paraId="32A5878E"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7. A"/>
              </w:smartTagPr>
              <w:r w:rsidRPr="002337E0">
                <w:rPr>
                  <w:rFonts w:ascii="Garamond" w:hAnsi="Garamond" w:cs="Arial"/>
                  <w:color w:val="365F91" w:themeColor="accent1" w:themeShade="BF"/>
                </w:rPr>
                <w:t>7. A</w:t>
              </w:r>
            </w:smartTag>
            <w:r w:rsidRPr="002337E0">
              <w:rPr>
                <w:rFonts w:ascii="Garamond" w:hAnsi="Garamond" w:cs="Arial"/>
                <w:color w:val="365F91" w:themeColor="accent1" w:themeShade="BF"/>
              </w:rPr>
              <w:t xml:space="preserve"> német szociológia nagy alakjai a századelőn: Mannheim, Scheler.</w:t>
            </w:r>
          </w:p>
          <w:p w14:paraId="134E13DA"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8. A"/>
              </w:smartTagPr>
              <w:r w:rsidRPr="002337E0">
                <w:rPr>
                  <w:rFonts w:ascii="Garamond" w:hAnsi="Garamond" w:cs="Arial"/>
                  <w:color w:val="365F91" w:themeColor="accent1" w:themeShade="BF"/>
                </w:rPr>
                <w:t>8. A</w:t>
              </w:r>
            </w:smartTag>
            <w:r w:rsidRPr="002337E0">
              <w:rPr>
                <w:rFonts w:ascii="Garamond" w:hAnsi="Garamond" w:cs="Arial"/>
                <w:color w:val="365F91" w:themeColor="accent1" w:themeShade="BF"/>
              </w:rPr>
              <w:t xml:space="preserve"> frankfurti iskola: Adorno és Horkheimer.</w:t>
            </w:r>
          </w:p>
          <w:p w14:paraId="355C4DB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9. Amerikai szociológia: Parsons és követői.</w:t>
            </w:r>
          </w:p>
          <w:p w14:paraId="311D3B5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10-</w:t>
            </w:r>
            <w:smartTag w:uri="urn:schemas-microsoft-com:office:smarttags" w:element="metricconverter">
              <w:smartTagPr>
                <w:attr w:name="ProductID" w:val="11. A"/>
              </w:smartTagPr>
              <w:r w:rsidRPr="002337E0">
                <w:rPr>
                  <w:rFonts w:ascii="Garamond" w:hAnsi="Garamond" w:cs="Arial"/>
                  <w:color w:val="365F91" w:themeColor="accent1" w:themeShade="BF"/>
                </w:rPr>
                <w:t>11. A</w:t>
              </w:r>
            </w:smartTag>
            <w:r w:rsidRPr="002337E0">
              <w:rPr>
                <w:rFonts w:ascii="Garamond" w:hAnsi="Garamond" w:cs="Arial"/>
                <w:color w:val="365F91" w:themeColor="accent1" w:themeShade="BF"/>
              </w:rPr>
              <w:t xml:space="preserve"> német és francia szociológia: Habermas és Bourdieu.</w:t>
            </w:r>
          </w:p>
          <w:p w14:paraId="49797F39"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12. A"/>
              </w:smartTagPr>
              <w:r w:rsidRPr="002337E0">
                <w:rPr>
                  <w:rFonts w:ascii="Garamond" w:hAnsi="Garamond" w:cs="Arial"/>
                  <w:color w:val="365F91" w:themeColor="accent1" w:themeShade="BF"/>
                </w:rPr>
                <w:t>12. A</w:t>
              </w:r>
            </w:smartTag>
            <w:r w:rsidRPr="002337E0">
              <w:rPr>
                <w:rFonts w:ascii="Garamond" w:hAnsi="Garamond" w:cs="Arial"/>
                <w:color w:val="365F91" w:themeColor="accent1" w:themeShade="BF"/>
              </w:rPr>
              <w:t xml:space="preserve"> magyar szociológia preparadigmatikus korszaka: Eötvös József és Kemény Zsigmond.</w:t>
            </w:r>
          </w:p>
          <w:p w14:paraId="55127DA8"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13. A"/>
              </w:smartTagPr>
              <w:r w:rsidRPr="002337E0">
                <w:rPr>
                  <w:rFonts w:ascii="Garamond" w:hAnsi="Garamond" w:cs="Arial"/>
                  <w:color w:val="365F91" w:themeColor="accent1" w:themeShade="BF"/>
                </w:rPr>
                <w:t>13. A</w:t>
              </w:r>
            </w:smartTag>
            <w:r w:rsidRPr="002337E0">
              <w:rPr>
                <w:rFonts w:ascii="Garamond" w:hAnsi="Garamond" w:cs="Arial"/>
                <w:color w:val="365F91" w:themeColor="accent1" w:themeShade="BF"/>
              </w:rPr>
              <w:t xml:space="preserve"> magyar szociológia megalapítója (Pulszky Ágost) és a polgári radikálisok szociológiája.</w:t>
            </w:r>
          </w:p>
          <w:p w14:paraId="416B689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14. Magyar szociológusok a két világháború között: Erdei Ferenc, Horváth Barna, Hajnal István, Magyary Zoltán.</w:t>
            </w:r>
          </w:p>
          <w:p w14:paraId="5098BC3A" w14:textId="77777777" w:rsidR="00991FCE" w:rsidRPr="002337E0" w:rsidRDefault="00991FCE" w:rsidP="002337E0">
            <w:pPr>
              <w:spacing w:before="60" w:line="240" w:lineRule="auto"/>
              <w:jc w:val="both"/>
              <w:rPr>
                <w:rFonts w:ascii="Garamond" w:hAnsi="Garamond" w:cs="Arial"/>
                <w:color w:val="365F91" w:themeColor="accent1" w:themeShade="BF"/>
              </w:rPr>
            </w:pPr>
            <w:smartTag w:uri="urn:schemas-microsoft-com:office:smarttags" w:element="metricconverter">
              <w:smartTagPr>
                <w:attr w:name="ProductID" w:val="15. A"/>
              </w:smartTagPr>
              <w:r w:rsidRPr="002337E0">
                <w:rPr>
                  <w:rFonts w:ascii="Garamond" w:hAnsi="Garamond" w:cs="Arial"/>
                  <w:color w:val="365F91" w:themeColor="accent1" w:themeShade="BF"/>
                </w:rPr>
                <w:t>15. A</w:t>
              </w:r>
            </w:smartTag>
            <w:r w:rsidRPr="002337E0">
              <w:rPr>
                <w:rFonts w:ascii="Garamond" w:hAnsi="Garamond" w:cs="Arial"/>
                <w:color w:val="365F91" w:themeColor="accent1" w:themeShade="BF"/>
              </w:rPr>
              <w:t xml:space="preserve"> szocializmus szociológiája a második világháború után.</w:t>
            </w:r>
          </w:p>
        </w:tc>
      </w:tr>
      <w:tr w:rsidR="00991FCE" w:rsidRPr="002337E0" w14:paraId="69ECD5AF" w14:textId="77777777" w:rsidTr="00991FCE">
        <w:trPr>
          <w:tblCellSpacing w:w="0" w:type="dxa"/>
          <w:jc w:val="center"/>
        </w:trPr>
        <w:tc>
          <w:tcPr>
            <w:tcW w:w="1848" w:type="dxa"/>
            <w:tcBorders>
              <w:top w:val="outset" w:sz="6" w:space="0" w:color="auto"/>
              <w:left w:val="outset" w:sz="6" w:space="0" w:color="auto"/>
              <w:bottom w:val="outset" w:sz="6" w:space="0" w:color="auto"/>
              <w:right w:val="outset" w:sz="6" w:space="0" w:color="auto"/>
            </w:tcBorders>
            <w:shd w:val="clear" w:color="auto" w:fill="EEEEEE"/>
            <w:vAlign w:val="center"/>
          </w:tcPr>
          <w:p w14:paraId="758F3F49"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irodalom jegyzéke</w:t>
            </w:r>
          </w:p>
        </w:tc>
        <w:tc>
          <w:tcPr>
            <w:tcW w:w="7141" w:type="dxa"/>
            <w:tcBorders>
              <w:top w:val="outset" w:sz="6" w:space="0" w:color="auto"/>
              <w:left w:val="outset" w:sz="6" w:space="0" w:color="auto"/>
              <w:bottom w:val="outset" w:sz="6" w:space="0" w:color="auto"/>
              <w:right w:val="outset" w:sz="6" w:space="0" w:color="auto"/>
            </w:tcBorders>
            <w:shd w:val="clear" w:color="auto" w:fill="FFFFFF"/>
            <w:vAlign w:val="center"/>
          </w:tcPr>
          <w:p w14:paraId="137BC1F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 Sz. Kon: A szociológiai pozitivizmus. Kossuth. Bp. 1968.</w:t>
            </w:r>
          </w:p>
          <w:p w14:paraId="0DCCF0A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Kulcsár Kálmán: A szociológiai gondolkodás fejlődése. Akadémiai. Bp. 1965.</w:t>
            </w:r>
          </w:p>
          <w:p w14:paraId="0A3A15C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Némedi Dénes: Klasszikus szociológia. Osiris. Bp. 2008.</w:t>
            </w:r>
          </w:p>
          <w:p w14:paraId="716279F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Nagy J. Endre: Eszme és valóság (Magyar szociológiatörténeti tanulmányok). Savaria Univ. Press. Szombathely, Bp. 1993.</w:t>
            </w:r>
          </w:p>
        </w:tc>
      </w:tr>
    </w:tbl>
    <w:p w14:paraId="3DCE9130" w14:textId="77777777" w:rsidR="00991FCE" w:rsidRPr="002337E0" w:rsidRDefault="00991FCE" w:rsidP="002337E0">
      <w:pPr>
        <w:spacing w:before="60" w:line="240" w:lineRule="auto"/>
        <w:jc w:val="both"/>
        <w:rPr>
          <w:rFonts w:ascii="Garamond" w:hAnsi="Garamond" w:cs="Arial"/>
          <w:color w:val="365F91" w:themeColor="accent1" w:themeShade="BF"/>
        </w:rPr>
      </w:pPr>
    </w:p>
    <w:p w14:paraId="1BB2B737" w14:textId="77777777" w:rsidR="00F34FD4" w:rsidRPr="002337E0" w:rsidRDefault="00F34FD4" w:rsidP="002337E0">
      <w:pPr>
        <w:pStyle w:val="Cmsor3"/>
        <w:jc w:val="both"/>
      </w:pPr>
      <w:bookmarkStart w:id="52" w:name="_Toc123388247"/>
      <w:r w:rsidRPr="002337E0">
        <w:t>Társadalomtudományi kutatási módszerek</w:t>
      </w:r>
      <w:bookmarkEnd w:id="52"/>
      <w:r w:rsidRPr="002337E0">
        <w:t xml:space="preserve"> </w:t>
      </w:r>
    </w:p>
    <w:p w14:paraId="38A4A685" w14:textId="1D349B6F" w:rsidR="00991FCE" w:rsidRPr="002337E0" w:rsidRDefault="00991FCE" w:rsidP="002337E0">
      <w:pPr>
        <w:spacing w:before="60" w:line="240" w:lineRule="auto"/>
        <w:jc w:val="both"/>
        <w:rPr>
          <w:rFonts w:ascii="Garamond" w:hAnsi="Garamond" w:cs="Arial"/>
          <w:b/>
          <w:color w:val="365F91" w:themeColor="accent1" w:themeShade="BF"/>
        </w:rPr>
      </w:pPr>
    </w:p>
    <w:tbl>
      <w:tblPr>
        <w:tblW w:w="92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393"/>
      </w:tblGrid>
      <w:tr w:rsidR="00991FCE" w:rsidRPr="002337E0" w14:paraId="684FD29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4A3B0CEE" w14:textId="05504946"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Kurzus címe</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566BEF3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Társadalomtudományi kutatási módszerek </w:t>
            </w:r>
          </w:p>
          <w:p w14:paraId="05C4C1E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(korábban 0046-KV Társadalomtudományi kutatási módszerek I. néven, a jelenlegivel azonos tartalommal)</w:t>
            </w:r>
          </w:p>
        </w:tc>
      </w:tr>
      <w:tr w:rsidR="00991FCE" w:rsidRPr="002337E0" w14:paraId="60C72AAB"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594E1D7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4CCD2F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Ittzés András</w:t>
            </w:r>
          </w:p>
        </w:tc>
      </w:tr>
      <w:tr w:rsidR="00991FCE" w:rsidRPr="002337E0" w14:paraId="0B1F6E9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53BCDE8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0FB0C26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94"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14791B9E"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FE384E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666D91A4" w14:textId="77777777" w:rsidR="00991FCE" w:rsidRPr="002337E0" w:rsidRDefault="00991FCE" w:rsidP="002337E0">
            <w:pPr>
              <w:snapToGrid w:val="0"/>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58245AE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5254A7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02A6E82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15 óra </w:t>
            </w:r>
          </w:p>
        </w:tc>
      </w:tr>
      <w:tr w:rsidR="00991FCE" w:rsidRPr="002337E0" w14:paraId="43730777"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5C162F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66FE439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Számonkérés módja:</w:t>
            </w:r>
            <w:r w:rsidRPr="002337E0">
              <w:rPr>
                <w:rFonts w:ascii="Garamond" w:hAnsi="Garamond" w:cs="Arial"/>
                <w:b/>
                <w:color w:val="365F91" w:themeColor="accent1" w:themeShade="BF"/>
              </w:rPr>
              <w:t xml:space="preserve"> </w:t>
            </w:r>
            <w:r w:rsidRPr="002337E0">
              <w:rPr>
                <w:rFonts w:ascii="Garamond" w:hAnsi="Garamond" w:cs="Arial"/>
                <w:color w:val="365F91" w:themeColor="accent1" w:themeShade="BF"/>
              </w:rPr>
              <w:t>félévközi feladatok után</w:t>
            </w:r>
            <w:r w:rsidRPr="002337E0">
              <w:rPr>
                <w:rFonts w:ascii="Garamond" w:hAnsi="Garamond" w:cs="Arial"/>
                <w:b/>
                <w:color w:val="365F91" w:themeColor="accent1" w:themeShade="BF"/>
              </w:rPr>
              <w:t xml:space="preserve"> </w:t>
            </w:r>
            <w:r w:rsidRPr="002337E0">
              <w:rPr>
                <w:rFonts w:ascii="Garamond" w:hAnsi="Garamond" w:cs="Arial"/>
                <w:color w:val="365F91" w:themeColor="accent1" w:themeShade="BF"/>
              </w:rPr>
              <w:t>saját kutatási témához kapcsolódó irodalomkutatási házi dolgozat</w:t>
            </w:r>
          </w:p>
        </w:tc>
      </w:tr>
      <w:tr w:rsidR="00991FCE" w:rsidRPr="002337E0" w14:paraId="0B67D0D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EF2286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1B0434B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023741C1"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8C27E1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486C6A4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3DFEB87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CE22F8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C47150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 kurzus célja a társadalomtudományi kutatási módszerek ismeretének áttekintése, elmélyítése, a kvantitatív és a kvalitatív módszerek összekapcsolási lehetőségeinek bemutatása, a saját doktori kutatás módszertani megalapozása. </w:t>
            </w:r>
          </w:p>
        </w:tc>
      </w:tr>
      <w:tr w:rsidR="00991FCE" w:rsidRPr="002337E0" w14:paraId="78BB660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FF75790"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7EE7213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03F1A555"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Terepmunka, kérdőívezés</w:t>
            </w:r>
          </w:p>
          <w:p w14:paraId="68604E78"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Interjúkészítés</w:t>
            </w:r>
          </w:p>
          <w:p w14:paraId="51AF5252"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Fókuszcsoportos interjú, mentális térkép szerkesztése</w:t>
            </w:r>
          </w:p>
          <w:p w14:paraId="4DF5EFE0"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 xml:space="preserve">Kapcsolatháló-elemzés </w:t>
            </w:r>
          </w:p>
          <w:p w14:paraId="6F004747" w14:textId="77777777" w:rsidR="00991FCE" w:rsidRPr="002337E0" w:rsidRDefault="00991FCE" w:rsidP="004F7B48">
            <w:pPr>
              <w:numPr>
                <w:ilvl w:val="0"/>
                <w:numId w:val="17"/>
              </w:numPr>
              <w:tabs>
                <w:tab w:val="left" w:pos="284"/>
              </w:tabs>
              <w:overflowPunct w:val="0"/>
              <w:autoSpaceDE w:val="0"/>
              <w:autoSpaceDN w:val="0"/>
              <w:adjustRightInd w:val="0"/>
              <w:spacing w:after="0" w:line="240" w:lineRule="auto"/>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Kvantitatív és kvalitatív módszerek összekapcsolása</w:t>
            </w:r>
          </w:p>
        </w:tc>
      </w:tr>
      <w:tr w:rsidR="00991FCE" w:rsidRPr="002337E0" w14:paraId="3C1AF6C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8450DE7"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és ajánlott irodalom jegyzéke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1C333328"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Babbie, Earl: </w:t>
            </w:r>
            <w:r w:rsidRPr="002337E0">
              <w:rPr>
                <w:rFonts w:ascii="Garamond" w:hAnsi="Garamond" w:cs="Arial"/>
                <w:i/>
                <w:color w:val="365F91" w:themeColor="accent1" w:themeShade="BF"/>
              </w:rPr>
              <w:t>A társadalomtudományi kutatás gyakorlata</w:t>
            </w:r>
            <w:r w:rsidRPr="002337E0">
              <w:rPr>
                <w:rFonts w:ascii="Garamond" w:hAnsi="Garamond" w:cs="Arial"/>
                <w:color w:val="365F91" w:themeColor="accent1" w:themeShade="BF"/>
              </w:rPr>
              <w:t>. (6., átdolgozott kiadás.) Balassi Kiadó, Budapest, 2003.</w:t>
            </w:r>
          </w:p>
          <w:p w14:paraId="733E5002"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bCs/>
                <w:color w:val="365F91" w:themeColor="accent1" w:themeShade="BF"/>
              </w:rPr>
              <w:t>Ittzés András</w:t>
            </w:r>
            <w:r w:rsidRPr="002337E0">
              <w:rPr>
                <w:rFonts w:ascii="Garamond" w:hAnsi="Garamond"/>
                <w:color w:val="365F91" w:themeColor="accent1" w:themeShade="BF"/>
              </w:rPr>
              <w:t xml:space="preserve">, Ehmann Bea, Szabó Tünde: A tartalomelemzés alkalmazási lehetőségei a mentálhigiénés szemlélet összetevőinek feltárásában. </w:t>
            </w:r>
            <w:r w:rsidRPr="002337E0">
              <w:rPr>
                <w:rFonts w:ascii="Garamond" w:hAnsi="Garamond"/>
                <w:i/>
                <w:iCs/>
                <w:color w:val="365F91" w:themeColor="accent1" w:themeShade="BF"/>
              </w:rPr>
              <w:t>Mentálhigiéné és Pszichoszomatika</w:t>
            </w:r>
            <w:r w:rsidRPr="002337E0">
              <w:rPr>
                <w:rFonts w:ascii="Garamond" w:hAnsi="Garamond"/>
                <w:color w:val="365F91" w:themeColor="accent1" w:themeShade="BF"/>
              </w:rPr>
              <w:t xml:space="preserve"> </w:t>
            </w:r>
            <w:r w:rsidRPr="002337E0">
              <w:rPr>
                <w:rFonts w:ascii="Garamond" w:hAnsi="Garamond"/>
                <w:bCs/>
                <w:color w:val="365F91" w:themeColor="accent1" w:themeShade="BF"/>
              </w:rPr>
              <w:t>5</w:t>
            </w:r>
            <w:r w:rsidRPr="002337E0">
              <w:rPr>
                <w:rFonts w:ascii="Garamond" w:hAnsi="Garamond"/>
                <w:color w:val="365F91" w:themeColor="accent1" w:themeShade="BF"/>
              </w:rPr>
              <w:t xml:space="preserve"> (3) (2004) 227-243.</w:t>
            </w:r>
          </w:p>
          <w:p w14:paraId="38904BB2"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Letenyei László (szerk.): </w:t>
            </w:r>
            <w:r w:rsidRPr="002337E0">
              <w:rPr>
                <w:rFonts w:ascii="Garamond" w:hAnsi="Garamond" w:cs="Arial"/>
                <w:i/>
                <w:color w:val="365F91" w:themeColor="accent1" w:themeShade="BF"/>
              </w:rPr>
              <w:t>Településkutatás I-II</w:t>
            </w:r>
            <w:r w:rsidRPr="002337E0">
              <w:rPr>
                <w:rFonts w:ascii="Garamond" w:hAnsi="Garamond" w:cs="Arial"/>
                <w:color w:val="365F91" w:themeColor="accent1" w:themeShade="BF"/>
              </w:rPr>
              <w:t>. (2., változatlan kiadás.) Új Mandátum Kiadó, Ráció Kiadó, Budapest, 2006.</w:t>
            </w:r>
          </w:p>
          <w:p w14:paraId="12B4C5F5"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bCs/>
                <w:color w:val="365F91" w:themeColor="accent1" w:themeShade="BF"/>
              </w:rPr>
              <w:t>Moksony Ferenc</w:t>
            </w:r>
            <w:r w:rsidRPr="002337E0">
              <w:rPr>
                <w:rFonts w:ascii="Garamond" w:hAnsi="Garamond" w:cs="Arial"/>
                <w:color w:val="365F91" w:themeColor="accent1" w:themeShade="BF"/>
              </w:rPr>
              <w:t xml:space="preserve">: </w:t>
            </w:r>
            <w:r w:rsidRPr="002337E0">
              <w:rPr>
                <w:rFonts w:ascii="Garamond" w:hAnsi="Garamond" w:cs="Arial"/>
                <w:bCs/>
                <w:i/>
                <w:color w:val="365F91" w:themeColor="accent1" w:themeShade="BF"/>
              </w:rPr>
              <w:t>Gondolatok és adatok</w:t>
            </w:r>
            <w:r w:rsidRPr="002337E0">
              <w:rPr>
                <w:rFonts w:ascii="Garamond" w:hAnsi="Garamond" w:cs="Arial"/>
                <w:i/>
                <w:color w:val="365F91" w:themeColor="accent1" w:themeShade="BF"/>
              </w:rPr>
              <w:t>. Társadalomtudományi elméletek empirikus ellenőrzése</w:t>
            </w:r>
            <w:r w:rsidRPr="002337E0">
              <w:rPr>
                <w:rFonts w:ascii="Garamond" w:hAnsi="Garamond" w:cs="Arial"/>
                <w:color w:val="365F91" w:themeColor="accent1" w:themeShade="BF"/>
              </w:rPr>
              <w:t>. (2., bővített kiadás.) Aula Kiadó, Budapest, 2006.</w:t>
            </w:r>
          </w:p>
        </w:tc>
      </w:tr>
    </w:tbl>
    <w:p w14:paraId="71795780" w14:textId="77777777" w:rsidR="00991FCE" w:rsidRPr="002337E0" w:rsidRDefault="00991FCE" w:rsidP="002337E0">
      <w:pPr>
        <w:spacing w:before="60" w:line="240" w:lineRule="auto"/>
        <w:jc w:val="both"/>
        <w:rPr>
          <w:rFonts w:ascii="Garamond" w:hAnsi="Garamond" w:cs="Arial"/>
          <w:color w:val="365F91" w:themeColor="accent1" w:themeShade="BF"/>
        </w:rPr>
      </w:pPr>
    </w:p>
    <w:p w14:paraId="51C58061" w14:textId="50B80C35" w:rsidR="00991FCE" w:rsidRPr="002337E0" w:rsidRDefault="00F34FD4" w:rsidP="002337E0">
      <w:pPr>
        <w:pStyle w:val="Cmsor3"/>
        <w:jc w:val="both"/>
      </w:pPr>
      <w:bookmarkStart w:id="53" w:name="_Toc123388248"/>
      <w:r w:rsidRPr="002337E0">
        <w:t>Statisztikai módszerek a társadalomtudományi kutatásokban</w:t>
      </w:r>
      <w:bookmarkEnd w:id="53"/>
    </w:p>
    <w:p w14:paraId="3FB93016" w14:textId="77777777" w:rsidR="00F34FD4" w:rsidRPr="002337E0" w:rsidRDefault="00F34FD4"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142"/>
      </w:tblGrid>
      <w:tr w:rsidR="00991FCE" w:rsidRPr="002337E0" w14:paraId="20A7E415"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0DADA9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Kurzus címe</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0701768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Statisztikai módszerek a társadalomtudományi kutatásokban</w:t>
            </w:r>
          </w:p>
          <w:p w14:paraId="5E2DDDE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(korábban 0047-KV Társadalomtudományi kutatási módszerek II. néven, az itt bemutatottal lényegében azonos tartalommal)</w:t>
            </w:r>
          </w:p>
        </w:tc>
      </w:tr>
      <w:tr w:rsidR="00991FCE" w:rsidRPr="002337E0" w14:paraId="4EEEA3B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3E5AD5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7D37561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Ittzés András</w:t>
            </w:r>
          </w:p>
        </w:tc>
      </w:tr>
      <w:tr w:rsidR="00991FCE" w:rsidRPr="002337E0" w14:paraId="60A9D3B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340CA5B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643F04D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 TDI, Program: Egyének és közösségek erőforrásainak szociológiai és mentálhigiénés megközelítése</w:t>
            </w:r>
          </w:p>
        </w:tc>
      </w:tr>
      <w:tr w:rsidR="00991FCE" w:rsidRPr="002337E0" w14:paraId="48051BD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E2C205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2DE1BC6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NET számítógépes terem (1089 Budapest, Nagyvárad tér 4.)</w:t>
            </w:r>
          </w:p>
        </w:tc>
      </w:tr>
      <w:tr w:rsidR="00991FCE" w:rsidRPr="002337E0" w14:paraId="595F2D6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70B282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521060D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óra (elmélet + számítógépes gyakorlat tömbösítve)</w:t>
            </w:r>
          </w:p>
        </w:tc>
      </w:tr>
      <w:tr w:rsidR="00991FCE" w:rsidRPr="002337E0" w14:paraId="019E417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335DD5C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31E036A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Számonkérés módja:</w:t>
            </w:r>
            <w:r w:rsidRPr="002337E0">
              <w:rPr>
                <w:rFonts w:ascii="Garamond" w:hAnsi="Garamond" w:cs="Arial"/>
                <w:b/>
                <w:color w:val="365F91" w:themeColor="accent1" w:themeShade="BF"/>
              </w:rPr>
              <w:t xml:space="preserve"> </w:t>
            </w:r>
            <w:r w:rsidRPr="002337E0">
              <w:rPr>
                <w:rFonts w:ascii="Garamond" w:hAnsi="Garamond" w:cs="Arial"/>
                <w:bCs/>
                <w:color w:val="365F91" w:themeColor="accent1" w:themeShade="BF"/>
              </w:rPr>
              <w:t>kollokvium számítógépes feladatmegoldással</w:t>
            </w:r>
          </w:p>
        </w:tc>
      </w:tr>
      <w:tr w:rsidR="00991FCE" w:rsidRPr="002337E0" w14:paraId="4BE37F3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F42826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2591227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57B49C0C"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7195271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020A142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10915345"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6D35DD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5C2E32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matematikai statisztika alapjait már ismerő hallgatók számára valós kutatási problémák megoldásához használható összetettebb módszerek bemutatása, a módszerek számítógépes alkalmazásának és az eredmények értékelésének begyakoroltatása. Az alapozó statisztikai tárgyak keretében tanult módszerek (varianciaanalízis, regressziószámítás) általánosabb modelljei mellett a többváltozós statisztika módszereivel ismerkedhetnek meg a hallgatók.</w:t>
            </w:r>
          </w:p>
        </w:tc>
      </w:tr>
      <w:tr w:rsidR="00991FCE" w:rsidRPr="002337E0" w14:paraId="72C5A73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2343A76"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18B383C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9D34B00"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color w:val="365F91" w:themeColor="accent1" w:themeShade="BF"/>
              </w:rPr>
              <w:t>Többtényezős</w:t>
            </w:r>
            <w:r w:rsidRPr="002337E0">
              <w:rPr>
                <w:rFonts w:ascii="Garamond" w:hAnsi="Garamond" w:cs="Arial"/>
                <w:bCs/>
                <w:color w:val="365F91" w:themeColor="accent1" w:themeShade="BF"/>
              </w:rPr>
              <w:t xml:space="preserve"> varianciaanalízis</w:t>
            </w:r>
          </w:p>
          <w:p w14:paraId="79F11371"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Többváltozós és nemlineáris regresszió</w:t>
            </w:r>
          </w:p>
          <w:p w14:paraId="3083CB17"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Modellszeleksciós módszerek</w:t>
            </w:r>
          </w:p>
          <w:p w14:paraId="4B1300B4"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Logisztikus regresszió</w:t>
            </w:r>
          </w:p>
          <w:p w14:paraId="330EE0F1"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Klaszteranalízis (hierarchikus és k-közép módszerek)</w:t>
            </w:r>
          </w:p>
          <w:p w14:paraId="5CD85870" w14:textId="77777777" w:rsidR="00991FCE" w:rsidRPr="002337E0" w:rsidRDefault="00991FCE" w:rsidP="004F7B48">
            <w:pPr>
              <w:numPr>
                <w:ilvl w:val="0"/>
                <w:numId w:val="17"/>
              </w:numPr>
              <w:tabs>
                <w:tab w:val="left" w:pos="284"/>
              </w:tabs>
              <w:overflowPunct w:val="0"/>
              <w:autoSpaceDE w:val="0"/>
              <w:autoSpaceDN w:val="0"/>
              <w:adjustRightInd w:val="0"/>
              <w:spacing w:before="60" w:after="0" w:line="240" w:lineRule="auto"/>
              <w:jc w:val="both"/>
              <w:textAlignment w:val="baseline"/>
              <w:rPr>
                <w:rFonts w:ascii="Garamond" w:hAnsi="Garamond" w:cs="Arial"/>
                <w:bCs/>
                <w:color w:val="365F91" w:themeColor="accent1" w:themeShade="BF"/>
              </w:rPr>
            </w:pPr>
            <w:r w:rsidRPr="002337E0">
              <w:rPr>
                <w:rFonts w:ascii="Garamond" w:hAnsi="Garamond" w:cs="Arial"/>
                <w:bCs/>
                <w:color w:val="365F91" w:themeColor="accent1" w:themeShade="BF"/>
              </w:rPr>
              <w:t xml:space="preserve">Diszkriminanciaanalízis </w:t>
            </w:r>
          </w:p>
        </w:tc>
      </w:tr>
      <w:tr w:rsidR="00991FCE" w:rsidRPr="002337E0" w14:paraId="5FA85F2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3ABC8DC"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és ajánlott irodalom jegyzéke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10457378"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Falus Iván, Ollé János: </w:t>
            </w:r>
            <w:r w:rsidRPr="002337E0">
              <w:rPr>
                <w:rFonts w:ascii="Garamond" w:hAnsi="Garamond" w:cs="Arial"/>
                <w:i/>
                <w:color w:val="365F91" w:themeColor="accent1" w:themeShade="BF"/>
              </w:rPr>
              <w:t>Az empirikus kutatás gyakorlata. Adatfeldolgozás és statisztikai elemzés</w:t>
            </w:r>
            <w:r w:rsidRPr="002337E0">
              <w:rPr>
                <w:rFonts w:ascii="Garamond" w:hAnsi="Garamond" w:cs="Arial"/>
                <w:color w:val="365F91" w:themeColor="accent1" w:themeShade="BF"/>
              </w:rPr>
              <w:t>. Nemzeti Tankönyvkiadó, Budapest, 2008.</w:t>
            </w:r>
          </w:p>
          <w:p w14:paraId="536B8A60"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Székelyi Mária, Barna Ildikó: </w:t>
            </w:r>
            <w:r w:rsidRPr="002337E0">
              <w:rPr>
                <w:rFonts w:ascii="Garamond" w:hAnsi="Garamond" w:cs="Arial"/>
                <w:i/>
                <w:color w:val="365F91" w:themeColor="accent1" w:themeShade="BF"/>
              </w:rPr>
              <w:t>Túlélőkészlet az SPSS-hez. Többváltozós elemzési technikákról társadalomkutatók számára</w:t>
            </w:r>
            <w:r w:rsidRPr="002337E0">
              <w:rPr>
                <w:rFonts w:ascii="Garamond" w:hAnsi="Garamond" w:cs="Arial"/>
                <w:color w:val="365F91" w:themeColor="accent1" w:themeShade="BF"/>
              </w:rPr>
              <w:t xml:space="preserve">. Typotex, Budapest, 2005. </w:t>
            </w:r>
          </w:p>
        </w:tc>
      </w:tr>
    </w:tbl>
    <w:p w14:paraId="5957A360" w14:textId="77777777" w:rsidR="00991FCE" w:rsidRPr="002337E0" w:rsidRDefault="00991FCE" w:rsidP="002337E0">
      <w:pPr>
        <w:spacing w:before="60" w:line="240" w:lineRule="auto"/>
        <w:jc w:val="both"/>
        <w:rPr>
          <w:rFonts w:ascii="Garamond" w:hAnsi="Garamond" w:cs="Arial"/>
          <w:color w:val="365F91" w:themeColor="accent1" w:themeShade="BF"/>
        </w:rPr>
      </w:pPr>
    </w:p>
    <w:p w14:paraId="7714EE63" w14:textId="51DCAED9" w:rsidR="00991FCE" w:rsidRPr="002337E0" w:rsidRDefault="00F34FD4" w:rsidP="002337E0">
      <w:pPr>
        <w:pStyle w:val="Cmsor3"/>
        <w:jc w:val="both"/>
      </w:pPr>
      <w:bookmarkStart w:id="54" w:name="_Toc123388249"/>
      <w:r w:rsidRPr="002337E0">
        <w:t>Matematikai statisztika (felzárkóztató kurzus statisztikai tanulmányokat nem végzett hallgatóknak)</w:t>
      </w:r>
      <w:bookmarkEnd w:id="54"/>
    </w:p>
    <w:p w14:paraId="1A2C9067" w14:textId="77777777" w:rsidR="00F34FD4" w:rsidRPr="002337E0" w:rsidRDefault="00F34FD4"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142"/>
      </w:tblGrid>
      <w:tr w:rsidR="00991FCE" w:rsidRPr="002337E0" w14:paraId="3BCB58F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790A4F5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Kurzus címe</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1B9199F0" w14:textId="77777777" w:rsidR="00991FCE" w:rsidRPr="002337E0" w:rsidRDefault="00991FCE" w:rsidP="002337E0">
            <w:pPr>
              <w:spacing w:before="60" w:line="240" w:lineRule="auto"/>
              <w:jc w:val="both"/>
              <w:rPr>
                <w:rFonts w:ascii="Garamond" w:hAnsi="Garamond" w:cs="Arial"/>
                <w:bCs/>
                <w:color w:val="365F91" w:themeColor="accent1" w:themeShade="BF"/>
              </w:rPr>
            </w:pPr>
            <w:r w:rsidRPr="002337E0">
              <w:rPr>
                <w:rFonts w:ascii="Garamond" w:hAnsi="Garamond" w:cs="Arial"/>
                <w:color w:val="365F91" w:themeColor="accent1" w:themeShade="BF"/>
              </w:rPr>
              <w:t>Matematikai statisztika (felzárkóztató kurzus statisztikai tanulmányokat nem végzett hallgatóknak) 4306-F</w:t>
            </w:r>
          </w:p>
        </w:tc>
      </w:tr>
      <w:tr w:rsidR="00991FCE" w:rsidRPr="002337E0" w14:paraId="16C22E7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321C2B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4137DA6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Ittzés András</w:t>
            </w:r>
          </w:p>
        </w:tc>
      </w:tr>
      <w:tr w:rsidR="00991FCE" w:rsidRPr="002337E0" w14:paraId="718F107C"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327D203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05498C1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 TDI, Program: Egyének és közösségek erőforrásainak szociológiai és mentálhigiénés megközelítése</w:t>
            </w:r>
          </w:p>
        </w:tc>
      </w:tr>
      <w:tr w:rsidR="00991FCE" w:rsidRPr="002337E0" w14:paraId="0ED06F8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8785A9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5C38EC5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NET számítógépes terem (1089 Budapest, Nagyvárad tér 4.)</w:t>
            </w:r>
          </w:p>
        </w:tc>
      </w:tr>
      <w:tr w:rsidR="00991FCE" w:rsidRPr="002337E0" w14:paraId="5E946C0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6D5322F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297091C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óra (elmélet + számítógépes gyakorlat tömbösítve)</w:t>
            </w:r>
          </w:p>
        </w:tc>
      </w:tr>
      <w:tr w:rsidR="00991FCE" w:rsidRPr="002337E0" w14:paraId="289147CA"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7F02583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17FEE48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Számonkérés módja: beszámoló feladatmegoldással</w:t>
            </w:r>
          </w:p>
        </w:tc>
      </w:tr>
      <w:tr w:rsidR="00991FCE" w:rsidRPr="002337E0" w14:paraId="7653C41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87BCDD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7093EF6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70FE4DE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6959A0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4425D3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w:t>
            </w:r>
          </w:p>
        </w:tc>
      </w:tr>
      <w:tr w:rsidR="00991FCE" w:rsidRPr="002337E0" w14:paraId="0C5231F3"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6FEC79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573AF83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tárgy célja:</w:t>
            </w:r>
            <w:r w:rsidRPr="002337E0">
              <w:rPr>
                <w:rFonts w:ascii="Garamond" w:hAnsi="Garamond" w:cs="Arial"/>
                <w:b/>
                <w:color w:val="365F91" w:themeColor="accent1" w:themeShade="BF"/>
              </w:rPr>
              <w:t xml:space="preserve"> </w:t>
            </w:r>
            <w:r w:rsidRPr="002337E0">
              <w:rPr>
                <w:rFonts w:ascii="Garamond" w:hAnsi="Garamond" w:cs="Arial"/>
                <w:color w:val="365F91" w:themeColor="accent1" w:themeShade="BF"/>
              </w:rPr>
              <w:t>a statisztikai előképzettséggel nem rendelkező hallgatóknak bevezetés a matematikai statisztikába, a társadalomtudományi kutatómunka módszertanához tartozó alapvető statisztikai fogalmak és módszerek megismertetése, az önálló problémaértelmezési és problémamegoldó képesség fejlesztése.</w:t>
            </w:r>
          </w:p>
        </w:tc>
      </w:tr>
      <w:tr w:rsidR="00991FCE" w:rsidRPr="002337E0" w14:paraId="159B2CC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852FF6F"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331E1C1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2528853C"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Megfigyelés és adatrögzítés, a változók skálái, mintavétel, a minta leíró jellemzése.</w:t>
            </w:r>
          </w:p>
          <w:p w14:paraId="1E8C1156"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Valószínűségszámítási alapfogalmak.</w:t>
            </w:r>
          </w:p>
          <w:p w14:paraId="7E81CF1B"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Becslések.</w:t>
            </w:r>
          </w:p>
          <w:p w14:paraId="54F327DB"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Hipotézisvizsgálat (a legfontosabb paraméteres és nemparaméteres próbák, egytényezős varianciaanalízis).</w:t>
            </w:r>
          </w:p>
          <w:p w14:paraId="0F4CEFE0" w14:textId="77777777" w:rsidR="00991FCE" w:rsidRPr="002337E0" w:rsidRDefault="00991FCE" w:rsidP="004F7B48">
            <w:pPr>
              <w:numPr>
                <w:ilvl w:val="0"/>
                <w:numId w:val="19"/>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Sztochasztikus kapcsolatok feltárása (kapcsolati mérőszámok, korreláció, lineáris regresszió).</w:t>
            </w:r>
          </w:p>
        </w:tc>
      </w:tr>
      <w:tr w:rsidR="00991FCE" w:rsidRPr="002337E0" w14:paraId="3B140CB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7D10D3C8"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és ajánlott irodalom jegyzéke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0999A089" w14:textId="77777777" w:rsidR="00991FCE" w:rsidRPr="002337E0" w:rsidRDefault="00991FCE" w:rsidP="002337E0">
            <w:pPr>
              <w:autoSpaceDE w:val="0"/>
              <w:autoSpaceDN w:val="0"/>
              <w:adjustRightInd w:val="0"/>
              <w:spacing w:before="60" w:line="240" w:lineRule="auto"/>
              <w:ind w:left="300" w:hanging="300"/>
              <w:jc w:val="both"/>
              <w:rPr>
                <w:rFonts w:ascii="Garamond" w:hAnsi="Garamond" w:cs="Arial"/>
                <w:color w:val="365F91" w:themeColor="accent1" w:themeShade="BF"/>
              </w:rPr>
            </w:pPr>
            <w:r w:rsidRPr="002337E0">
              <w:rPr>
                <w:rFonts w:ascii="Garamond" w:hAnsi="Garamond" w:cs="Arial"/>
                <w:color w:val="365F91" w:themeColor="accent1" w:themeShade="BF"/>
              </w:rPr>
              <w:t xml:space="preserve">Babbie, Earl: </w:t>
            </w:r>
            <w:r w:rsidRPr="002337E0">
              <w:rPr>
                <w:rFonts w:ascii="Garamond" w:hAnsi="Garamond" w:cs="Arial"/>
                <w:i/>
                <w:color w:val="365F91" w:themeColor="accent1" w:themeShade="BF"/>
              </w:rPr>
              <w:t>A társadalomtudományi kutatás gyakorlata</w:t>
            </w:r>
            <w:r w:rsidRPr="002337E0">
              <w:rPr>
                <w:rFonts w:ascii="Garamond" w:hAnsi="Garamond" w:cs="Arial"/>
                <w:color w:val="365F91" w:themeColor="accent1" w:themeShade="BF"/>
              </w:rPr>
              <w:t>. Hatodik, átdolgozott kiadás, Balassi Kiadó, Budapest, 2003.</w:t>
            </w:r>
          </w:p>
          <w:p w14:paraId="65B06B6E" w14:textId="77777777" w:rsidR="00991FCE" w:rsidRPr="002337E0" w:rsidRDefault="00991FCE" w:rsidP="002337E0">
            <w:pPr>
              <w:autoSpaceDE w:val="0"/>
              <w:autoSpaceDN w:val="0"/>
              <w:adjustRightInd w:val="0"/>
              <w:spacing w:before="60" w:line="240" w:lineRule="auto"/>
              <w:ind w:left="300" w:hanging="300"/>
              <w:jc w:val="both"/>
              <w:rPr>
                <w:rFonts w:ascii="Garamond" w:hAnsi="Garamond" w:cs="Arial"/>
                <w:color w:val="365F91" w:themeColor="accent1" w:themeShade="BF"/>
              </w:rPr>
            </w:pPr>
            <w:r w:rsidRPr="002337E0">
              <w:rPr>
                <w:rFonts w:ascii="Garamond" w:hAnsi="Garamond" w:cs="Arial"/>
                <w:color w:val="365F91" w:themeColor="accent1" w:themeShade="BF"/>
              </w:rPr>
              <w:t xml:space="preserve">Falus Iván, Ollé János: </w:t>
            </w:r>
            <w:r w:rsidRPr="002337E0">
              <w:rPr>
                <w:rFonts w:ascii="Garamond" w:hAnsi="Garamond" w:cs="Arial"/>
                <w:i/>
                <w:color w:val="365F91" w:themeColor="accent1" w:themeShade="BF"/>
              </w:rPr>
              <w:t>Az empirikus kutatás gyakorlata. Adatfeldolgozás és statisztikai elemzés</w:t>
            </w:r>
            <w:r w:rsidRPr="002337E0">
              <w:rPr>
                <w:rFonts w:ascii="Garamond" w:hAnsi="Garamond" w:cs="Arial"/>
                <w:color w:val="365F91" w:themeColor="accent1" w:themeShade="BF"/>
              </w:rPr>
              <w:t>. Nemzeti Tankönyvkiadó, Budapest, 2008.</w:t>
            </w:r>
          </w:p>
          <w:p w14:paraId="3C1635A0" w14:textId="77777777" w:rsidR="00991FCE" w:rsidRPr="002337E0" w:rsidRDefault="00991FCE" w:rsidP="002337E0">
            <w:pPr>
              <w:autoSpaceDE w:val="0"/>
              <w:autoSpaceDN w:val="0"/>
              <w:adjustRightInd w:val="0"/>
              <w:spacing w:before="60" w:line="240" w:lineRule="auto"/>
              <w:ind w:left="300" w:hanging="300"/>
              <w:jc w:val="both"/>
              <w:rPr>
                <w:rFonts w:ascii="Garamond" w:hAnsi="Garamond" w:cs="Arial"/>
                <w:color w:val="365F91" w:themeColor="accent1" w:themeShade="BF"/>
              </w:rPr>
            </w:pPr>
            <w:r w:rsidRPr="002337E0">
              <w:rPr>
                <w:rFonts w:ascii="Garamond" w:hAnsi="Garamond" w:cs="Arial"/>
                <w:color w:val="365F91" w:themeColor="accent1" w:themeShade="BF"/>
              </w:rPr>
              <w:t xml:space="preserve">Vargha András: </w:t>
            </w:r>
            <w:r w:rsidRPr="002337E0">
              <w:rPr>
                <w:rFonts w:ascii="Garamond" w:hAnsi="Garamond" w:cs="Arial"/>
                <w:i/>
                <w:color w:val="365F91" w:themeColor="accent1" w:themeShade="BF"/>
              </w:rPr>
              <w:t>Matematikai statisztika pszichológiai, nyelvészeti és biológiai alkalmazásokkal</w:t>
            </w:r>
            <w:r w:rsidRPr="002337E0">
              <w:rPr>
                <w:rFonts w:ascii="Garamond" w:hAnsi="Garamond" w:cs="Arial"/>
                <w:color w:val="365F91" w:themeColor="accent1" w:themeShade="BF"/>
              </w:rPr>
              <w:t>. 2. kiadás. Pólya Kiadó, Budapest, 2007.</w:t>
            </w:r>
          </w:p>
        </w:tc>
      </w:tr>
    </w:tbl>
    <w:p w14:paraId="79D59942" w14:textId="22A79B94" w:rsidR="00BC56F5" w:rsidRDefault="00BC56F5" w:rsidP="002337E0">
      <w:pPr>
        <w:pStyle w:val="Cmsor3"/>
        <w:jc w:val="both"/>
      </w:pPr>
    </w:p>
    <w:p w14:paraId="13084C31" w14:textId="6FA5E539" w:rsidR="00BC56F5" w:rsidRDefault="00BC56F5" w:rsidP="00BC56F5"/>
    <w:p w14:paraId="4A57BDDB" w14:textId="77777777" w:rsidR="00BC56F5" w:rsidRPr="00BC56F5" w:rsidRDefault="00BC56F5" w:rsidP="00BC56F5"/>
    <w:p w14:paraId="765AC9A4" w14:textId="7C418D45" w:rsidR="00F34FD4" w:rsidRPr="002337E0" w:rsidRDefault="00F34FD4" w:rsidP="002337E0">
      <w:pPr>
        <w:pStyle w:val="Cmsor3"/>
        <w:jc w:val="both"/>
      </w:pPr>
      <w:bookmarkStart w:id="55" w:name="_Toc123388250"/>
      <w:r w:rsidRPr="002337E0">
        <w:lastRenderedPageBreak/>
        <w:t>A népesedés szociológiája</w:t>
      </w:r>
      <w:bookmarkEnd w:id="55"/>
    </w:p>
    <w:p w14:paraId="510B8E88" w14:textId="77777777" w:rsidR="00F34FD4" w:rsidRPr="002337E0" w:rsidRDefault="00F34FD4" w:rsidP="002337E0">
      <w:pPr>
        <w:jc w:val="both"/>
      </w:pPr>
    </w:p>
    <w:tbl>
      <w:tblPr>
        <w:tblW w:w="92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393"/>
      </w:tblGrid>
      <w:tr w:rsidR="00991FCE" w:rsidRPr="002337E0" w14:paraId="173A3361"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1EBD261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596C42C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népesedés szociológiája</w:t>
            </w:r>
          </w:p>
          <w:p w14:paraId="294A01F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(korábban 4314 kódon A népesedés szociológiája néven, a jelenlegivel azonos tartalommal)</w:t>
            </w:r>
          </w:p>
        </w:tc>
      </w:tr>
      <w:tr w:rsidR="00991FCE" w:rsidRPr="002337E0" w14:paraId="29CA5CF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ED1D12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42509E0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Tóth Pál Péter</w:t>
            </w:r>
          </w:p>
        </w:tc>
      </w:tr>
      <w:tr w:rsidR="00991FCE" w:rsidRPr="002337E0" w14:paraId="5E2B51A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535E1A7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5C2A4F2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95"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19ACF05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EE930C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13009DA8" w14:textId="77777777" w:rsidR="00991FCE" w:rsidRPr="002337E0" w:rsidRDefault="00991FCE" w:rsidP="002337E0">
            <w:pPr>
              <w:snapToGrid w:val="0"/>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2741DD98"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1A8C862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1C0281F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5459C3F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4DECE6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12A162D8" w14:textId="77777777" w:rsidR="00991FCE" w:rsidRPr="002337E0" w:rsidRDefault="00991FCE" w:rsidP="002337E0">
            <w:pPr>
              <w:spacing w:before="60" w:line="240" w:lineRule="auto"/>
              <w:jc w:val="both"/>
              <w:rPr>
                <w:rFonts w:ascii="Garamond" w:hAnsi="Garamond" w:cs="Arial"/>
                <w:color w:val="365F91" w:themeColor="accent1" w:themeShade="BF"/>
              </w:rPr>
            </w:pPr>
            <w:hyperlink r:id="rId96" w:history="1">
              <w:r w:rsidRPr="002337E0">
                <w:rPr>
                  <w:rFonts w:ascii="Garamond" w:hAnsi="Garamond" w:cs="Arial"/>
                  <w:color w:val="365F91" w:themeColor="accent1" w:themeShade="BF"/>
                </w:rPr>
                <w:t>Írásbeli</w:t>
              </w:r>
            </w:hyperlink>
          </w:p>
        </w:tc>
      </w:tr>
      <w:tr w:rsidR="00991FCE" w:rsidRPr="002337E0" w14:paraId="3D69386A"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2C0EB1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0E06FEC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4608647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08A61AB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675BC10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4D805E7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B02CA9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45223CB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demográfiai folyamatok a társadalom mentálhigiénés állapotának egyik legfontosabb tényezőjét és mutatóját képezik. Ennek megfelelően a kurzus felidézi a demográfiai alapfogalmait, elméleteit és tényadatait, valamint a népesedési jelenségeket befolyásoló társadalmi-gazdasági tényezőket. Valamennyi témakör esetében az egészségi állapot és a mentálhigiénés problémakomplexum legfontosabb összefüggéseinek alárendelten elemezzük a demográfiai folyamatokat.</w:t>
            </w:r>
          </w:p>
        </w:tc>
      </w:tr>
      <w:tr w:rsidR="00991FCE" w:rsidRPr="002337E0" w14:paraId="3EC7525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50B4221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298BBA2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7071F536"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Népesedéselméletek. Demográfiai átmenetek, epidemiológiai átmenetek, optimális népességszám, migrációs modell, a népesség szétszóródásának elmélete, az egészségi állapot szocio-ökonómiai meghatározottsága, homeostasis, humán ökológia, szociobiológiai megközelítések.</w:t>
            </w:r>
          </w:p>
          <w:p w14:paraId="5ED9008B"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Történeti demográfia. Múlt – jelen – jövő összefüggése a demográfiában.</w:t>
            </w:r>
          </w:p>
          <w:p w14:paraId="45F6ABF0"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Demográfiai adatok. Antropometria, népszámlálás, demográfiai adatbázisok, longitudinális demográfiai felvételek, népességregiszter, Word Fertility Survey.</w:t>
            </w:r>
          </w:p>
          <w:p w14:paraId="232EEF0E"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Demográfiai technikák, modellek. Kohorsz analízis, családrekonstrukció, életútanalízis, népességdinamika, népesség-előreszámítás.</w:t>
            </w:r>
          </w:p>
          <w:p w14:paraId="5A95AFE5"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Népességfejlődés. Elméleti megközelítések, a népességfejlődést meghatározó tényezők, demográfiai katasztrófák szerepe, a vándormozgalom szerepe a népességfejlődésben.</w:t>
            </w:r>
          </w:p>
          <w:p w14:paraId="3B89CCCB"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Demográfiai folyamatok: termékenység. Gyermekvállalás, gyermektelenség, születésszabályozás, abortusz (története, legális lehetőségek, megelőzés, spontán abortusz), a II. világháború hatása – Baby Boom, családtámogatás, gyermeknevelés.</w:t>
            </w:r>
          </w:p>
          <w:p w14:paraId="3082511A"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Népességreprodukció. Házasságkötés, párkapcsolatok és jellegzetességeik (a házasulandók korösszetétele, alternatív együttélési formák).</w:t>
            </w:r>
          </w:p>
          <w:p w14:paraId="126E259E"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 Háztartások és családok, családszerkezet, családnagyság, családtervezés, házaspárok és egyszülős családok, válás, a válás hatása a gyermekekre, idősebb szülő nő, egyedül élők.</w:t>
            </w:r>
          </w:p>
          <w:p w14:paraId="26A5E9B4"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Családpolitika. Gyermekellátó intézmények, pénzbeli juttatások és munkaidő-kedvezmények, családpolitika és termékenység, munkavállalás és termékenység.</w:t>
            </w:r>
          </w:p>
          <w:p w14:paraId="460366EC"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Demográfiai folyamatok: egészségi állapot és halandóság. Életesélyek társadalmi egyenlőtlensége, egészségi állapot, járványok, kor- és okspecifikus halandóság, társadalmi különbségek az egészségi állapotban és a halálozásban, regionális halandósági különbségek.</w:t>
            </w:r>
          </w:p>
          <w:p w14:paraId="0B903EFC"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Betegség és fogyatékosság. Balesetek, AIDS, alkohol, dohány, kábítószer egészségkárosító hatása, daganatos betegségek, cardiovasculáris betegségek, öngyilkosság, a fogyatékkal élők problémái.</w:t>
            </w:r>
          </w:p>
          <w:p w14:paraId="37CCF575"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Öregedés. Társadalmi és demográfiai öregedés, a várható élettartam alakulása, családi körülmények és kapcsolatok szerepe, hatása, az időskorúak munkavállalása és egészségi állapota, nyugdíjba vonulás, nyugdíjrendszer.</w:t>
            </w:r>
          </w:p>
          <w:p w14:paraId="4CF14DEA"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Vándorlás. Belső és külső vándorlás. Migrációs elméletek, legális és illegális migráció, be- és kivándorlók, menekültek, a vándorlás szerepe a népességpótlásban.</w:t>
            </w:r>
          </w:p>
          <w:p w14:paraId="6046DDA0"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népesség jövője. A népességszám alakulása és összetevői, a népesség szerkezete, a népesség területi elhelyezkedése, kor és nem szerinti összetétel, a demográfiai öregedés folyamata, népesség-előreszámítás.</w:t>
            </w:r>
          </w:p>
          <w:p w14:paraId="19B1383E" w14:textId="77777777" w:rsidR="00991FCE" w:rsidRPr="002337E0" w:rsidRDefault="00991FCE" w:rsidP="004F7B48">
            <w:pPr>
              <w:numPr>
                <w:ilvl w:val="0"/>
                <w:numId w:val="22"/>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Nemzeti kisebbségek és etnikumok. Létrejöttük, kialakulásuk, szórványosodás, a cigány népesség létszáma és összlakosságon belüli aránya. </w:t>
            </w:r>
          </w:p>
        </w:tc>
      </w:tr>
      <w:tr w:rsidR="00991FCE" w:rsidRPr="002337E0" w14:paraId="6DE370C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7FAE360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Kötelező és ajánlott irodalom jegyzéke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595ACE3B"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Csabáné Váradi Julianna – Fórika Lászlóné Molnár Ildikó (szerk.): Népesedési folyamatok a kelet-közép-európai fővárosokban. Budapest, KSH 1996.</w:t>
            </w:r>
          </w:p>
          <w:p w14:paraId="0BA68FAB"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Cseh-Szombathy László – Tóth Pál Péter (szerk.) (2001): Népesedés és népesedéspolitika. Tanulmányok. Századvég Kiadó, Budapest.</w:t>
            </w:r>
          </w:p>
          <w:p w14:paraId="0FE24B9F"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Klinger András (szerk.): Demográfia. Budapest, KSH 1996.</w:t>
            </w:r>
          </w:p>
          <w:p w14:paraId="777BC496"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Klinger András (1985): Magyarország népesedése az elmúlt negyven évben. Statisztikai Szemle, 4-5. sz. 370-388. o.</w:t>
            </w:r>
          </w:p>
          <w:p w14:paraId="6231A6AD"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Kocsis Károly (1996): Az etnikai térszerkezet változásai a Kárpát-medencében (896-1920). In.: Frisnyák Sándor (szerk.): A Kárpát-medence történeti földrajza. Bessenyei György Tanárképző Főiskola, Nyíregyháza.</w:t>
            </w:r>
          </w:p>
          <w:p w14:paraId="25D4222D"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Kopp Mária – Kovács Mónika Erika (szerk.): A magyar népesség életminősége az ezredfordulón. Budapest, Semmelweis 2006.</w:t>
            </w:r>
          </w:p>
          <w:p w14:paraId="562FDE54"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Kovacsics József (szerk.) (1997): Magyarország történeti demográfiája (896-1995). Központi Statisztikai Hivatal, Budapest.</w:t>
            </w:r>
          </w:p>
          <w:p w14:paraId="05712F62"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Spéder Zsolt (2002): A szegénység változó arcai. Tények és értelmezések. Andorka Rudolf Társadalomtudományi Társaság – Századvég Kiadó, Budapest, 68-84. o.</w:t>
            </w:r>
          </w:p>
          <w:p w14:paraId="62338789"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Spéder Zsolt (szerk.): Család és népesség itthon és Európában. Budapest, KSH Népesedéstudományi Intézet – Századvég 2003.</w:t>
            </w:r>
          </w:p>
        </w:tc>
      </w:tr>
    </w:tbl>
    <w:p w14:paraId="35C385BF" w14:textId="1C7B0B24" w:rsidR="00991FCE" w:rsidRPr="002337E0" w:rsidRDefault="00F34FD4" w:rsidP="002337E0">
      <w:pPr>
        <w:pStyle w:val="Cmsor3"/>
        <w:jc w:val="both"/>
      </w:pPr>
      <w:bookmarkStart w:id="56" w:name="_Toc123388251"/>
      <w:r w:rsidRPr="002337E0">
        <w:lastRenderedPageBreak/>
        <w:t>A közösségek és közösségképződés</w:t>
      </w:r>
      <w:bookmarkEnd w:id="56"/>
    </w:p>
    <w:p w14:paraId="3767172E" w14:textId="77777777" w:rsidR="00F34FD4" w:rsidRPr="002337E0" w:rsidRDefault="00F34FD4"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2"/>
        <w:gridCol w:w="7181"/>
      </w:tblGrid>
      <w:tr w:rsidR="00991FCE" w:rsidRPr="002337E0" w14:paraId="525693B5"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D6D6D6"/>
            <w:vAlign w:val="center"/>
          </w:tcPr>
          <w:p w14:paraId="67A9549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81" w:type="dxa"/>
            <w:tcBorders>
              <w:top w:val="outset" w:sz="6" w:space="0" w:color="auto"/>
              <w:left w:val="outset" w:sz="6" w:space="0" w:color="auto"/>
              <w:bottom w:val="outset" w:sz="6" w:space="0" w:color="auto"/>
              <w:right w:val="outset" w:sz="6" w:space="0" w:color="auto"/>
            </w:tcBorders>
            <w:shd w:val="clear" w:color="auto" w:fill="E5E5E5"/>
            <w:vAlign w:val="center"/>
          </w:tcPr>
          <w:p w14:paraId="661F1AD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közösségek és közösségképződés (0050-KV)</w:t>
            </w:r>
          </w:p>
        </w:tc>
      </w:tr>
      <w:tr w:rsidR="00991FCE" w:rsidRPr="002337E0" w14:paraId="13982EC3"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5E6D778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288F115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Török Péter</w:t>
            </w:r>
          </w:p>
        </w:tc>
      </w:tr>
      <w:tr w:rsidR="00991FCE" w:rsidRPr="002337E0" w14:paraId="6519FB18"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D6D6D6"/>
            <w:vAlign w:val="center"/>
          </w:tcPr>
          <w:p w14:paraId="5046BC9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81" w:type="dxa"/>
            <w:tcBorders>
              <w:top w:val="outset" w:sz="6" w:space="0" w:color="auto"/>
              <w:left w:val="outset" w:sz="6" w:space="0" w:color="auto"/>
              <w:bottom w:val="outset" w:sz="6" w:space="0" w:color="auto"/>
              <w:right w:val="outset" w:sz="6" w:space="0" w:color="auto"/>
            </w:tcBorders>
            <w:shd w:val="clear" w:color="auto" w:fill="E5E5E5"/>
            <w:vAlign w:val="center"/>
          </w:tcPr>
          <w:p w14:paraId="44BEC1B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97"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36377228"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30C2A65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3674B45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27F34468"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D6D6D6"/>
            <w:vAlign w:val="center"/>
          </w:tcPr>
          <w:p w14:paraId="0823286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81" w:type="dxa"/>
            <w:tcBorders>
              <w:top w:val="outset" w:sz="6" w:space="0" w:color="auto"/>
              <w:left w:val="outset" w:sz="6" w:space="0" w:color="auto"/>
              <w:bottom w:val="outset" w:sz="6" w:space="0" w:color="auto"/>
              <w:right w:val="outset" w:sz="6" w:space="0" w:color="auto"/>
            </w:tcBorders>
            <w:shd w:val="clear" w:color="auto" w:fill="E5E5E5"/>
            <w:vAlign w:val="center"/>
          </w:tcPr>
          <w:p w14:paraId="47D0950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63B37A6B"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D6D6D6"/>
            <w:vAlign w:val="center"/>
          </w:tcPr>
          <w:p w14:paraId="3A94091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81" w:type="dxa"/>
            <w:tcBorders>
              <w:top w:val="outset" w:sz="6" w:space="0" w:color="auto"/>
              <w:left w:val="outset" w:sz="6" w:space="0" w:color="auto"/>
              <w:bottom w:val="outset" w:sz="6" w:space="0" w:color="auto"/>
              <w:right w:val="outset" w:sz="6" w:space="0" w:color="auto"/>
            </w:tcBorders>
            <w:shd w:val="clear" w:color="auto" w:fill="E5E5E5"/>
            <w:vAlign w:val="center"/>
          </w:tcPr>
          <w:p w14:paraId="5C2DCA37" w14:textId="77777777" w:rsidR="00991FCE" w:rsidRPr="002337E0" w:rsidRDefault="00991FCE" w:rsidP="002337E0">
            <w:pPr>
              <w:spacing w:before="60" w:line="240" w:lineRule="auto"/>
              <w:jc w:val="both"/>
              <w:rPr>
                <w:rFonts w:ascii="Garamond" w:hAnsi="Garamond" w:cs="Arial"/>
                <w:color w:val="365F91" w:themeColor="accent1" w:themeShade="BF"/>
              </w:rPr>
            </w:pPr>
            <w:hyperlink r:id="rId98" w:history="1">
              <w:r w:rsidRPr="002337E0">
                <w:rPr>
                  <w:rFonts w:ascii="Garamond" w:hAnsi="Garamond" w:cs="Arial"/>
                  <w:color w:val="365F91" w:themeColor="accent1" w:themeShade="BF"/>
                </w:rPr>
                <w:t>Írásbeli</w:t>
              </w:r>
            </w:hyperlink>
          </w:p>
        </w:tc>
      </w:tr>
      <w:tr w:rsidR="00991FCE" w:rsidRPr="002337E0" w14:paraId="5A532E66"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776C3DE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0E908BE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3960DF31"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4427DBF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482E759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628EA42C"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545F386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640302C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társadalom egészséges működéséhez nélkülözhetetlenek az állam és az egyének között közvetítő (</w:t>
            </w:r>
            <w:r w:rsidRPr="002337E0">
              <w:rPr>
                <w:rFonts w:ascii="Garamond" w:hAnsi="Garamond" w:cs="Arial"/>
                <w:i/>
                <w:color w:val="365F91" w:themeColor="accent1" w:themeShade="BF"/>
              </w:rPr>
              <w:t>intermediary</w:t>
            </w:r>
            <w:r w:rsidRPr="002337E0">
              <w:rPr>
                <w:rFonts w:ascii="Garamond" w:hAnsi="Garamond" w:cs="Arial"/>
                <w:color w:val="365F91" w:themeColor="accent1" w:themeShade="BF"/>
              </w:rPr>
              <w:t>) társadalmi egységek, vagyis az aktív, öntevékeny közösségekből és szervezetekből álló civil társadalom, mely egyúttal az egyén személyes megelégedettségi érzésének egyik forrása. Mivel közismert tény Magyarország közösséghiányos állapota, fontos a közösségek létrejöttének és típusainak, illetve fejlődésük akadályainak ismerete és vizsgálata. A kurzus ennek megalapozására szolgál.</w:t>
            </w:r>
          </w:p>
        </w:tc>
      </w:tr>
      <w:tr w:rsidR="00991FCE" w:rsidRPr="002337E0" w14:paraId="6DC35555"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153D0CF2"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6226550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73993227"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Definíciók (pár, csoport, község, közösség, barátság)</w:t>
            </w:r>
          </w:p>
          <w:p w14:paraId="5725F3FC"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szociológia klasszikusai a közösségekről (Durkheim, Weber, Tönnies)</w:t>
            </w:r>
          </w:p>
          <w:p w14:paraId="660DE116"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pszichológia klasszikusai a közösségekről</w:t>
            </w:r>
          </w:p>
          <w:p w14:paraId="3D810154"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közösség dimenziói I. („mi tudati” fődimenzió: „mi-ők tudat”, szolidaritás, érzelmi dimenziók)</w:t>
            </w:r>
          </w:p>
          <w:p w14:paraId="191CC26B"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közösség dimenziói II. (kiterjedtség fődimenzió: totalitás, kapcsolati, interakciós dimenziók)</w:t>
            </w:r>
          </w:p>
          <w:p w14:paraId="7F5B409C"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közösség dimenziói III. (cél-érték fődimenzió: célok és értékek, kulturális dimenziók)</w:t>
            </w:r>
          </w:p>
          <w:p w14:paraId="6ACA9449"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közösség dimenziói IV. (mentálhigiénés fődimenzió: mentálhigiéné, közösség és egyén egyensúlya)</w:t>
            </w:r>
          </w:p>
          <w:p w14:paraId="78A798D8"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Közösségtípusok I.: konform és optimális közösségek</w:t>
            </w:r>
          </w:p>
          <w:p w14:paraId="509F9F10"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Közösségtípusok II.: deviáns és reform közösségek</w:t>
            </w:r>
          </w:p>
          <w:p w14:paraId="16A607C0"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Az egyén és a közösség szociológiai és szociálpiszchológiai vizsgálata</w:t>
            </w:r>
          </w:p>
          <w:p w14:paraId="7A84098B"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közösségek és a társadalom szociológiai és szociálpszichológiai vizsgálata</w:t>
            </w:r>
          </w:p>
          <w:p w14:paraId="366F0D90"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A virtuális közösségek szociológiai és szociálpszichológiai vizsgálata</w:t>
            </w:r>
          </w:p>
          <w:p w14:paraId="5D680EB9"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Közösségképződés</w:t>
            </w:r>
          </w:p>
          <w:p w14:paraId="7C09BEFF"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Közösségépítés</w:t>
            </w:r>
          </w:p>
          <w:p w14:paraId="1CF13D24" w14:textId="77777777" w:rsidR="00991FCE" w:rsidRPr="002337E0" w:rsidRDefault="00991FCE" w:rsidP="004F7B48">
            <w:pPr>
              <w:numPr>
                <w:ilvl w:val="0"/>
                <w:numId w:val="24"/>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Összegzés</w:t>
            </w:r>
          </w:p>
        </w:tc>
      </w:tr>
      <w:tr w:rsidR="00991FCE" w:rsidRPr="002337E0" w14:paraId="1A8256D4"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79AD941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Kötelező irodalom:</w:t>
            </w:r>
          </w:p>
          <w:p w14:paraId="13180EA7" w14:textId="77777777" w:rsidR="00991FCE" w:rsidRPr="002337E0" w:rsidRDefault="00991FCE" w:rsidP="002337E0">
            <w:pPr>
              <w:spacing w:before="60" w:line="240" w:lineRule="auto"/>
              <w:jc w:val="both"/>
              <w:rPr>
                <w:rFonts w:ascii="Garamond" w:hAnsi="Garamond" w:cs="Arial"/>
                <w:b/>
                <w:bCs/>
                <w:color w:val="365F91" w:themeColor="accent1" w:themeShade="BF"/>
              </w:rPr>
            </w:pPr>
          </w:p>
          <w:p w14:paraId="1CF6E8B9"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óránként az ajánlott irodalomból tételesen kijelölve</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474AC2B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Ajánlott irodalom</w:t>
            </w:r>
          </w:p>
          <w:p w14:paraId="1A1BF711"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Albert, F. – Dávid, B. 2007. </w:t>
            </w:r>
            <w:r w:rsidRPr="002337E0">
              <w:rPr>
                <w:rFonts w:ascii="Garamond" w:hAnsi="Garamond" w:cs="Arial"/>
                <w:i/>
                <w:color w:val="365F91" w:themeColor="accent1" w:themeShade="BF"/>
              </w:rPr>
              <w:t>Embert barátjáról. A barátság szociológiája</w:t>
            </w:r>
            <w:r w:rsidRPr="002337E0">
              <w:rPr>
                <w:rFonts w:ascii="Garamond" w:hAnsi="Garamond" w:cs="Arial"/>
                <w:color w:val="365F91" w:themeColor="accent1" w:themeShade="BF"/>
              </w:rPr>
              <w:t>. Századvég, Budapest</w:t>
            </w:r>
          </w:p>
          <w:p w14:paraId="3DE1F6D5"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Durkheim, E. </w:t>
            </w:r>
            <w:smartTag w:uri="urn:schemas-microsoft-com:office:smarttags" w:element="metricconverter">
              <w:smartTagPr>
                <w:attr w:name="ProductID" w:val="1986. A"/>
              </w:smartTagPr>
              <w:r w:rsidRPr="002337E0">
                <w:rPr>
                  <w:rFonts w:ascii="Garamond" w:hAnsi="Garamond" w:cs="Arial"/>
                  <w:color w:val="365F91" w:themeColor="accent1" w:themeShade="BF"/>
                </w:rPr>
                <w:t>1986. A</w:t>
              </w:r>
            </w:smartTag>
            <w:r w:rsidRPr="002337E0">
              <w:rPr>
                <w:rFonts w:ascii="Garamond" w:hAnsi="Garamond" w:cs="Arial"/>
                <w:color w:val="365F91" w:themeColor="accent1" w:themeShade="BF"/>
              </w:rPr>
              <w:t xml:space="preserve"> társadalmi munkamegosztásról. MTA Szociológiai Kutatóintézete, Budapest</w:t>
            </w:r>
          </w:p>
          <w:p w14:paraId="20C710F0"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Hankiss, E. 1982. Közösségek válsága és hiánya. 63-99. In: </w:t>
            </w:r>
            <w:r w:rsidRPr="002337E0">
              <w:rPr>
                <w:rFonts w:ascii="Garamond" w:hAnsi="Garamond" w:cs="Arial"/>
                <w:i/>
                <w:iCs/>
                <w:color w:val="365F91" w:themeColor="accent1" w:themeShade="BF"/>
              </w:rPr>
              <w:t>Diagnózisok</w:t>
            </w:r>
            <w:r w:rsidRPr="002337E0">
              <w:rPr>
                <w:rFonts w:ascii="Garamond" w:hAnsi="Garamond" w:cs="Arial"/>
                <w:color w:val="365F91" w:themeColor="accent1" w:themeShade="BF"/>
              </w:rPr>
              <w:t>. Budapest, Magvető Kiadó</w:t>
            </w:r>
          </w:p>
          <w:p w14:paraId="0FE18C93"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Hare, A. P. </w:t>
            </w:r>
            <w:smartTag w:uri="urn:schemas-microsoft-com:office:smarttags" w:element="metricconverter">
              <w:smartTagPr>
                <w:attr w:name="ProductID" w:val="2001. A"/>
              </w:smartTagPr>
              <w:r w:rsidRPr="002337E0">
                <w:rPr>
                  <w:rFonts w:ascii="Garamond" w:hAnsi="Garamond" w:cs="Arial"/>
                  <w:color w:val="365F91" w:themeColor="accent1" w:themeShade="BF"/>
                </w:rPr>
                <w:t>2001. A</w:t>
              </w:r>
            </w:smartTag>
            <w:r w:rsidRPr="002337E0">
              <w:rPr>
                <w:rFonts w:ascii="Garamond" w:hAnsi="Garamond" w:cs="Arial"/>
                <w:color w:val="365F91" w:themeColor="accent1" w:themeShade="BF"/>
              </w:rPr>
              <w:t xml:space="preserve"> csoportfejl</w:t>
            </w:r>
            <w:r w:rsidRPr="002337E0">
              <w:rPr>
                <w:rFonts w:ascii="Garamond" w:eastAsia="TimesNewRoman" w:hAnsi="Garamond" w:cs="Arial"/>
                <w:color w:val="365F91" w:themeColor="accent1" w:themeShade="BF"/>
              </w:rPr>
              <w:t>ő</w:t>
            </w:r>
            <w:r w:rsidRPr="002337E0">
              <w:rPr>
                <w:rFonts w:ascii="Garamond" w:hAnsi="Garamond" w:cs="Arial"/>
                <w:color w:val="365F91" w:themeColor="accent1" w:themeShade="BF"/>
              </w:rPr>
              <w:t>dés elméletei és az interakcióelemzés kategóriái. 383-</w:t>
            </w:r>
            <w:smartTag w:uri="urn:schemas-microsoft-com:office:smarttags" w:element="metricconverter">
              <w:smartTagPr>
                <w:attr w:name="ProductID" w:val="389. In"/>
              </w:smartTagPr>
              <w:r w:rsidRPr="002337E0">
                <w:rPr>
                  <w:rFonts w:ascii="Garamond" w:hAnsi="Garamond" w:cs="Arial"/>
                  <w:color w:val="365F91" w:themeColor="accent1" w:themeShade="BF"/>
                </w:rPr>
                <w:t>389. In</w:t>
              </w:r>
            </w:smartTag>
            <w:r w:rsidRPr="002337E0">
              <w:rPr>
                <w:rFonts w:ascii="Garamond" w:hAnsi="Garamond" w:cs="Arial"/>
                <w:color w:val="365F91" w:themeColor="accent1" w:themeShade="BF"/>
              </w:rPr>
              <w:t xml:space="preserve">.: Lengyel, Zs. (ed.) </w:t>
            </w:r>
            <w:r w:rsidRPr="002337E0">
              <w:rPr>
                <w:rFonts w:ascii="Garamond" w:hAnsi="Garamond" w:cs="Arial"/>
                <w:i/>
                <w:iCs/>
                <w:color w:val="365F91" w:themeColor="accent1" w:themeShade="BF"/>
              </w:rPr>
              <w:t>Szociálpszichológia szöveggy</w:t>
            </w:r>
            <w:r w:rsidRPr="002337E0">
              <w:rPr>
                <w:rFonts w:ascii="Garamond" w:eastAsia="TimesNewRoman,Italic" w:hAnsi="Garamond" w:cs="Arial"/>
                <w:i/>
                <w:iCs/>
                <w:color w:val="365F91" w:themeColor="accent1" w:themeShade="BF"/>
              </w:rPr>
              <w:t>ű</w:t>
            </w:r>
            <w:r w:rsidRPr="002337E0">
              <w:rPr>
                <w:rFonts w:ascii="Garamond" w:hAnsi="Garamond" w:cs="Arial"/>
                <w:i/>
                <w:iCs/>
                <w:color w:val="365F91" w:themeColor="accent1" w:themeShade="BF"/>
              </w:rPr>
              <w:t>jtemény</w:t>
            </w:r>
            <w:r w:rsidRPr="002337E0">
              <w:rPr>
                <w:rFonts w:ascii="Garamond" w:hAnsi="Garamond" w:cs="Arial"/>
                <w:color w:val="365F91" w:themeColor="accent1" w:themeShade="BF"/>
              </w:rPr>
              <w:t>. Budapest, Osiris</w:t>
            </w:r>
          </w:p>
          <w:p w14:paraId="5ADA9E85"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Harkai, N. 2006. </w:t>
            </w:r>
            <w:r w:rsidRPr="002337E0">
              <w:rPr>
                <w:rFonts w:ascii="Garamond" w:hAnsi="Garamond" w:cs="Arial"/>
                <w:i/>
                <w:iCs/>
                <w:color w:val="365F91" w:themeColor="accent1" w:themeShade="BF"/>
              </w:rPr>
              <w:t xml:space="preserve">Közösség és közösségi munka. </w:t>
            </w:r>
            <w:r w:rsidRPr="002337E0">
              <w:rPr>
                <w:rFonts w:ascii="Garamond" w:hAnsi="Garamond" w:cs="Arial"/>
                <w:color w:val="365F91" w:themeColor="accent1" w:themeShade="BF"/>
              </w:rPr>
              <w:t>Parola füzetek</w:t>
            </w:r>
            <w:r w:rsidRPr="002337E0">
              <w:rPr>
                <w:rFonts w:ascii="Garamond" w:hAnsi="Garamond" w:cs="Arial"/>
                <w:i/>
                <w:iCs/>
                <w:color w:val="365F91" w:themeColor="accent1" w:themeShade="BF"/>
              </w:rPr>
              <w:t xml:space="preserve">. </w:t>
            </w:r>
            <w:r w:rsidRPr="002337E0">
              <w:rPr>
                <w:rFonts w:ascii="Garamond" w:hAnsi="Garamond" w:cs="Arial"/>
                <w:color w:val="365F91" w:themeColor="accent1" w:themeShade="BF"/>
              </w:rPr>
              <w:t>Budapest, Közösségfejleszt</w:t>
            </w:r>
            <w:r w:rsidRPr="002337E0">
              <w:rPr>
                <w:rFonts w:ascii="Garamond" w:eastAsia="TimesNewRoman" w:hAnsi="Garamond" w:cs="Arial"/>
                <w:color w:val="365F91" w:themeColor="accent1" w:themeShade="BF"/>
              </w:rPr>
              <w:t>ő</w:t>
            </w:r>
            <w:r w:rsidRPr="002337E0">
              <w:rPr>
                <w:rFonts w:ascii="Garamond" w:hAnsi="Garamond" w:cs="Arial"/>
                <w:color w:val="365F91" w:themeColor="accent1" w:themeShade="BF"/>
              </w:rPr>
              <w:t>k Egyesülete</w:t>
            </w:r>
          </w:p>
          <w:p w14:paraId="10003A39"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Henderson, P. </w:t>
            </w:r>
            <w:smartTag w:uri="urn:schemas-microsoft-com:office:smarttags" w:element="metricconverter">
              <w:smartTagPr>
                <w:attr w:name="ProductID" w:val="2007. A"/>
              </w:smartTagPr>
              <w:r w:rsidRPr="002337E0">
                <w:rPr>
                  <w:rFonts w:ascii="Garamond" w:hAnsi="Garamond" w:cs="Arial"/>
                  <w:color w:val="365F91" w:themeColor="accent1" w:themeShade="BF"/>
                </w:rPr>
                <w:t xml:space="preserve">2007. </w:t>
              </w:r>
              <w:r w:rsidRPr="002337E0">
                <w:rPr>
                  <w:rFonts w:ascii="Garamond" w:hAnsi="Garamond" w:cs="Arial"/>
                  <w:i/>
                  <w:iCs/>
                  <w:color w:val="365F91" w:themeColor="accent1" w:themeShade="BF"/>
                </w:rPr>
                <w:t>A</w:t>
              </w:r>
            </w:smartTag>
            <w:r w:rsidRPr="002337E0">
              <w:rPr>
                <w:rFonts w:ascii="Garamond" w:hAnsi="Garamond" w:cs="Arial"/>
                <w:i/>
                <w:iCs/>
                <w:color w:val="365F91" w:themeColor="accent1" w:themeShade="BF"/>
              </w:rPr>
              <w:t xml:space="preserve"> kirekesztettek bevonása. Európai közösségfejlesztés gyakorlatától a szakmapolitikáig. </w:t>
            </w:r>
            <w:r w:rsidRPr="002337E0">
              <w:rPr>
                <w:rFonts w:ascii="Garamond" w:hAnsi="Garamond" w:cs="Arial"/>
                <w:color w:val="365F91" w:themeColor="accent1" w:themeShade="BF"/>
              </w:rPr>
              <w:t>Parola füzetek. Budapest, Közösségfejleszt</w:t>
            </w:r>
            <w:r w:rsidRPr="002337E0">
              <w:rPr>
                <w:rFonts w:ascii="Garamond" w:eastAsia="TimesNewRoman" w:hAnsi="Garamond" w:cs="Arial"/>
                <w:color w:val="365F91" w:themeColor="accent1" w:themeShade="BF"/>
              </w:rPr>
              <w:t>ő</w:t>
            </w:r>
            <w:r w:rsidRPr="002337E0">
              <w:rPr>
                <w:rFonts w:ascii="Garamond" w:hAnsi="Garamond" w:cs="Arial"/>
                <w:color w:val="365F91" w:themeColor="accent1" w:themeShade="BF"/>
              </w:rPr>
              <w:t>k Egyesülete</w:t>
            </w:r>
          </w:p>
          <w:p w14:paraId="73C65161"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Lakatos, K. </w:t>
            </w:r>
            <w:smartTag w:uri="urn:schemas-microsoft-com:office:smarttags" w:element="metricconverter">
              <w:smartTagPr>
                <w:attr w:name="ProductID" w:val="2009. A"/>
              </w:smartTagPr>
              <w:r w:rsidRPr="002337E0">
                <w:rPr>
                  <w:rFonts w:ascii="Garamond" w:hAnsi="Garamond" w:cs="Arial"/>
                  <w:color w:val="365F91" w:themeColor="accent1" w:themeShade="BF"/>
                </w:rPr>
                <w:t xml:space="preserve">2009. </w:t>
              </w:r>
              <w:r w:rsidRPr="002337E0">
                <w:rPr>
                  <w:rFonts w:ascii="Garamond" w:hAnsi="Garamond" w:cs="Arial"/>
                  <w:i/>
                  <w:iCs/>
                  <w:color w:val="365F91" w:themeColor="accent1" w:themeShade="BF"/>
                </w:rPr>
                <w:t>A</w:t>
              </w:r>
            </w:smartTag>
            <w:r w:rsidRPr="002337E0">
              <w:rPr>
                <w:rFonts w:ascii="Garamond" w:hAnsi="Garamond" w:cs="Arial"/>
                <w:i/>
                <w:iCs/>
                <w:color w:val="365F91" w:themeColor="accent1" w:themeShade="BF"/>
              </w:rPr>
              <w:t xml:space="preserve"> képessé tétel folyamata. Az érdekérvényesítés esélyeinek növelése a szociális és közösségi munkában. </w:t>
            </w:r>
            <w:r w:rsidRPr="002337E0">
              <w:rPr>
                <w:rFonts w:ascii="Garamond" w:hAnsi="Garamond" w:cs="Arial"/>
                <w:color w:val="365F91" w:themeColor="accent1" w:themeShade="BF"/>
              </w:rPr>
              <w:t>Parola füzetek. Budapest, Közösségfejleszt</w:t>
            </w:r>
            <w:r w:rsidRPr="002337E0">
              <w:rPr>
                <w:rFonts w:ascii="Garamond" w:eastAsia="TimesNewRoman" w:hAnsi="Garamond" w:cs="Arial"/>
                <w:color w:val="365F91" w:themeColor="accent1" w:themeShade="BF"/>
              </w:rPr>
              <w:t>ő</w:t>
            </w:r>
            <w:r w:rsidRPr="002337E0">
              <w:rPr>
                <w:rFonts w:ascii="Garamond" w:hAnsi="Garamond" w:cs="Arial"/>
                <w:color w:val="365F91" w:themeColor="accent1" w:themeShade="BF"/>
              </w:rPr>
              <w:t>k Egyesülete</w:t>
            </w:r>
          </w:p>
          <w:p w14:paraId="1A2CEAAE"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Mat</w:t>
            </w:r>
            <w:r w:rsidRPr="002337E0">
              <w:rPr>
                <w:rFonts w:ascii="Garamond" w:eastAsia="TimesNewRoman" w:hAnsi="Garamond" w:cs="Arial"/>
                <w:color w:val="365F91" w:themeColor="accent1" w:themeShade="BF"/>
              </w:rPr>
              <w:t>ě</w:t>
            </w:r>
            <w:r w:rsidRPr="002337E0">
              <w:rPr>
                <w:rFonts w:ascii="Garamond" w:hAnsi="Garamond" w:cs="Arial"/>
                <w:color w:val="365F91" w:themeColor="accent1" w:themeShade="BF"/>
              </w:rPr>
              <w:t>j</w:t>
            </w:r>
            <w:r w:rsidRPr="002337E0">
              <w:rPr>
                <w:rFonts w:ascii="Garamond" w:eastAsia="TimesNewRoman" w:hAnsi="Garamond" w:cs="Arial"/>
                <w:color w:val="365F91" w:themeColor="accent1" w:themeShade="BF"/>
              </w:rPr>
              <w:t>ů</w:t>
            </w:r>
            <w:r w:rsidRPr="002337E0">
              <w:rPr>
                <w:rFonts w:ascii="Garamond" w:hAnsi="Garamond" w:cs="Arial"/>
                <w:color w:val="365F91" w:themeColor="accent1" w:themeShade="BF"/>
              </w:rPr>
              <w:t>, P. 2004. Bizalmi és kölcsönösségi hálózatok – a társadalmi t</w:t>
            </w:r>
            <w:r w:rsidRPr="002337E0">
              <w:rPr>
                <w:rFonts w:ascii="Garamond" w:eastAsia="TimesNewRoman" w:hAnsi="Garamond" w:cs="Arial"/>
                <w:color w:val="365F91" w:themeColor="accent1" w:themeShade="BF"/>
              </w:rPr>
              <w:t>ő</w:t>
            </w:r>
            <w:r w:rsidRPr="002337E0">
              <w:rPr>
                <w:rFonts w:ascii="Garamond" w:hAnsi="Garamond" w:cs="Arial"/>
                <w:color w:val="365F91" w:themeColor="accent1" w:themeShade="BF"/>
              </w:rPr>
              <w:t xml:space="preserve">ke két dimenziója. </w:t>
            </w:r>
            <w:r w:rsidRPr="002337E0">
              <w:rPr>
                <w:rFonts w:ascii="Garamond" w:hAnsi="Garamond" w:cs="Arial"/>
                <w:i/>
                <w:iCs/>
                <w:color w:val="365F91" w:themeColor="accent1" w:themeShade="BF"/>
              </w:rPr>
              <w:t xml:space="preserve">Parola, </w:t>
            </w:r>
            <w:r w:rsidRPr="002337E0">
              <w:rPr>
                <w:rFonts w:ascii="Garamond" w:hAnsi="Garamond" w:cs="Arial"/>
                <w:color w:val="365F91" w:themeColor="accent1" w:themeShade="BF"/>
              </w:rPr>
              <w:t>3, 8-9.</w:t>
            </w:r>
          </w:p>
          <w:p w14:paraId="4833D32D"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Merton, R. 2002. </w:t>
            </w:r>
            <w:r w:rsidRPr="002337E0">
              <w:rPr>
                <w:rFonts w:ascii="Garamond" w:hAnsi="Garamond" w:cs="Arial"/>
                <w:i/>
                <w:iCs/>
                <w:color w:val="365F91" w:themeColor="accent1" w:themeShade="BF"/>
              </w:rPr>
              <w:t>Társadalomelmélet és társadalomstruktúra</w:t>
            </w:r>
            <w:r w:rsidRPr="002337E0">
              <w:rPr>
                <w:rFonts w:ascii="Garamond" w:hAnsi="Garamond" w:cs="Arial"/>
                <w:color w:val="365F91" w:themeColor="accent1" w:themeShade="BF"/>
              </w:rPr>
              <w:t>. Budapest, Osiris</w:t>
            </w:r>
          </w:p>
          <w:p w14:paraId="07394782" w14:textId="77777777" w:rsidR="00991FCE" w:rsidRPr="002337E0" w:rsidRDefault="00991FCE" w:rsidP="002337E0">
            <w:pPr>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Mérei, F. 1971. </w:t>
            </w:r>
            <w:r w:rsidRPr="002337E0">
              <w:rPr>
                <w:rFonts w:ascii="Garamond" w:hAnsi="Garamond" w:cs="Arial"/>
                <w:i/>
                <w:iCs/>
                <w:color w:val="365F91" w:themeColor="accent1" w:themeShade="BF"/>
              </w:rPr>
              <w:t xml:space="preserve">Közösségek rejtett hálózata. </w:t>
            </w:r>
            <w:r w:rsidRPr="002337E0">
              <w:rPr>
                <w:rFonts w:ascii="Garamond" w:hAnsi="Garamond" w:cs="Arial"/>
                <w:color w:val="365F91" w:themeColor="accent1" w:themeShade="BF"/>
              </w:rPr>
              <w:t>Budapest, Közgazdasági és Jogi Könyvkiadó</w:t>
            </w:r>
          </w:p>
          <w:p w14:paraId="3B78F7C1"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Pócs, É. 2002. </w:t>
            </w:r>
            <w:r w:rsidRPr="002337E0">
              <w:rPr>
                <w:rFonts w:ascii="Garamond" w:hAnsi="Garamond" w:cs="Arial"/>
                <w:i/>
                <w:iCs/>
                <w:color w:val="365F91" w:themeColor="accent1" w:themeShade="BF"/>
              </w:rPr>
              <w:t>Közösség és identitás</w:t>
            </w:r>
            <w:r w:rsidRPr="002337E0">
              <w:rPr>
                <w:rFonts w:ascii="Garamond" w:hAnsi="Garamond" w:cs="Arial"/>
                <w:color w:val="365F91" w:themeColor="accent1" w:themeShade="BF"/>
              </w:rPr>
              <w:t>. L'Harmattan</w:t>
            </w:r>
          </w:p>
          <w:p w14:paraId="2AC5836D"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Putnam, R. 2000. </w:t>
            </w:r>
            <w:r w:rsidRPr="002337E0">
              <w:rPr>
                <w:rFonts w:ascii="Garamond" w:hAnsi="Garamond" w:cs="Arial"/>
                <w:i/>
                <w:iCs/>
                <w:color w:val="365F91" w:themeColor="accent1" w:themeShade="BF"/>
              </w:rPr>
              <w:t>Bowling Alone: The Collapse and Revival of American Community</w:t>
            </w:r>
            <w:r w:rsidRPr="002337E0">
              <w:rPr>
                <w:rFonts w:ascii="Garamond" w:hAnsi="Garamond" w:cs="Arial"/>
                <w:color w:val="365F91" w:themeColor="accent1" w:themeShade="BF"/>
              </w:rPr>
              <w:t>. New York, Simon and Schuster</w:t>
            </w:r>
          </w:p>
          <w:p w14:paraId="764FBE0B"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Susánszky, É. – Konkoly Thege, B. – Stauder, A. – Kopp, M. </w:t>
            </w:r>
            <w:smartTag w:uri="urn:schemas-microsoft-com:office:smarttags" w:element="metricconverter">
              <w:smartTagPr>
                <w:attr w:name="ProductID" w:val="2006. A"/>
              </w:smartTagPr>
              <w:r w:rsidRPr="002337E0">
                <w:rPr>
                  <w:rFonts w:ascii="Garamond" w:hAnsi="Garamond" w:cs="Arial"/>
                  <w:color w:val="365F91" w:themeColor="accent1" w:themeShade="BF"/>
                </w:rPr>
                <w:t>2006. A</w:t>
              </w:r>
            </w:smartTag>
            <w:r w:rsidRPr="002337E0">
              <w:rPr>
                <w:rFonts w:ascii="Garamond" w:hAnsi="Garamond" w:cs="Arial"/>
                <w:color w:val="365F91" w:themeColor="accent1" w:themeShade="BF"/>
              </w:rPr>
              <w:t xml:space="preserve"> WHO Jól-Lét Kérd</w:t>
            </w:r>
            <w:r w:rsidRPr="002337E0">
              <w:rPr>
                <w:rFonts w:ascii="Garamond" w:eastAsia="TimesNewRoman" w:hAnsi="Garamond" w:cs="Arial"/>
                <w:color w:val="365F91" w:themeColor="accent1" w:themeShade="BF"/>
              </w:rPr>
              <w:t>ő</w:t>
            </w:r>
            <w:r w:rsidRPr="002337E0">
              <w:rPr>
                <w:rFonts w:ascii="Garamond" w:hAnsi="Garamond" w:cs="Arial"/>
                <w:color w:val="365F91" w:themeColor="accent1" w:themeShade="BF"/>
              </w:rPr>
              <w:t xml:space="preserve">ív rövidített (WBI-5) magyar változatának validálása a Hungarostudy 2002 országos lakossági egészségfelmérés alapján. </w:t>
            </w:r>
            <w:r w:rsidRPr="002337E0">
              <w:rPr>
                <w:rFonts w:ascii="Garamond" w:hAnsi="Garamond" w:cs="Arial"/>
                <w:i/>
                <w:iCs/>
                <w:color w:val="365F91" w:themeColor="accent1" w:themeShade="BF"/>
              </w:rPr>
              <w:t>Mentálhigiéné es Pszichoszomatika</w:t>
            </w:r>
            <w:r w:rsidRPr="002337E0">
              <w:rPr>
                <w:rFonts w:ascii="Garamond" w:hAnsi="Garamond" w:cs="Arial"/>
                <w:color w:val="365F91" w:themeColor="accent1" w:themeShade="BF"/>
              </w:rPr>
              <w:t>, 7, 247-255.</w:t>
            </w:r>
          </w:p>
          <w:p w14:paraId="6C3A96D7"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Szabó, J. 2003. Futballhuliganizmus. Lehetséges-e er</w:t>
            </w:r>
            <w:r w:rsidRPr="002337E0">
              <w:rPr>
                <w:rFonts w:ascii="Garamond" w:eastAsia="TimesNewRoman" w:hAnsi="Garamond" w:cs="Arial"/>
                <w:color w:val="365F91" w:themeColor="accent1" w:themeShade="BF"/>
              </w:rPr>
              <w:t>ő</w:t>
            </w:r>
            <w:r w:rsidRPr="002337E0">
              <w:rPr>
                <w:rFonts w:ascii="Garamond" w:hAnsi="Garamond" w:cs="Arial"/>
                <w:color w:val="365F91" w:themeColor="accent1" w:themeShade="BF"/>
              </w:rPr>
              <w:t>szakellenes társadalompolitika? PolgArt Lap és Könyvkiadó</w:t>
            </w:r>
          </w:p>
          <w:p w14:paraId="1EB9B736"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Tocqueville, A. </w:t>
            </w:r>
            <w:smartTag w:uri="urn:schemas-microsoft-com:office:smarttags" w:element="metricconverter">
              <w:smartTagPr>
                <w:attr w:name="ProductID" w:val="1983. A"/>
              </w:smartTagPr>
              <w:r w:rsidRPr="002337E0">
                <w:rPr>
                  <w:rFonts w:ascii="Garamond" w:hAnsi="Garamond" w:cs="Arial"/>
                  <w:color w:val="365F91" w:themeColor="accent1" w:themeShade="BF"/>
                </w:rPr>
                <w:t xml:space="preserve">1983. </w:t>
              </w:r>
              <w:r w:rsidRPr="002337E0">
                <w:rPr>
                  <w:rFonts w:ascii="Garamond" w:hAnsi="Garamond" w:cs="Arial"/>
                  <w:i/>
                  <w:iCs/>
                  <w:color w:val="365F91" w:themeColor="accent1" w:themeShade="BF"/>
                </w:rPr>
                <w:t>A</w:t>
              </w:r>
            </w:smartTag>
            <w:r w:rsidRPr="002337E0">
              <w:rPr>
                <w:rFonts w:ascii="Garamond" w:hAnsi="Garamond" w:cs="Arial"/>
                <w:i/>
                <w:iCs/>
                <w:color w:val="365F91" w:themeColor="accent1" w:themeShade="BF"/>
              </w:rPr>
              <w:t xml:space="preserve"> demokrácia Amerikában</w:t>
            </w:r>
            <w:r w:rsidRPr="002337E0">
              <w:rPr>
                <w:rFonts w:ascii="Garamond" w:hAnsi="Garamond" w:cs="Arial"/>
                <w:color w:val="365F91" w:themeColor="accent1" w:themeShade="BF"/>
              </w:rPr>
              <w:t>. Budapest, Gondolat Kiadó</w:t>
            </w:r>
          </w:p>
          <w:p w14:paraId="55B644E5"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Tomcsányi, T. </w:t>
            </w:r>
            <w:smartTag w:uri="urn:schemas-microsoft-com:office:smarttags" w:element="metricconverter">
              <w:smartTagPr>
                <w:attr w:name="ProductID" w:val="2003. A"/>
              </w:smartTagPr>
              <w:r w:rsidRPr="002337E0">
                <w:rPr>
                  <w:rFonts w:ascii="Garamond" w:hAnsi="Garamond" w:cs="Arial"/>
                  <w:color w:val="365F91" w:themeColor="accent1" w:themeShade="BF"/>
                </w:rPr>
                <w:t>2003. A</w:t>
              </w:r>
            </w:smartTag>
            <w:r w:rsidRPr="002337E0">
              <w:rPr>
                <w:rFonts w:ascii="Garamond" w:hAnsi="Garamond" w:cs="Arial"/>
                <w:color w:val="365F91" w:themeColor="accent1" w:themeShade="BF"/>
              </w:rPr>
              <w:t xml:space="preserve"> mentálhigiéné jelenségvilága. 16-45. In: Tomcsányi, T. – Grezsa, F. – Jelenits, I. (szerk.) </w:t>
            </w:r>
            <w:r w:rsidRPr="002337E0">
              <w:rPr>
                <w:rFonts w:ascii="Garamond" w:hAnsi="Garamond" w:cs="Arial"/>
                <w:i/>
                <w:iCs/>
                <w:color w:val="365F91" w:themeColor="accent1" w:themeShade="BF"/>
              </w:rPr>
              <w:t>Tanakodó. A menálhigiéné elmélete, a mentálhigiénés képzés, a mentálhigiéné az emberek szolgálatában</w:t>
            </w:r>
            <w:r w:rsidRPr="002337E0">
              <w:rPr>
                <w:rFonts w:ascii="Garamond" w:hAnsi="Garamond" w:cs="Arial"/>
                <w:color w:val="365F91" w:themeColor="accent1" w:themeShade="BF"/>
              </w:rPr>
              <w:t>. Budapest, Semmelweis Egyetem TF, Párbeszéd (Dialógus) Alapítvány, HÍD Alapítvány</w:t>
            </w:r>
          </w:p>
          <w:p w14:paraId="4C7DDA76"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 xml:space="preserve">Török, P. 2007. </w:t>
            </w:r>
            <w:r w:rsidRPr="002337E0">
              <w:rPr>
                <w:rFonts w:ascii="Garamond" w:hAnsi="Garamond" w:cs="Arial"/>
                <w:i/>
                <w:iCs/>
                <w:color w:val="365F91" w:themeColor="accent1" w:themeShade="BF"/>
              </w:rPr>
              <w:t xml:space="preserve">És (a)mikor destruktívak? Az új vallási mozgalmak szociológiája és hazai helyzete. </w:t>
            </w:r>
            <w:r w:rsidRPr="002337E0">
              <w:rPr>
                <w:rFonts w:ascii="Garamond" w:hAnsi="Garamond" w:cs="Arial"/>
                <w:color w:val="365F91" w:themeColor="accent1" w:themeShade="BF"/>
              </w:rPr>
              <w:t>Budapest, Semmelweis Egyetem Mentálhigiéné Intézet, Párbeszéd (Dialógus) Alapítvány, HÍD Alapítvány</w:t>
            </w:r>
          </w:p>
          <w:p w14:paraId="1332AF78"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 xml:space="preserve">Weber, M. 1997. Objectivity in Social Science and Social Policy. in </w:t>
            </w:r>
            <w:r w:rsidRPr="002337E0">
              <w:rPr>
                <w:rFonts w:ascii="Garamond" w:hAnsi="Garamond" w:cs="Arial"/>
                <w:i/>
                <w:iCs/>
                <w:color w:val="365F91" w:themeColor="accent1" w:themeShade="BF"/>
              </w:rPr>
              <w:t xml:space="preserve">The Methodology of the Social Sciences. </w:t>
            </w:r>
            <w:r w:rsidRPr="002337E0">
              <w:rPr>
                <w:rFonts w:ascii="Garamond" w:hAnsi="Garamond" w:cs="Arial"/>
                <w:color w:val="365F91" w:themeColor="accent1" w:themeShade="BF"/>
              </w:rPr>
              <w:t>Shils, E. A. – Finch, H. A. (eds.); foreword by Shils. New York, Free Press</w:t>
            </w:r>
          </w:p>
        </w:tc>
      </w:tr>
    </w:tbl>
    <w:p w14:paraId="1549BA64" w14:textId="4843914D" w:rsidR="00991FCE" w:rsidRPr="002337E0" w:rsidRDefault="00991FCE" w:rsidP="002337E0">
      <w:pPr>
        <w:spacing w:before="60" w:line="240" w:lineRule="auto"/>
        <w:jc w:val="both"/>
        <w:rPr>
          <w:rFonts w:ascii="Garamond" w:hAnsi="Garamond"/>
          <w:color w:val="365F91" w:themeColor="accent1" w:themeShade="BF"/>
          <w:sz w:val="16"/>
          <w:szCs w:val="16"/>
        </w:rPr>
      </w:pPr>
    </w:p>
    <w:p w14:paraId="632A09C4" w14:textId="68A886ED" w:rsidR="00F34FD4" w:rsidRDefault="00F34FD4" w:rsidP="002337E0">
      <w:pPr>
        <w:pStyle w:val="Cmsor3"/>
        <w:jc w:val="both"/>
      </w:pPr>
      <w:bookmarkStart w:id="57" w:name="_Toc123388252"/>
      <w:r w:rsidRPr="002337E0">
        <w:t>A társadalomtudományi gondolkodás logikája és a szociológia alapfogalmai, fő irányzatai</w:t>
      </w:r>
      <w:bookmarkEnd w:id="57"/>
      <w:r w:rsidRPr="002337E0">
        <w:t xml:space="preserve"> </w:t>
      </w:r>
    </w:p>
    <w:p w14:paraId="244D118F" w14:textId="77777777" w:rsidR="00BC56F5" w:rsidRPr="00BC56F5" w:rsidRDefault="00BC56F5" w:rsidP="00BC56F5"/>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2"/>
        <w:gridCol w:w="7181"/>
      </w:tblGrid>
      <w:tr w:rsidR="00991FCE" w:rsidRPr="002337E0" w14:paraId="615ABCC0"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D6D6D6"/>
            <w:vAlign w:val="center"/>
          </w:tcPr>
          <w:p w14:paraId="7CBF5E1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81" w:type="dxa"/>
            <w:tcBorders>
              <w:top w:val="outset" w:sz="6" w:space="0" w:color="auto"/>
              <w:left w:val="outset" w:sz="6" w:space="0" w:color="auto"/>
              <w:bottom w:val="outset" w:sz="6" w:space="0" w:color="auto"/>
              <w:right w:val="outset" w:sz="6" w:space="0" w:color="auto"/>
            </w:tcBorders>
            <w:shd w:val="clear" w:color="auto" w:fill="E5E5E5"/>
            <w:vAlign w:val="center"/>
          </w:tcPr>
          <w:p w14:paraId="548A869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társadalomtudományi gondolkodás logikája és a szociológia alapfogalmai, fő irányzatai (felzárkóztató kurzus olyan hallgatók részére, akik nem szociológiai, szociális munka vagy szociálpolitika, hanem egyéb diplomával jelentkeznek)</w:t>
            </w:r>
          </w:p>
        </w:tc>
      </w:tr>
      <w:tr w:rsidR="00991FCE" w:rsidRPr="002337E0" w14:paraId="047C27D2"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710806C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5BF9429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Török Péter</w:t>
            </w:r>
          </w:p>
        </w:tc>
      </w:tr>
      <w:tr w:rsidR="00991FCE" w:rsidRPr="002337E0" w14:paraId="76A32309"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D6D6D6"/>
            <w:vAlign w:val="center"/>
          </w:tcPr>
          <w:p w14:paraId="2A10670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81" w:type="dxa"/>
            <w:tcBorders>
              <w:top w:val="outset" w:sz="6" w:space="0" w:color="auto"/>
              <w:left w:val="outset" w:sz="6" w:space="0" w:color="auto"/>
              <w:bottom w:val="outset" w:sz="6" w:space="0" w:color="auto"/>
              <w:right w:val="outset" w:sz="6" w:space="0" w:color="auto"/>
            </w:tcBorders>
            <w:shd w:val="clear" w:color="auto" w:fill="E5E5E5"/>
            <w:vAlign w:val="center"/>
          </w:tcPr>
          <w:p w14:paraId="524D32C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99"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mentálhigiénés-társadalomtudományi megközelítése</w:t>
            </w:r>
          </w:p>
        </w:tc>
      </w:tr>
      <w:tr w:rsidR="00991FCE" w:rsidRPr="002337E0" w14:paraId="6A1DCF19"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6B84096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436A8FD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Mentálhigiéné Intézet (1089 Budapest, Nagyvárad tér 4.)</w:t>
            </w:r>
          </w:p>
        </w:tc>
      </w:tr>
      <w:tr w:rsidR="00991FCE" w:rsidRPr="002337E0" w14:paraId="4256A764"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D6D6D6"/>
            <w:vAlign w:val="center"/>
          </w:tcPr>
          <w:p w14:paraId="149EECA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81" w:type="dxa"/>
            <w:tcBorders>
              <w:top w:val="outset" w:sz="6" w:space="0" w:color="auto"/>
              <w:left w:val="outset" w:sz="6" w:space="0" w:color="auto"/>
              <w:bottom w:val="outset" w:sz="6" w:space="0" w:color="auto"/>
              <w:right w:val="outset" w:sz="6" w:space="0" w:color="auto"/>
            </w:tcBorders>
            <w:shd w:val="clear" w:color="auto" w:fill="E5E5E5"/>
            <w:vAlign w:val="center"/>
          </w:tcPr>
          <w:p w14:paraId="2FEA15E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2F18449B"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D6D6D6"/>
            <w:vAlign w:val="center"/>
          </w:tcPr>
          <w:p w14:paraId="11607FD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81" w:type="dxa"/>
            <w:tcBorders>
              <w:top w:val="outset" w:sz="6" w:space="0" w:color="auto"/>
              <w:left w:val="outset" w:sz="6" w:space="0" w:color="auto"/>
              <w:bottom w:val="outset" w:sz="6" w:space="0" w:color="auto"/>
              <w:right w:val="outset" w:sz="6" w:space="0" w:color="auto"/>
            </w:tcBorders>
            <w:shd w:val="clear" w:color="auto" w:fill="E5E5E5"/>
            <w:vAlign w:val="center"/>
          </w:tcPr>
          <w:p w14:paraId="3E14629F" w14:textId="77777777" w:rsidR="00991FCE" w:rsidRPr="002337E0" w:rsidRDefault="00991FCE" w:rsidP="002337E0">
            <w:pPr>
              <w:spacing w:before="60" w:line="240" w:lineRule="auto"/>
              <w:jc w:val="both"/>
              <w:rPr>
                <w:rFonts w:ascii="Garamond" w:hAnsi="Garamond" w:cs="Arial"/>
                <w:color w:val="365F91" w:themeColor="accent1" w:themeShade="BF"/>
              </w:rPr>
            </w:pPr>
            <w:hyperlink r:id="rId100" w:history="1">
              <w:r w:rsidRPr="002337E0">
                <w:rPr>
                  <w:rFonts w:ascii="Garamond" w:hAnsi="Garamond" w:cs="Arial"/>
                  <w:color w:val="365F91" w:themeColor="accent1" w:themeShade="BF"/>
                </w:rPr>
                <w:t>Írásbeli</w:t>
              </w:r>
            </w:hyperlink>
          </w:p>
        </w:tc>
      </w:tr>
      <w:tr w:rsidR="00991FCE" w:rsidRPr="002337E0" w14:paraId="7198697F"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510CB5C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6FA6EB2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2F26000E"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7F1412A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401CE26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 </w:t>
            </w:r>
          </w:p>
        </w:tc>
      </w:tr>
      <w:tr w:rsidR="00991FCE" w:rsidRPr="002337E0" w14:paraId="7CC448FA"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5FDCD7E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36528E75" w14:textId="77777777" w:rsidR="00991FCE" w:rsidRPr="002337E0" w:rsidRDefault="00991FCE" w:rsidP="002337E0">
            <w:pPr>
              <w:spacing w:before="60" w:line="240" w:lineRule="auto"/>
              <w:ind w:right="-49"/>
              <w:jc w:val="both"/>
              <w:rPr>
                <w:rFonts w:ascii="Garamond" w:hAnsi="Garamond" w:cs="Arial"/>
                <w:color w:val="365F91" w:themeColor="accent1" w:themeShade="BF"/>
              </w:rPr>
            </w:pPr>
            <w:r w:rsidRPr="002337E0">
              <w:rPr>
                <w:rFonts w:ascii="Garamond" w:hAnsi="Garamond" w:cs="Arial"/>
                <w:color w:val="365F91" w:themeColor="accent1" w:themeShade="BF"/>
              </w:rPr>
              <w:t>A rendszerszemléletű szociológia az emberi magatartás társadalmi szabályozásának alapelemeire mutat rá. Vizsgálja a viselkedést szabályzó eszközöket (normák, szerepek stb.), az ezeket megteremtő és ezekkel élő társadalmi egységeket (a párból kiindulva a csoporton és rétegen át az osztályig), valamint az így kialakult folyamatokat (szocializáció, társadalmi kontroll stb.).</w:t>
            </w:r>
          </w:p>
          <w:p w14:paraId="182FEF6E" w14:textId="77777777" w:rsidR="00991FCE" w:rsidRPr="002337E0" w:rsidRDefault="00991FCE" w:rsidP="002337E0">
            <w:pPr>
              <w:spacing w:before="60" w:line="240" w:lineRule="auto"/>
              <w:ind w:right="-49"/>
              <w:jc w:val="both"/>
              <w:rPr>
                <w:rFonts w:ascii="Garamond" w:hAnsi="Garamond" w:cs="Arial"/>
                <w:color w:val="365F91" w:themeColor="accent1" w:themeShade="BF"/>
              </w:rPr>
            </w:pPr>
            <w:r w:rsidRPr="002337E0">
              <w:rPr>
                <w:rFonts w:ascii="Garamond" w:hAnsi="Garamond" w:cs="Arial"/>
                <w:color w:val="365F91" w:themeColor="accent1" w:themeShade="BF"/>
              </w:rPr>
              <w:t>A főbb szociológiai irányzatok (elméletek) tárgyalása rámutat nemcsak azok tudományos, hanem a mindennapi életben is betöltött hatásaira, az elméletek általános szerkezetére, előfeltételezéseire és módszereire. Az egyes elméletek tárgyalása azok gyökereivel – a klasszikusnak nevezhető előfutárok bemutatásával – kezdődik, majd ezekre építve a hallgatók megismerkednek a kortárs képviselőkkel.</w:t>
            </w:r>
          </w:p>
          <w:p w14:paraId="02010909" w14:textId="77777777" w:rsidR="00991FCE" w:rsidRPr="002337E0" w:rsidRDefault="00991FCE" w:rsidP="002337E0">
            <w:pPr>
              <w:spacing w:before="60" w:line="240" w:lineRule="auto"/>
              <w:ind w:right="-49"/>
              <w:jc w:val="both"/>
              <w:rPr>
                <w:rFonts w:ascii="Garamond" w:hAnsi="Garamond" w:cs="Arial"/>
                <w:color w:val="365F91" w:themeColor="accent1" w:themeShade="BF"/>
              </w:rPr>
            </w:pPr>
            <w:r w:rsidRPr="002337E0">
              <w:rPr>
                <w:rFonts w:ascii="Garamond" w:hAnsi="Garamond" w:cs="Arial"/>
                <w:color w:val="365F91" w:themeColor="accent1" w:themeShade="BF"/>
              </w:rPr>
              <w:t>A kurzus zárásaként néhány életből vett eset szociológiai szempontú elemzése szolgál az ismeretek begyakorlására.</w:t>
            </w:r>
          </w:p>
        </w:tc>
      </w:tr>
      <w:tr w:rsidR="00991FCE" w:rsidRPr="002337E0" w14:paraId="4EEDC020"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11308D32"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Órára lebontott tematika</w:t>
            </w:r>
          </w:p>
          <w:p w14:paraId="0EA570A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7BDEDCE7"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Bevezetés, episztemológiai megfontolások, a szociológia definíciója, tudományelméleti megfontolások</w:t>
            </w:r>
          </w:p>
          <w:p w14:paraId="2FCD72E5"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A szociológiai szemlélet sajátossága: norma, szerep, intézmény, kultúra</w:t>
            </w:r>
          </w:p>
          <w:p w14:paraId="77BD8119"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 xml:space="preserve">Társadalmi egységek </w:t>
            </w:r>
          </w:p>
          <w:p w14:paraId="3C0E87FB"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Társadalmi folyamatok</w:t>
            </w:r>
          </w:p>
          <w:p w14:paraId="1483713E"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Konformitás, deviancia</w:t>
            </w:r>
          </w:p>
          <w:p w14:paraId="119C0ED3"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Szociológiai elméletek főbb irányai I. Az elméletek szerkezete, előfeltételezései és módszere</w:t>
            </w:r>
          </w:p>
          <w:p w14:paraId="2AF16A14"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Főbb irányok II. Funkcionalizmus (Durkheim, Parsons, Merton, neo-funkcionalizmus)</w:t>
            </w:r>
          </w:p>
          <w:p w14:paraId="0A7F484D"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Főbb irányok III. Konfliktuselmélet (Marx, Weber, Simmel, a Frankfurti Iskola, Mills, Dahrendorf, Collins)</w:t>
            </w:r>
          </w:p>
          <w:p w14:paraId="50056CF1"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Főbb irányok IV. Szimbolikus interakciók (Weber, Simmel, Mead, Blumer, Goffman)</w:t>
            </w:r>
          </w:p>
          <w:p w14:paraId="7B313183"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Főbb irányok V. Fenomenológia (Husserl, Schutz, Garfinkel, Berger, Smith)</w:t>
            </w:r>
          </w:p>
          <w:p w14:paraId="2945783C"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Főbb irányok VI. A racionális választás elmélete (Homans, Blau, Coleman)</w:t>
            </w:r>
          </w:p>
          <w:p w14:paraId="69226332"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 xml:space="preserve">Főbb irányok VII. A „test szociológiája” és a szocio-biológia </w:t>
            </w:r>
          </w:p>
          <w:p w14:paraId="6744675A"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Főbb irányok VIII. Posztmodernizmus és a társadalomtudományok</w:t>
            </w:r>
          </w:p>
          <w:p w14:paraId="463DE101" w14:textId="77777777" w:rsidR="00991FCE" w:rsidRPr="002337E0" w:rsidRDefault="00991FCE" w:rsidP="004F7B48">
            <w:pPr>
              <w:widowControl w:val="0"/>
              <w:numPr>
                <w:ilvl w:val="0"/>
                <w:numId w:val="1"/>
              </w:numPr>
              <w:tabs>
                <w:tab w:val="clear" w:pos="567"/>
                <w:tab w:val="num" w:pos="300"/>
                <w:tab w:val="num" w:pos="720"/>
              </w:tabs>
              <w:suppressAutoHyphens/>
              <w:spacing w:before="60" w:after="0" w:line="240" w:lineRule="auto"/>
              <w:ind w:left="300" w:right="-49" w:hanging="300"/>
              <w:jc w:val="both"/>
              <w:rPr>
                <w:rFonts w:ascii="Garamond" w:hAnsi="Garamond" w:cs="Arial"/>
                <w:color w:val="365F91" w:themeColor="accent1" w:themeShade="BF"/>
              </w:rPr>
            </w:pPr>
            <w:r w:rsidRPr="002337E0">
              <w:rPr>
                <w:rFonts w:ascii="Garamond" w:hAnsi="Garamond" w:cs="Arial"/>
                <w:color w:val="365F91" w:themeColor="accent1" w:themeShade="BF"/>
              </w:rPr>
              <w:t>Összegzés: A szociológiai elméletek értékelése, esetek szociológiai szempontú elemzése</w:t>
            </w:r>
          </w:p>
        </w:tc>
      </w:tr>
      <w:tr w:rsidR="00991FCE" w:rsidRPr="002337E0" w14:paraId="00846C5A" w14:textId="77777777" w:rsidTr="00F34FD4">
        <w:trPr>
          <w:tblCellSpacing w:w="0" w:type="dxa"/>
          <w:jc w:val="center"/>
        </w:trPr>
        <w:tc>
          <w:tcPr>
            <w:tcW w:w="1672" w:type="dxa"/>
            <w:tcBorders>
              <w:top w:val="outset" w:sz="6" w:space="0" w:color="auto"/>
              <w:left w:val="outset" w:sz="6" w:space="0" w:color="auto"/>
              <w:bottom w:val="outset" w:sz="6" w:space="0" w:color="auto"/>
              <w:right w:val="outset" w:sz="6" w:space="0" w:color="auto"/>
            </w:tcBorders>
            <w:shd w:val="clear" w:color="auto" w:fill="EEEEEE"/>
            <w:vAlign w:val="center"/>
          </w:tcPr>
          <w:p w14:paraId="11F06086"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irodalom jegyzéke</w:t>
            </w:r>
          </w:p>
        </w:tc>
        <w:tc>
          <w:tcPr>
            <w:tcW w:w="7181" w:type="dxa"/>
            <w:tcBorders>
              <w:top w:val="outset" w:sz="6" w:space="0" w:color="auto"/>
              <w:left w:val="outset" w:sz="6" w:space="0" w:color="auto"/>
              <w:bottom w:val="outset" w:sz="6" w:space="0" w:color="auto"/>
              <w:right w:val="outset" w:sz="6" w:space="0" w:color="auto"/>
            </w:tcBorders>
            <w:shd w:val="clear" w:color="auto" w:fill="FFFFFF"/>
            <w:vAlign w:val="center"/>
          </w:tcPr>
          <w:p w14:paraId="4DB3A070" w14:textId="77777777" w:rsidR="00991FCE" w:rsidRPr="002337E0" w:rsidRDefault="00991FCE" w:rsidP="002337E0">
            <w:pPr>
              <w:spacing w:before="60" w:line="240" w:lineRule="auto"/>
              <w:ind w:right="-49"/>
              <w:jc w:val="both"/>
              <w:rPr>
                <w:rFonts w:ascii="Garamond" w:hAnsi="Garamond" w:cs="Arial"/>
                <w:b/>
                <w:color w:val="365F91" w:themeColor="accent1" w:themeShade="BF"/>
              </w:rPr>
            </w:pPr>
            <w:r w:rsidRPr="002337E0">
              <w:rPr>
                <w:rFonts w:ascii="Garamond" w:hAnsi="Garamond" w:cs="Arial"/>
                <w:b/>
                <w:color w:val="365F91" w:themeColor="accent1" w:themeShade="BF"/>
              </w:rPr>
              <w:t>Kötelező irodalom:</w:t>
            </w:r>
          </w:p>
          <w:p w14:paraId="7F1EC585" w14:textId="77777777" w:rsidR="00991FCE" w:rsidRPr="002337E0" w:rsidRDefault="00991FCE" w:rsidP="002337E0">
            <w:pPr>
              <w:spacing w:before="60" w:line="240" w:lineRule="auto"/>
              <w:ind w:left="240" w:right="-49" w:hanging="240"/>
              <w:jc w:val="both"/>
              <w:rPr>
                <w:rFonts w:ascii="Garamond" w:hAnsi="Garamond" w:cs="Arial"/>
                <w:color w:val="365F91" w:themeColor="accent1" w:themeShade="BF"/>
              </w:rPr>
            </w:pPr>
            <w:r w:rsidRPr="002337E0">
              <w:rPr>
                <w:rFonts w:ascii="Garamond" w:hAnsi="Garamond" w:cs="Arial"/>
                <w:color w:val="365F91" w:themeColor="accent1" w:themeShade="BF"/>
              </w:rPr>
              <w:t>Morel Gyula: Szociológia. OMC Bécs, 1989. Semmelweis Egyetem, 2007.</w:t>
            </w:r>
          </w:p>
          <w:p w14:paraId="5A8C818A" w14:textId="77777777" w:rsidR="00991FCE" w:rsidRPr="002337E0" w:rsidRDefault="00991FCE" w:rsidP="002337E0">
            <w:pPr>
              <w:spacing w:before="60" w:line="240" w:lineRule="auto"/>
              <w:ind w:left="240" w:right="-49" w:hanging="240"/>
              <w:jc w:val="both"/>
              <w:rPr>
                <w:rFonts w:ascii="Garamond" w:hAnsi="Garamond" w:cs="Arial"/>
                <w:color w:val="365F91" w:themeColor="accent1" w:themeShade="BF"/>
              </w:rPr>
            </w:pPr>
            <w:r w:rsidRPr="002337E0">
              <w:rPr>
                <w:rFonts w:ascii="Garamond" w:hAnsi="Garamond" w:cs="Arial"/>
                <w:color w:val="365F91" w:themeColor="accent1" w:themeShade="BF"/>
              </w:rPr>
              <w:t>Morel, J. (szerk.) Szociológia elmélet, Osiris Budapest, 2000.</w:t>
            </w:r>
          </w:p>
          <w:p w14:paraId="5B527FA5" w14:textId="77777777" w:rsidR="00991FCE" w:rsidRPr="002337E0" w:rsidRDefault="00991FCE" w:rsidP="002337E0">
            <w:pPr>
              <w:spacing w:before="60" w:line="240" w:lineRule="auto"/>
              <w:ind w:left="240" w:right="-49" w:hanging="240"/>
              <w:jc w:val="both"/>
              <w:rPr>
                <w:rFonts w:ascii="Garamond" w:hAnsi="Garamond" w:cs="Arial"/>
                <w:color w:val="365F91" w:themeColor="accent1" w:themeShade="BF"/>
              </w:rPr>
            </w:pPr>
            <w:r w:rsidRPr="002337E0">
              <w:rPr>
                <w:rFonts w:ascii="Garamond" w:hAnsi="Garamond" w:cs="Arial"/>
                <w:color w:val="365F91" w:themeColor="accent1" w:themeShade="BF"/>
              </w:rPr>
              <w:t>Berger, Peter L. – Luckmann, Thomas: A valóság társadalmi felépítése. Budapest, Jószöveg 1998.</w:t>
            </w:r>
          </w:p>
          <w:p w14:paraId="06F7C818" w14:textId="77777777" w:rsidR="00991FCE" w:rsidRPr="002337E0" w:rsidRDefault="00991FCE" w:rsidP="002337E0">
            <w:pPr>
              <w:spacing w:before="60" w:line="240" w:lineRule="auto"/>
              <w:ind w:right="-49"/>
              <w:jc w:val="both"/>
              <w:rPr>
                <w:rFonts w:ascii="Garamond" w:hAnsi="Garamond" w:cs="Arial"/>
                <w:color w:val="365F91" w:themeColor="accent1" w:themeShade="BF"/>
              </w:rPr>
            </w:pPr>
          </w:p>
          <w:p w14:paraId="6AC3EA74" w14:textId="77777777" w:rsidR="00991FCE" w:rsidRPr="002337E0" w:rsidRDefault="00991FCE" w:rsidP="002337E0">
            <w:pPr>
              <w:spacing w:before="60" w:line="240" w:lineRule="auto"/>
              <w:ind w:right="-49"/>
              <w:jc w:val="both"/>
              <w:rPr>
                <w:rFonts w:ascii="Garamond" w:hAnsi="Garamond" w:cs="Arial"/>
                <w:b/>
                <w:color w:val="365F91" w:themeColor="accent1" w:themeShade="BF"/>
              </w:rPr>
            </w:pPr>
            <w:r w:rsidRPr="002337E0">
              <w:rPr>
                <w:rFonts w:ascii="Garamond" w:hAnsi="Garamond" w:cs="Arial"/>
                <w:b/>
                <w:color w:val="365F91" w:themeColor="accent1" w:themeShade="BF"/>
              </w:rPr>
              <w:t>Ajánlott irodalom:</w:t>
            </w:r>
          </w:p>
          <w:p w14:paraId="790644A5" w14:textId="77777777" w:rsidR="00991FCE" w:rsidRPr="002337E0" w:rsidRDefault="00991FCE" w:rsidP="002337E0">
            <w:pPr>
              <w:spacing w:before="60" w:line="240" w:lineRule="auto"/>
              <w:ind w:left="240" w:right="-49" w:hanging="240"/>
              <w:jc w:val="both"/>
              <w:rPr>
                <w:rFonts w:ascii="Garamond" w:hAnsi="Garamond" w:cs="Arial"/>
                <w:color w:val="365F91" w:themeColor="accent1" w:themeShade="BF"/>
              </w:rPr>
            </w:pPr>
            <w:r w:rsidRPr="002337E0">
              <w:rPr>
                <w:rFonts w:ascii="Garamond" w:hAnsi="Garamond" w:cs="Arial"/>
                <w:color w:val="365F91" w:themeColor="accent1" w:themeShade="BF"/>
              </w:rPr>
              <w:t>Popper, Karl: A társadalomtudományok logikája. 279-301. in: Papp Zsolt (szerk.): Tény, érték, ideológia. Budapest, Gondolat, 1976.</w:t>
            </w:r>
          </w:p>
        </w:tc>
      </w:tr>
    </w:tbl>
    <w:p w14:paraId="733D564A" w14:textId="77777777" w:rsidR="00991FCE" w:rsidRPr="002337E0" w:rsidRDefault="00991FCE" w:rsidP="002337E0">
      <w:pPr>
        <w:spacing w:before="60" w:line="240" w:lineRule="auto"/>
        <w:jc w:val="both"/>
        <w:rPr>
          <w:rFonts w:ascii="Garamond" w:hAnsi="Garamond"/>
          <w:color w:val="365F91" w:themeColor="accent1" w:themeShade="BF"/>
          <w:sz w:val="16"/>
          <w:szCs w:val="16"/>
        </w:rPr>
      </w:pPr>
    </w:p>
    <w:p w14:paraId="13244B6C" w14:textId="5BF92B75" w:rsidR="00991FCE" w:rsidRPr="002337E0" w:rsidRDefault="00991FCE" w:rsidP="002337E0">
      <w:pPr>
        <w:spacing w:before="60" w:line="240" w:lineRule="auto"/>
        <w:jc w:val="both"/>
        <w:rPr>
          <w:rFonts w:ascii="Garamond" w:hAnsi="Garamond"/>
          <w:color w:val="365F91" w:themeColor="accent1" w:themeShade="BF"/>
          <w:sz w:val="16"/>
          <w:szCs w:val="16"/>
        </w:rPr>
      </w:pPr>
    </w:p>
    <w:p w14:paraId="6E655E2F" w14:textId="07549DB0" w:rsidR="00991FCE" w:rsidRPr="002337E0" w:rsidRDefault="00F34FD4" w:rsidP="002337E0">
      <w:pPr>
        <w:pStyle w:val="Cmsor3"/>
        <w:jc w:val="both"/>
      </w:pPr>
      <w:bookmarkStart w:id="58" w:name="_Toc123388253"/>
      <w:r w:rsidRPr="002337E0">
        <w:t>A mentálhigiéné jelenségvilága: kiégés, értékátadás, poszttraumás növekedés</w:t>
      </w:r>
      <w:bookmarkEnd w:id="58"/>
    </w:p>
    <w:p w14:paraId="54320CE7" w14:textId="77777777" w:rsidR="00F34FD4" w:rsidRPr="002337E0" w:rsidRDefault="00F34FD4" w:rsidP="002337E0">
      <w:pPr>
        <w:jc w:val="both"/>
      </w:pPr>
    </w:p>
    <w:tbl>
      <w:tblPr>
        <w:tblW w:w="9264" w:type="dxa"/>
        <w:jc w:val="center"/>
        <w:tblLayout w:type="fixed"/>
        <w:tblCellMar>
          <w:top w:w="45" w:type="dxa"/>
          <w:left w:w="45" w:type="dxa"/>
          <w:bottom w:w="45" w:type="dxa"/>
          <w:right w:w="45" w:type="dxa"/>
        </w:tblCellMar>
        <w:tblLook w:val="0000" w:firstRow="0" w:lastRow="0" w:firstColumn="0" w:lastColumn="0" w:noHBand="0" w:noVBand="0"/>
      </w:tblPr>
      <w:tblGrid>
        <w:gridCol w:w="1860"/>
        <w:gridCol w:w="7404"/>
      </w:tblGrid>
      <w:tr w:rsidR="00991FCE" w:rsidRPr="002337E0" w14:paraId="5A9D0335" w14:textId="77777777" w:rsidTr="00991FCE">
        <w:trPr>
          <w:jc w:val="center"/>
        </w:trPr>
        <w:tc>
          <w:tcPr>
            <w:tcW w:w="1860" w:type="dxa"/>
            <w:tcBorders>
              <w:top w:val="double" w:sz="1" w:space="0" w:color="C0C0C0"/>
              <w:left w:val="double" w:sz="1" w:space="0" w:color="C0C0C0"/>
              <w:bottom w:val="double" w:sz="1" w:space="0" w:color="C0C0C0"/>
            </w:tcBorders>
            <w:shd w:val="clear" w:color="auto" w:fill="D6D6D6"/>
            <w:vAlign w:val="center"/>
          </w:tcPr>
          <w:p w14:paraId="41DB1807"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Kurzus címe</w:t>
            </w:r>
          </w:p>
        </w:tc>
        <w:tc>
          <w:tcPr>
            <w:tcW w:w="7404" w:type="dxa"/>
            <w:tcBorders>
              <w:top w:val="double" w:sz="1" w:space="0" w:color="C0C0C0"/>
              <w:left w:val="double" w:sz="1" w:space="0" w:color="C0C0C0"/>
              <w:bottom w:val="double" w:sz="1" w:space="0" w:color="C0C0C0"/>
              <w:right w:val="double" w:sz="1" w:space="0" w:color="C0C0C0"/>
            </w:tcBorders>
            <w:shd w:val="clear" w:color="auto" w:fill="E5E5E5"/>
            <w:vAlign w:val="center"/>
          </w:tcPr>
          <w:p w14:paraId="0D358E33" w14:textId="77777777" w:rsidR="00991FCE" w:rsidRPr="002337E0" w:rsidRDefault="00991FCE" w:rsidP="002337E0">
            <w:pPr>
              <w:snapToGrid w:val="0"/>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A mentálhigiéné jelenségvilága: kiégés, értékátadás, poszttraumás növekedés</w:t>
            </w:r>
          </w:p>
        </w:tc>
      </w:tr>
      <w:tr w:rsidR="00991FCE" w:rsidRPr="002337E0" w14:paraId="115E5301" w14:textId="77777777" w:rsidTr="00991FCE">
        <w:trPr>
          <w:jc w:val="center"/>
        </w:trPr>
        <w:tc>
          <w:tcPr>
            <w:tcW w:w="1860" w:type="dxa"/>
            <w:tcBorders>
              <w:top w:val="double" w:sz="1" w:space="0" w:color="C0C0C0"/>
              <w:left w:val="double" w:sz="1" w:space="0" w:color="C0C0C0"/>
              <w:bottom w:val="double" w:sz="1" w:space="0" w:color="C0C0C0"/>
            </w:tcBorders>
            <w:shd w:val="clear" w:color="auto" w:fill="EEEEEE"/>
            <w:vAlign w:val="center"/>
          </w:tcPr>
          <w:p w14:paraId="5490E96F"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Kurzus meghirdetője</w:t>
            </w:r>
          </w:p>
        </w:tc>
        <w:tc>
          <w:tcPr>
            <w:tcW w:w="7404" w:type="dxa"/>
            <w:tcBorders>
              <w:top w:val="double" w:sz="1" w:space="0" w:color="C0C0C0"/>
              <w:left w:val="double" w:sz="1" w:space="0" w:color="C0C0C0"/>
              <w:bottom w:val="double" w:sz="1" w:space="0" w:color="C0C0C0"/>
              <w:right w:val="double" w:sz="1" w:space="0" w:color="C0C0C0"/>
            </w:tcBorders>
            <w:shd w:val="clear" w:color="auto" w:fill="FFFFFF"/>
            <w:vAlign w:val="center"/>
          </w:tcPr>
          <w:p w14:paraId="565837B7" w14:textId="77777777" w:rsidR="00991FCE" w:rsidRPr="002337E0" w:rsidRDefault="00991FCE" w:rsidP="002337E0">
            <w:pPr>
              <w:snapToGrid w:val="0"/>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Dr. Tomcsányi Teodóra</w:t>
            </w:r>
          </w:p>
        </w:tc>
      </w:tr>
      <w:tr w:rsidR="00991FCE" w:rsidRPr="002337E0" w14:paraId="08FC820F" w14:textId="77777777" w:rsidTr="00991FCE">
        <w:trPr>
          <w:jc w:val="center"/>
        </w:trPr>
        <w:tc>
          <w:tcPr>
            <w:tcW w:w="1860" w:type="dxa"/>
            <w:tcBorders>
              <w:top w:val="double" w:sz="1" w:space="0" w:color="C0C0C0"/>
              <w:left w:val="double" w:sz="1" w:space="0" w:color="C0C0C0"/>
              <w:bottom w:val="double" w:sz="1" w:space="0" w:color="C0C0C0"/>
            </w:tcBorders>
            <w:shd w:val="clear" w:color="auto" w:fill="D6D6D6"/>
            <w:vAlign w:val="center"/>
          </w:tcPr>
          <w:p w14:paraId="6AA319F0"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Program</w:t>
            </w:r>
          </w:p>
        </w:tc>
        <w:tc>
          <w:tcPr>
            <w:tcW w:w="7404" w:type="dxa"/>
            <w:tcBorders>
              <w:top w:val="double" w:sz="1" w:space="0" w:color="C0C0C0"/>
              <w:left w:val="double" w:sz="1" w:space="0" w:color="C0C0C0"/>
              <w:bottom w:val="double" w:sz="1" w:space="0" w:color="C0C0C0"/>
              <w:right w:val="double" w:sz="1" w:space="0" w:color="C0C0C0"/>
            </w:tcBorders>
            <w:shd w:val="clear" w:color="auto" w:fill="E5E5E5"/>
            <w:vAlign w:val="center"/>
          </w:tcPr>
          <w:p w14:paraId="0E26FE7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101"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31D52DB5" w14:textId="77777777" w:rsidTr="00991FCE">
        <w:trPr>
          <w:jc w:val="center"/>
        </w:trPr>
        <w:tc>
          <w:tcPr>
            <w:tcW w:w="1860" w:type="dxa"/>
            <w:tcBorders>
              <w:top w:val="double" w:sz="1" w:space="0" w:color="C0C0C0"/>
              <w:left w:val="double" w:sz="1" w:space="0" w:color="C0C0C0"/>
              <w:bottom w:val="double" w:sz="1" w:space="0" w:color="C0C0C0"/>
            </w:tcBorders>
            <w:shd w:val="clear" w:color="auto" w:fill="EEEEEE"/>
            <w:vAlign w:val="center"/>
          </w:tcPr>
          <w:p w14:paraId="5A162BBA"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lastRenderedPageBreak/>
              <w:t>Órák helye</w:t>
            </w:r>
          </w:p>
        </w:tc>
        <w:tc>
          <w:tcPr>
            <w:tcW w:w="7404" w:type="dxa"/>
            <w:tcBorders>
              <w:top w:val="double" w:sz="1" w:space="0" w:color="C0C0C0"/>
              <w:left w:val="double" w:sz="1" w:space="0" w:color="C0C0C0"/>
              <w:bottom w:val="double" w:sz="1" w:space="0" w:color="C0C0C0"/>
              <w:right w:val="double" w:sz="1" w:space="0" w:color="C0C0C0"/>
            </w:tcBorders>
            <w:shd w:val="clear" w:color="auto" w:fill="FFFFFF"/>
            <w:vAlign w:val="center"/>
          </w:tcPr>
          <w:p w14:paraId="1F9853D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3C9369EA" w14:textId="77777777" w:rsidTr="00991FCE">
        <w:trPr>
          <w:jc w:val="center"/>
        </w:trPr>
        <w:tc>
          <w:tcPr>
            <w:tcW w:w="1860" w:type="dxa"/>
            <w:tcBorders>
              <w:top w:val="double" w:sz="1" w:space="0" w:color="C0C0C0"/>
              <w:left w:val="double" w:sz="1" w:space="0" w:color="C0C0C0"/>
              <w:bottom w:val="double" w:sz="1" w:space="0" w:color="C0C0C0"/>
            </w:tcBorders>
            <w:shd w:val="clear" w:color="auto" w:fill="D6D6D6"/>
            <w:vAlign w:val="center"/>
          </w:tcPr>
          <w:p w14:paraId="5A4740FC"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Óraszám</w:t>
            </w:r>
          </w:p>
        </w:tc>
        <w:tc>
          <w:tcPr>
            <w:tcW w:w="7404" w:type="dxa"/>
            <w:tcBorders>
              <w:top w:val="double" w:sz="1" w:space="0" w:color="C0C0C0"/>
              <w:left w:val="double" w:sz="1" w:space="0" w:color="C0C0C0"/>
              <w:bottom w:val="double" w:sz="1" w:space="0" w:color="C0C0C0"/>
              <w:right w:val="double" w:sz="1" w:space="0" w:color="C0C0C0"/>
            </w:tcBorders>
            <w:shd w:val="clear" w:color="auto" w:fill="E5E5E5"/>
            <w:vAlign w:val="center"/>
          </w:tcPr>
          <w:p w14:paraId="7A94E147" w14:textId="77777777" w:rsidR="00991FCE" w:rsidRPr="002337E0" w:rsidRDefault="00991FCE" w:rsidP="002337E0">
            <w:pPr>
              <w:snapToGrid w:val="0"/>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15 (elmélet)</w:t>
            </w:r>
          </w:p>
        </w:tc>
      </w:tr>
      <w:tr w:rsidR="00991FCE" w:rsidRPr="002337E0" w14:paraId="740874A3" w14:textId="77777777" w:rsidTr="00991FCE">
        <w:trPr>
          <w:jc w:val="center"/>
        </w:trPr>
        <w:tc>
          <w:tcPr>
            <w:tcW w:w="1860" w:type="dxa"/>
            <w:tcBorders>
              <w:top w:val="double" w:sz="1" w:space="0" w:color="C0C0C0"/>
              <w:left w:val="double" w:sz="1" w:space="0" w:color="C0C0C0"/>
              <w:bottom w:val="double" w:sz="1" w:space="0" w:color="C0C0C0"/>
            </w:tcBorders>
            <w:shd w:val="clear" w:color="auto" w:fill="D6D6D6"/>
            <w:vAlign w:val="center"/>
          </w:tcPr>
          <w:p w14:paraId="7E52F911"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Vizsga</w:t>
            </w:r>
          </w:p>
        </w:tc>
        <w:tc>
          <w:tcPr>
            <w:tcW w:w="7404" w:type="dxa"/>
            <w:tcBorders>
              <w:top w:val="double" w:sz="1" w:space="0" w:color="C0C0C0"/>
              <w:left w:val="double" w:sz="1" w:space="0" w:color="C0C0C0"/>
              <w:bottom w:val="double" w:sz="1" w:space="0" w:color="C0C0C0"/>
              <w:right w:val="double" w:sz="1" w:space="0" w:color="C0C0C0"/>
            </w:tcBorders>
            <w:shd w:val="clear" w:color="auto" w:fill="E5E5E5"/>
            <w:vAlign w:val="center"/>
          </w:tcPr>
          <w:p w14:paraId="5029F0D1" w14:textId="77777777" w:rsidR="00991FCE" w:rsidRPr="002337E0" w:rsidRDefault="00991FCE" w:rsidP="002337E0">
            <w:pPr>
              <w:snapToGrid w:val="0"/>
              <w:spacing w:before="60" w:line="240" w:lineRule="auto"/>
              <w:jc w:val="both"/>
              <w:rPr>
                <w:rFonts w:ascii="Garamond" w:hAnsi="Garamond"/>
                <w:b/>
                <w:bCs/>
                <w:color w:val="365F91" w:themeColor="accent1" w:themeShade="BF"/>
              </w:rPr>
            </w:pPr>
            <w:hyperlink r:id="rId102" w:history="1">
              <w:r w:rsidRPr="002337E0">
                <w:rPr>
                  <w:rFonts w:ascii="Garamond" w:hAnsi="Garamond"/>
                  <w:color w:val="365F91" w:themeColor="accent1" w:themeShade="BF"/>
                  <w:u w:val="single"/>
                </w:rPr>
                <w:t>Írásbeli</w:t>
              </w:r>
            </w:hyperlink>
          </w:p>
        </w:tc>
      </w:tr>
      <w:tr w:rsidR="00991FCE" w:rsidRPr="002337E0" w14:paraId="3B91E97D" w14:textId="77777777" w:rsidTr="00991FCE">
        <w:trPr>
          <w:jc w:val="center"/>
        </w:trPr>
        <w:tc>
          <w:tcPr>
            <w:tcW w:w="1860" w:type="dxa"/>
            <w:tcBorders>
              <w:top w:val="double" w:sz="1" w:space="0" w:color="C0C0C0"/>
              <w:left w:val="double" w:sz="1" w:space="0" w:color="C0C0C0"/>
              <w:bottom w:val="double" w:sz="1" w:space="0" w:color="C0C0C0"/>
            </w:tcBorders>
            <w:shd w:val="clear" w:color="auto" w:fill="EEEEEE"/>
            <w:vAlign w:val="center"/>
          </w:tcPr>
          <w:p w14:paraId="036F94F1"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Kredit</w:t>
            </w:r>
          </w:p>
        </w:tc>
        <w:tc>
          <w:tcPr>
            <w:tcW w:w="7404" w:type="dxa"/>
            <w:tcBorders>
              <w:top w:val="double" w:sz="1" w:space="0" w:color="C0C0C0"/>
              <w:left w:val="double" w:sz="1" w:space="0" w:color="C0C0C0"/>
              <w:bottom w:val="double" w:sz="1" w:space="0" w:color="C0C0C0"/>
              <w:right w:val="double" w:sz="1" w:space="0" w:color="C0C0C0"/>
            </w:tcBorders>
            <w:shd w:val="clear" w:color="auto" w:fill="FFFFFF"/>
            <w:vAlign w:val="center"/>
          </w:tcPr>
          <w:p w14:paraId="6AB1A19D" w14:textId="77777777" w:rsidR="00991FCE" w:rsidRPr="002337E0" w:rsidRDefault="00991FCE" w:rsidP="002337E0">
            <w:pPr>
              <w:snapToGrid w:val="0"/>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1</w:t>
            </w:r>
          </w:p>
        </w:tc>
      </w:tr>
      <w:tr w:rsidR="00991FCE" w:rsidRPr="002337E0" w14:paraId="54322067" w14:textId="77777777" w:rsidTr="00991FCE">
        <w:trPr>
          <w:jc w:val="center"/>
        </w:trPr>
        <w:tc>
          <w:tcPr>
            <w:tcW w:w="1860" w:type="dxa"/>
            <w:tcBorders>
              <w:top w:val="double" w:sz="1" w:space="0" w:color="C0C0C0"/>
              <w:left w:val="double" w:sz="1" w:space="0" w:color="C0C0C0"/>
              <w:bottom w:val="double" w:sz="1" w:space="0" w:color="C0C0C0"/>
            </w:tcBorders>
            <w:shd w:val="clear" w:color="auto" w:fill="EEEEEE"/>
            <w:vAlign w:val="center"/>
          </w:tcPr>
          <w:p w14:paraId="67B73800"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Minimális létszám</w:t>
            </w:r>
          </w:p>
        </w:tc>
        <w:tc>
          <w:tcPr>
            <w:tcW w:w="7404" w:type="dxa"/>
            <w:tcBorders>
              <w:top w:val="double" w:sz="1" w:space="0" w:color="C0C0C0"/>
              <w:left w:val="double" w:sz="1" w:space="0" w:color="C0C0C0"/>
              <w:bottom w:val="double" w:sz="1" w:space="0" w:color="C0C0C0"/>
              <w:right w:val="double" w:sz="1" w:space="0" w:color="C0C0C0"/>
            </w:tcBorders>
            <w:shd w:val="clear" w:color="auto" w:fill="FFFFFF"/>
            <w:vAlign w:val="center"/>
          </w:tcPr>
          <w:p w14:paraId="7AEC3ECC" w14:textId="77777777" w:rsidR="00991FCE" w:rsidRPr="002337E0" w:rsidRDefault="00991FCE" w:rsidP="002337E0">
            <w:pPr>
              <w:snapToGrid w:val="0"/>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5</w:t>
            </w:r>
          </w:p>
        </w:tc>
      </w:tr>
      <w:tr w:rsidR="00991FCE" w:rsidRPr="002337E0" w14:paraId="06298412" w14:textId="77777777" w:rsidTr="00991FCE">
        <w:trPr>
          <w:jc w:val="center"/>
        </w:trPr>
        <w:tc>
          <w:tcPr>
            <w:tcW w:w="1860" w:type="dxa"/>
            <w:tcBorders>
              <w:top w:val="double" w:sz="1" w:space="0" w:color="C0C0C0"/>
              <w:left w:val="double" w:sz="1" w:space="0" w:color="C0C0C0"/>
              <w:bottom w:val="double" w:sz="1" w:space="0" w:color="C0C0C0"/>
            </w:tcBorders>
            <w:shd w:val="clear" w:color="auto" w:fill="EEEEEE"/>
            <w:vAlign w:val="center"/>
          </w:tcPr>
          <w:p w14:paraId="2211F8D8"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A kurzus célkitűzése,</w:t>
            </w:r>
          </w:p>
          <w:p w14:paraId="26843FC0"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leírása</w:t>
            </w:r>
          </w:p>
        </w:tc>
        <w:tc>
          <w:tcPr>
            <w:tcW w:w="7404" w:type="dxa"/>
            <w:tcBorders>
              <w:top w:val="double" w:sz="1" w:space="0" w:color="C0C0C0"/>
              <w:left w:val="double" w:sz="1" w:space="0" w:color="C0C0C0"/>
              <w:bottom w:val="double" w:sz="1" w:space="0" w:color="C0C0C0"/>
              <w:right w:val="double" w:sz="1" w:space="0" w:color="C0C0C0"/>
            </w:tcBorders>
            <w:shd w:val="clear" w:color="auto" w:fill="FFFFFF"/>
            <w:vAlign w:val="center"/>
          </w:tcPr>
          <w:p w14:paraId="3A8E74F4" w14:textId="77777777" w:rsidR="00991FCE" w:rsidRPr="002337E0" w:rsidRDefault="00991FCE" w:rsidP="002337E0">
            <w:pPr>
              <w:snapToGrid w:val="0"/>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Egy olyan társadalomban, ahol nagy a különbség a célok, az értékek, életstílusok és életesélyek között és növekszik az egyenlőtlenség az anyagi, szociális és eszmei erőforrások hozzáférhetősége terén, új egészségi kockázatok termelődnek. A kurzus célja, hogy többet tudjunk meg az életalakítás veszélyeztető tényezőiről és esélyeiről, és a szociális terület, a pszichológia, a pedagógia és a spiritualitás lehetőségeivel támogathassuk a lelki egészséget.</w:t>
            </w:r>
          </w:p>
        </w:tc>
      </w:tr>
      <w:tr w:rsidR="00991FCE" w:rsidRPr="002337E0" w14:paraId="2CF697DA" w14:textId="77777777" w:rsidTr="00991FCE">
        <w:trPr>
          <w:jc w:val="center"/>
        </w:trPr>
        <w:tc>
          <w:tcPr>
            <w:tcW w:w="1860" w:type="dxa"/>
            <w:tcBorders>
              <w:top w:val="double" w:sz="1" w:space="0" w:color="C0C0C0"/>
              <w:left w:val="double" w:sz="1" w:space="0" w:color="C0C0C0"/>
              <w:bottom w:val="double" w:sz="1" w:space="0" w:color="C0C0C0"/>
            </w:tcBorders>
            <w:shd w:val="clear" w:color="auto" w:fill="EEEEEE"/>
            <w:vAlign w:val="center"/>
          </w:tcPr>
          <w:p w14:paraId="01BC4856"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Órára lebontott tematika</w:t>
            </w:r>
          </w:p>
          <w:p w14:paraId="2F2FBBA6"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 xml:space="preserve"> </w:t>
            </w:r>
          </w:p>
        </w:tc>
        <w:tc>
          <w:tcPr>
            <w:tcW w:w="7404" w:type="dxa"/>
            <w:tcBorders>
              <w:top w:val="double" w:sz="1" w:space="0" w:color="C0C0C0"/>
              <w:left w:val="double" w:sz="1" w:space="0" w:color="C0C0C0"/>
              <w:bottom w:val="double" w:sz="1" w:space="0" w:color="C0C0C0"/>
              <w:right w:val="double" w:sz="1" w:space="0" w:color="C0C0C0"/>
            </w:tcBorders>
            <w:shd w:val="clear" w:color="auto" w:fill="FFFFFF"/>
            <w:vAlign w:val="center"/>
          </w:tcPr>
          <w:p w14:paraId="553E8FD2" w14:textId="77777777" w:rsidR="00991FCE" w:rsidRPr="002337E0" w:rsidRDefault="00991FCE" w:rsidP="002337E0">
            <w:pPr>
              <w:spacing w:before="60" w:line="240" w:lineRule="auto"/>
              <w:ind w:left="318" w:hanging="318"/>
              <w:jc w:val="both"/>
              <w:rPr>
                <w:rFonts w:ascii="Garamond" w:hAnsi="Garamond"/>
                <w:color w:val="365F91" w:themeColor="accent1" w:themeShade="BF"/>
              </w:rPr>
            </w:pPr>
            <w:r w:rsidRPr="002337E0">
              <w:rPr>
                <w:rFonts w:ascii="Garamond" w:hAnsi="Garamond"/>
                <w:color w:val="365F91" w:themeColor="accent1" w:themeShade="BF"/>
              </w:rPr>
              <w:t>1-2. óra – A lelki egészség válogatott elméletei I. (S. Freud, E. Erikson, K. Menninger, E. Fromm, C. Rogers, A. H. Maslow, S. M. Jouard, G. W. Allport, V. E. Frankl).</w:t>
            </w:r>
          </w:p>
          <w:p w14:paraId="5C2044D4" w14:textId="77777777" w:rsidR="00991FCE" w:rsidRPr="002337E0" w:rsidRDefault="00991FCE" w:rsidP="002337E0">
            <w:pPr>
              <w:spacing w:before="60" w:line="240" w:lineRule="auto"/>
              <w:ind w:left="318" w:hanging="318"/>
              <w:jc w:val="both"/>
              <w:rPr>
                <w:rFonts w:ascii="Garamond" w:hAnsi="Garamond"/>
                <w:color w:val="365F91" w:themeColor="accent1" w:themeShade="BF"/>
              </w:rPr>
            </w:pPr>
            <w:r w:rsidRPr="002337E0">
              <w:rPr>
                <w:rFonts w:ascii="Garamond" w:hAnsi="Garamond"/>
                <w:color w:val="365F91" w:themeColor="accent1" w:themeShade="BF"/>
              </w:rPr>
              <w:t>3-4. óra – A lelki egészség válogatott elméletei II. (T. Parsons, G. Caplan, A. Antonovsky); III. Új szemléletű kezdeményezések a mentális egészség támogatására Európában (pl. Ottawai Charta).</w:t>
            </w:r>
          </w:p>
          <w:p w14:paraId="5CFD552D" w14:textId="77777777" w:rsidR="00991FCE" w:rsidRPr="002337E0" w:rsidRDefault="00991FCE" w:rsidP="002337E0">
            <w:pPr>
              <w:spacing w:before="60" w:line="240" w:lineRule="auto"/>
              <w:ind w:left="318" w:hanging="318"/>
              <w:jc w:val="both"/>
              <w:rPr>
                <w:rFonts w:ascii="Garamond" w:hAnsi="Garamond"/>
                <w:color w:val="365F91" w:themeColor="accent1" w:themeShade="BF"/>
              </w:rPr>
            </w:pPr>
            <w:r w:rsidRPr="002337E0">
              <w:rPr>
                <w:rFonts w:ascii="Garamond" w:hAnsi="Garamond"/>
                <w:color w:val="365F91" w:themeColor="accent1" w:themeShade="BF"/>
              </w:rPr>
              <w:t>5-7. óra – A mentálhigiéné és a lelki egészség kapcsolata szemléletünkben. A mentálhigiénés többlettudás pillérei.</w:t>
            </w:r>
            <w:r w:rsidRPr="002337E0">
              <w:rPr>
                <w:rFonts w:ascii="Garamond" w:hAnsi="Garamond"/>
                <w:color w:val="365F91" w:themeColor="accent1" w:themeShade="BF"/>
              </w:rPr>
              <w:br/>
              <w:t>A mentálhigiéné fogalmának történeti változásai: „negatív” és „pozitív” lelki egészség. A megelőzés fogalomköre; a proszociális viselkedés.</w:t>
            </w:r>
            <w:r w:rsidRPr="002337E0">
              <w:rPr>
                <w:rFonts w:ascii="Garamond" w:hAnsi="Garamond"/>
                <w:color w:val="365F91" w:themeColor="accent1" w:themeShade="BF"/>
              </w:rPr>
              <w:br/>
              <w:t>Együttműködések a mentálhigiénében. A mentálhigiéné közösségi jellege.</w:t>
            </w:r>
          </w:p>
          <w:p w14:paraId="7DB98938" w14:textId="77777777" w:rsidR="00991FCE" w:rsidRPr="002337E0" w:rsidRDefault="00991FCE" w:rsidP="002337E0">
            <w:pPr>
              <w:spacing w:line="240" w:lineRule="auto"/>
              <w:ind w:left="318" w:hanging="318"/>
              <w:jc w:val="both"/>
              <w:rPr>
                <w:rFonts w:ascii="Garamond" w:hAnsi="Garamond"/>
                <w:color w:val="365F91" w:themeColor="accent1" w:themeShade="BF"/>
              </w:rPr>
            </w:pPr>
            <w:r w:rsidRPr="002337E0">
              <w:rPr>
                <w:rFonts w:ascii="Garamond" w:hAnsi="Garamond"/>
                <w:color w:val="365F91" w:themeColor="accent1" w:themeShade="BF"/>
              </w:rPr>
              <w:t>8-9. óra – A segítés motivációinak megismerése. Mentálhigiénés segítő kapcsolat a pszichoterápiában és más humán foglalkozásokban.</w:t>
            </w:r>
          </w:p>
          <w:p w14:paraId="51D21C6F" w14:textId="77777777" w:rsidR="00991FCE" w:rsidRPr="002337E0" w:rsidRDefault="00991FCE" w:rsidP="002337E0">
            <w:pPr>
              <w:spacing w:before="60" w:line="240" w:lineRule="auto"/>
              <w:ind w:left="318" w:hanging="318"/>
              <w:jc w:val="both"/>
              <w:rPr>
                <w:rFonts w:ascii="Garamond" w:hAnsi="Garamond"/>
                <w:color w:val="365F91" w:themeColor="accent1" w:themeShade="BF"/>
              </w:rPr>
            </w:pPr>
            <w:r w:rsidRPr="002337E0">
              <w:rPr>
                <w:rFonts w:ascii="Garamond" w:hAnsi="Garamond"/>
                <w:color w:val="365F91" w:themeColor="accent1" w:themeShade="BF"/>
              </w:rPr>
              <w:t>10. óra – A szindrómás segítés megjelenési formái és élettörténeti vonatkozásai.</w:t>
            </w:r>
          </w:p>
          <w:p w14:paraId="0499A82B" w14:textId="77777777" w:rsidR="00991FCE" w:rsidRPr="002337E0" w:rsidRDefault="00991FCE" w:rsidP="002337E0">
            <w:pPr>
              <w:spacing w:before="60" w:line="240" w:lineRule="auto"/>
              <w:ind w:left="318" w:hanging="318"/>
              <w:jc w:val="both"/>
              <w:rPr>
                <w:rFonts w:ascii="Garamond" w:hAnsi="Garamond"/>
                <w:color w:val="365F91" w:themeColor="accent1" w:themeShade="BF"/>
              </w:rPr>
            </w:pPr>
            <w:r w:rsidRPr="002337E0">
              <w:rPr>
                <w:rFonts w:ascii="Garamond" w:hAnsi="Garamond"/>
                <w:color w:val="365F91" w:themeColor="accent1" w:themeShade="BF"/>
              </w:rPr>
              <w:t>11-12. óra – A kiégés jelensége, kialakulásának folyamata, társadalmi és egyéni okai.</w:t>
            </w:r>
          </w:p>
          <w:p w14:paraId="15D524EF" w14:textId="77777777" w:rsidR="00991FCE" w:rsidRPr="002337E0" w:rsidRDefault="00991FCE" w:rsidP="002337E0">
            <w:pPr>
              <w:spacing w:before="60" w:line="240" w:lineRule="auto"/>
              <w:ind w:left="318" w:hanging="318"/>
              <w:jc w:val="both"/>
              <w:rPr>
                <w:rFonts w:ascii="Garamond" w:hAnsi="Garamond"/>
                <w:color w:val="365F91" w:themeColor="accent1" w:themeShade="BF"/>
              </w:rPr>
            </w:pPr>
            <w:r w:rsidRPr="002337E0">
              <w:rPr>
                <w:rFonts w:ascii="Garamond" w:hAnsi="Garamond"/>
                <w:color w:val="365F91" w:themeColor="accent1" w:themeShade="BF"/>
              </w:rPr>
              <w:t>13-15. óra – Protektív faktorok a kiégésnél: (1) Salutogenetikus koncepció (Antonovsky 1993) az orvosi szociológia alapján; (2) Erőforrás-orientáció (P. Buchwald, S. E. Hobfoll, 2004), értákátadás (pszichológiai aspektusból); (3) Resziliencia (E. E. Werner, 1992): a pszichés stabilitást és lelki egészséget támogató faktorok fejlődéspszichológiai szempontú megközelítése.</w:t>
            </w:r>
          </w:p>
        </w:tc>
      </w:tr>
      <w:tr w:rsidR="00991FCE" w:rsidRPr="002337E0" w14:paraId="42EC2A70" w14:textId="77777777" w:rsidTr="00991FCE">
        <w:trPr>
          <w:jc w:val="center"/>
        </w:trPr>
        <w:tc>
          <w:tcPr>
            <w:tcW w:w="1860" w:type="dxa"/>
            <w:tcBorders>
              <w:top w:val="double" w:sz="1" w:space="0" w:color="C0C0C0"/>
              <w:left w:val="double" w:sz="1" w:space="0" w:color="C0C0C0"/>
              <w:bottom w:val="double" w:sz="1" w:space="0" w:color="C0C0C0"/>
            </w:tcBorders>
            <w:shd w:val="clear" w:color="auto" w:fill="EEEEEE"/>
            <w:vAlign w:val="center"/>
          </w:tcPr>
          <w:p w14:paraId="0B2C546D" w14:textId="77777777" w:rsidR="00991FCE" w:rsidRPr="002337E0" w:rsidRDefault="00991FCE" w:rsidP="002337E0">
            <w:pPr>
              <w:snapToGrid w:val="0"/>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Irodalom</w:t>
            </w:r>
          </w:p>
        </w:tc>
        <w:tc>
          <w:tcPr>
            <w:tcW w:w="7404" w:type="dxa"/>
            <w:tcBorders>
              <w:top w:val="double" w:sz="1" w:space="0" w:color="C0C0C0"/>
              <w:left w:val="double" w:sz="1" w:space="0" w:color="C0C0C0"/>
              <w:bottom w:val="double" w:sz="1" w:space="0" w:color="C0C0C0"/>
              <w:right w:val="double" w:sz="1" w:space="0" w:color="C0C0C0"/>
            </w:tcBorders>
            <w:shd w:val="clear" w:color="auto" w:fill="FFFFFF"/>
            <w:vAlign w:val="center"/>
          </w:tcPr>
          <w:p w14:paraId="3EAF7EFD"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Susánszky Éva, Szántó Zsuzsa (szerk.): Magyar lelkiállapot 2013. Semmelweis Kiadó 2013. 266 oldal</w:t>
            </w:r>
          </w:p>
          <w:p w14:paraId="6DA77BE3"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Kiss Enikő Csilla, Sz. Makó Hajnalka (szerk.): Mentálhigiéné és segítő hivatás 2012. Pannónia Könyvek, 339 oldal</w:t>
            </w:r>
          </w:p>
          <w:p w14:paraId="4D489459"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u w:val="single"/>
              </w:rPr>
              <w:t>Tomcsányi T.</w:t>
            </w:r>
            <w:r w:rsidRPr="002337E0">
              <w:rPr>
                <w:rFonts w:ascii="Garamond" w:hAnsi="Garamond"/>
                <w:color w:val="365F91" w:themeColor="accent1" w:themeShade="BF"/>
              </w:rPr>
              <w:t xml:space="preserve">, Vikár Gy., Harmatta J.: Mentálhigiénés segítő kapcsolat a pszichoterápiában és más humán foglalkozásokban: hasonlóságok és különbségek. In: Semsey Gábor, Tésenyi Timea, Pilinszki Attila (szerk.): Segítő találkozások </w:t>
            </w:r>
            <w:r w:rsidRPr="002337E0">
              <w:rPr>
                <w:rFonts w:ascii="Garamond" w:hAnsi="Garamond"/>
                <w:color w:val="365F91" w:themeColor="accent1" w:themeShade="BF"/>
              </w:rPr>
              <w:lastRenderedPageBreak/>
              <w:t>mentálhigiénés szemléletben 2012: Esetgyűjtemény. Budapest: Semmelweis Egyetem Mentálhigiéné Intézet – Párbeszéd (Dialógus) Alapítvány</w:t>
            </w:r>
          </w:p>
          <w:p w14:paraId="746FEEEC"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Pongrácz Tiborné: A demográfiai értékrend változásában szerepet játszó főbb népesedési folyamatok. In: Pongrácz Tiborné (szerk).: A családi értékek és a demográfiai magatartás változásai. Népesedéstudományi Kutatóintézet. Kutatási jelentések. Budapest 2011/1</w:t>
            </w:r>
          </w:p>
          <w:p w14:paraId="052DD6B7"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lang w:val="de-DE"/>
              </w:rPr>
            </w:pPr>
            <w:r w:rsidRPr="002337E0">
              <w:rPr>
                <w:rFonts w:ascii="Garamond" w:hAnsi="Garamond"/>
                <w:color w:val="365F91" w:themeColor="accent1" w:themeShade="BF"/>
              </w:rPr>
              <w:t xml:space="preserve">Keupp, H. (2010): </w:t>
            </w:r>
            <w:r w:rsidRPr="002337E0">
              <w:rPr>
                <w:rFonts w:ascii="Garamond" w:hAnsi="Garamond"/>
                <w:b/>
                <w:bCs/>
                <w:color w:val="365F91" w:themeColor="accent1" w:themeShade="BF"/>
              </w:rPr>
              <w:t>Individualisierung: Erosion oder Kitt des Sozialen?</w:t>
            </w:r>
            <w:r w:rsidRPr="002337E0">
              <w:rPr>
                <w:rFonts w:ascii="Garamond" w:hAnsi="Garamond"/>
                <w:color w:val="365F91" w:themeColor="accent1" w:themeShade="BF"/>
              </w:rPr>
              <w:t xml:space="preserve"> </w:t>
            </w:r>
            <w:hyperlink r:id="rId103" w:history="1">
              <w:r w:rsidRPr="002337E0">
                <w:rPr>
                  <w:rFonts w:ascii="Garamond" w:hAnsi="Garamond"/>
                  <w:color w:val="365F91" w:themeColor="accent1" w:themeShade="BF"/>
                  <w:u w:val="single"/>
                  <w:lang w:val="nl-NL"/>
                </w:rPr>
                <w:t>http://www.ipp-muenchen.de/texte/keupp_2010_basel_text.pdf</w:t>
              </w:r>
            </w:hyperlink>
          </w:p>
          <w:p w14:paraId="4A92CB13" w14:textId="77777777" w:rsidR="00991FCE" w:rsidRPr="002337E0" w:rsidRDefault="00991FCE" w:rsidP="002337E0">
            <w:pPr>
              <w:spacing w:before="60" w:line="240" w:lineRule="auto"/>
              <w:ind w:left="374" w:hanging="374"/>
              <w:jc w:val="both"/>
              <w:rPr>
                <w:rFonts w:ascii="Garamond" w:hAnsi="Garamond"/>
                <w:color w:val="365F91" w:themeColor="accent1" w:themeShade="BF"/>
              </w:rPr>
            </w:pPr>
            <w:r w:rsidRPr="002337E0">
              <w:rPr>
                <w:rFonts w:ascii="Garamond" w:hAnsi="Garamond"/>
                <w:color w:val="365F91" w:themeColor="accent1" w:themeShade="BF"/>
              </w:rPr>
              <w:t>Hedderich, Ingeborg: Burnout – Ursachen, Formen, Auswege. C. H. Beck Verlag, 2009. 111 oldal</w:t>
            </w:r>
          </w:p>
          <w:p w14:paraId="7C857243"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u w:val="single"/>
              </w:rPr>
              <w:t>Tomcsányi Teodóra</w:t>
            </w:r>
            <w:r w:rsidRPr="002337E0">
              <w:rPr>
                <w:rFonts w:ascii="Garamond" w:hAnsi="Garamond"/>
                <w:color w:val="365F91" w:themeColor="accent1" w:themeShade="BF"/>
              </w:rPr>
              <w:t xml:space="preserve">, Csáky-Pallavicini Roger és mtsai: A mentálhigiéné jelenségvilága és a mentálhigiénés szakemberképzés Magyarországon. In: Sipos Kornél (szerk.): Egészségfejlesztési szöveggyűjtemény. Semmelweis Egyetem Testnevelési és Sporttudományi Kar, Budapest, 2007. </w:t>
            </w:r>
          </w:p>
          <w:p w14:paraId="267D76CB"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Paksi Borbála – Schmidt Andrea (2006): Pedagógusok mentálhigiénés állapota, különös tekintettel az iskolai értékátadást, egészségfejlesztést és problémakezelést befolyásoló dimenziókra. Új Pedagógiai Szemle 2006/6</w:t>
            </w:r>
          </w:p>
          <w:p w14:paraId="3643065D" w14:textId="77777777" w:rsidR="00991FCE" w:rsidRPr="002337E0" w:rsidRDefault="00991FCE" w:rsidP="002337E0">
            <w:pPr>
              <w:spacing w:before="60" w:line="240" w:lineRule="auto"/>
              <w:ind w:left="352" w:hanging="352"/>
              <w:jc w:val="both"/>
              <w:rPr>
                <w:rFonts w:ascii="Garamond" w:hAnsi="Garamond"/>
                <w:color w:val="365F91" w:themeColor="accent1" w:themeShade="BF"/>
                <w:lang w:val="de-DE"/>
              </w:rPr>
            </w:pPr>
            <w:r w:rsidRPr="002337E0">
              <w:rPr>
                <w:rFonts w:ascii="Garamond" w:hAnsi="Garamond"/>
                <w:i/>
                <w:iCs/>
                <w:color w:val="365F91" w:themeColor="accent1" w:themeShade="BF"/>
                <w:lang w:val="de-DE"/>
              </w:rPr>
              <w:t>Becker, Peter (2006)</w:t>
            </w:r>
            <w:r w:rsidRPr="002337E0">
              <w:rPr>
                <w:rFonts w:ascii="Garamond" w:hAnsi="Garamond"/>
                <w:color w:val="365F91" w:themeColor="accent1" w:themeShade="BF"/>
                <w:lang w:val="de-DE"/>
              </w:rPr>
              <w:t xml:space="preserve">: </w:t>
            </w:r>
            <w:r w:rsidRPr="002337E0">
              <w:rPr>
                <w:rFonts w:ascii="Garamond" w:hAnsi="Garamond"/>
                <w:b/>
                <w:bCs/>
                <w:color w:val="365F91" w:themeColor="accent1" w:themeShade="BF"/>
                <w:lang w:val="de-DE"/>
              </w:rPr>
              <w:t xml:space="preserve">Die Bedeutung von Persönlichkeitseigenschaften und chronischem Stress aufgrund eines Mangels an Bedürfnisbefriedigung für gesundheitliche Beeinträchtigungen von Lehrern. In: </w:t>
            </w:r>
            <w:r w:rsidRPr="002337E0">
              <w:rPr>
                <w:rFonts w:ascii="Garamond" w:hAnsi="Garamond"/>
                <w:color w:val="365F91" w:themeColor="accent1" w:themeShade="BF"/>
                <w:lang w:val="de-DE"/>
              </w:rPr>
              <w:t>Psychologie in Erziehung und Unterricht. Zeitschrift für Forschung und Praxis. Heft 2, 2006; 81-96.</w:t>
            </w:r>
          </w:p>
          <w:p w14:paraId="4457F59A" w14:textId="77777777" w:rsidR="00991FCE" w:rsidRPr="002337E0" w:rsidRDefault="00991FCE" w:rsidP="002337E0">
            <w:pPr>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Buchwald, P., Hobfoll, S. E. (2004): Burnout aus ressourcentheoretischer Perspektive. In: Psychologie in Erziehung und Unterricht, 247-257.</w:t>
            </w:r>
          </w:p>
          <w:p w14:paraId="7D75EA49"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Herman, Lewis Judith: Trauma és gyógyulás. Háttér Kiadó – Kávé Kiadó – NANE Egyesület, Budapest, 2003.</w:t>
            </w:r>
          </w:p>
          <w:p w14:paraId="2FA9EE74"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t>Buda B.: A lélek egészsége – A mentálhigiéné alapkérdései, Nemzeti Tankönyvkiadó, Budapest, 2003. 341 o.</w:t>
            </w:r>
          </w:p>
          <w:p w14:paraId="252D9C67" w14:textId="77777777" w:rsidR="00991FCE" w:rsidRPr="002337E0" w:rsidRDefault="00991FCE" w:rsidP="002337E0">
            <w:pPr>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u w:val="single"/>
              </w:rPr>
              <w:t>Tomcsányi T.</w:t>
            </w:r>
            <w:r w:rsidRPr="002337E0">
              <w:rPr>
                <w:rFonts w:ascii="Garamond" w:hAnsi="Garamond"/>
                <w:color w:val="365F91" w:themeColor="accent1" w:themeShade="BF"/>
              </w:rPr>
              <w:t>: Mentálhigiénés képzés a Semmelweis Egyetemen. Egy sokoldalú, tudományközi program elmélete, gyakorlata és eredményessége</w:t>
            </w:r>
            <w:r w:rsidRPr="002337E0">
              <w:rPr>
                <w:rFonts w:ascii="Garamond" w:hAnsi="Garamond"/>
                <w:i/>
                <w:color w:val="365F91" w:themeColor="accent1" w:themeShade="BF"/>
              </w:rPr>
              <w:t>.</w:t>
            </w:r>
            <w:r w:rsidRPr="002337E0">
              <w:rPr>
                <w:rFonts w:ascii="Garamond" w:hAnsi="Garamond"/>
                <w:color w:val="365F91" w:themeColor="accent1" w:themeShade="BF"/>
              </w:rPr>
              <w:t xml:space="preserve"> Animula, Budapest, 2002. </w:t>
            </w:r>
          </w:p>
          <w:p w14:paraId="61D5E119" w14:textId="77777777" w:rsidR="00991FCE" w:rsidRPr="002337E0" w:rsidRDefault="00991FCE" w:rsidP="002337E0">
            <w:pPr>
              <w:spacing w:before="60" w:line="240" w:lineRule="auto"/>
              <w:ind w:left="374" w:hanging="374"/>
              <w:jc w:val="both"/>
              <w:rPr>
                <w:rFonts w:ascii="Garamond" w:hAnsi="Garamond"/>
                <w:color w:val="365F91" w:themeColor="accent1" w:themeShade="BF"/>
              </w:rPr>
            </w:pPr>
            <w:r w:rsidRPr="002337E0">
              <w:rPr>
                <w:rFonts w:ascii="Garamond" w:hAnsi="Garamond"/>
                <w:color w:val="365F91" w:themeColor="accent1" w:themeShade="BF"/>
              </w:rPr>
              <w:t>Maslach, C.: Burnout: a multidimensional perspective. In: Schaufeli, W. B. – Maslach, C. – Marek, T. (szerk.): Professional burnout: recent developments in theory and research. Washington, D. C., Taylor and Francis, 1993. 19-32.</w:t>
            </w:r>
          </w:p>
          <w:p w14:paraId="6529796F" w14:textId="77777777" w:rsidR="00991FCE" w:rsidRPr="002337E0" w:rsidRDefault="00991FCE" w:rsidP="002337E0">
            <w:pPr>
              <w:spacing w:before="60" w:line="240" w:lineRule="auto"/>
              <w:ind w:left="374" w:hanging="374"/>
              <w:jc w:val="both"/>
              <w:rPr>
                <w:rFonts w:ascii="Garamond" w:hAnsi="Garamond"/>
                <w:color w:val="365F91" w:themeColor="accent1" w:themeShade="BF"/>
              </w:rPr>
            </w:pPr>
            <w:r w:rsidRPr="002337E0">
              <w:rPr>
                <w:rFonts w:ascii="Garamond" w:hAnsi="Garamond"/>
                <w:color w:val="365F91" w:themeColor="accent1" w:themeShade="BF"/>
              </w:rPr>
              <w:t>Kulcsár Zsuzsanna: Kiégés. In: Kulcsár Zsuzsanna: Egészségpszichológia. ELTE Eötvös Kiadó, 1998. 211-214.</w:t>
            </w:r>
          </w:p>
          <w:p w14:paraId="0324931C" w14:textId="77777777" w:rsidR="00991FCE" w:rsidRPr="002337E0" w:rsidRDefault="00991FCE" w:rsidP="002337E0">
            <w:pPr>
              <w:spacing w:before="60" w:line="240" w:lineRule="auto"/>
              <w:ind w:left="374" w:hanging="374"/>
              <w:jc w:val="both"/>
              <w:rPr>
                <w:rFonts w:ascii="Garamond" w:hAnsi="Garamond"/>
                <w:color w:val="365F91" w:themeColor="accent1" w:themeShade="BF"/>
              </w:rPr>
            </w:pPr>
            <w:r w:rsidRPr="002337E0">
              <w:rPr>
                <w:rFonts w:ascii="Garamond" w:hAnsi="Garamond"/>
                <w:color w:val="365F91" w:themeColor="accent1" w:themeShade="BF"/>
              </w:rPr>
              <w:t>Antonovsky, A.: The salutogenic model as a theory to guide health promotion. In: Health Promotion International Vol. 11, No. 1. 1996. 11-18.</w:t>
            </w:r>
          </w:p>
          <w:p w14:paraId="2D2C4F59" w14:textId="77777777" w:rsidR="00991FCE" w:rsidRPr="002337E0" w:rsidRDefault="00991FCE" w:rsidP="002337E0">
            <w:pPr>
              <w:spacing w:before="60" w:line="240" w:lineRule="auto"/>
              <w:ind w:left="374" w:hanging="374"/>
              <w:jc w:val="both"/>
              <w:rPr>
                <w:rFonts w:ascii="Garamond" w:hAnsi="Garamond"/>
                <w:color w:val="365F91" w:themeColor="accent1" w:themeShade="BF"/>
              </w:rPr>
            </w:pPr>
            <w:r w:rsidRPr="002337E0">
              <w:rPr>
                <w:rFonts w:ascii="Garamond" w:hAnsi="Garamond"/>
                <w:color w:val="365F91" w:themeColor="accent1" w:themeShade="BF"/>
              </w:rPr>
              <w:t>Werner, E. E. (1992): The Children of Kauai: Resilience and Recovery in Adolescence and Health. 13, 262-268.</w:t>
            </w:r>
          </w:p>
          <w:p w14:paraId="17ECC953" w14:textId="77777777" w:rsidR="00991FCE" w:rsidRPr="002337E0" w:rsidRDefault="00991FCE" w:rsidP="002337E0">
            <w:pPr>
              <w:spacing w:before="60" w:line="240" w:lineRule="auto"/>
              <w:ind w:left="374" w:hanging="374"/>
              <w:jc w:val="both"/>
              <w:rPr>
                <w:rFonts w:ascii="Garamond" w:hAnsi="Garamond"/>
                <w:color w:val="365F91" w:themeColor="accent1" w:themeShade="BF"/>
              </w:rPr>
            </w:pPr>
            <w:r w:rsidRPr="002337E0">
              <w:rPr>
                <w:rFonts w:ascii="Garamond" w:hAnsi="Garamond"/>
                <w:color w:val="365F91" w:themeColor="accent1" w:themeShade="BF"/>
              </w:rPr>
              <w:t>Fekete Sándor: Segítő foglalkozások kockázatai – helfer szindróma és burnout jelenség. Psychiatria Hungarica, 1991. VI. évf. 17-29.</w:t>
            </w:r>
          </w:p>
          <w:p w14:paraId="71F44446" w14:textId="77777777" w:rsidR="00991FCE" w:rsidRPr="002337E0" w:rsidRDefault="00991FCE" w:rsidP="002337E0">
            <w:pPr>
              <w:spacing w:before="60" w:line="240" w:lineRule="auto"/>
              <w:ind w:left="352" w:hanging="352"/>
              <w:jc w:val="both"/>
              <w:rPr>
                <w:rFonts w:ascii="Garamond" w:hAnsi="Garamond"/>
                <w:color w:val="365F91" w:themeColor="accent1" w:themeShade="BF"/>
              </w:rPr>
            </w:pPr>
            <w:r w:rsidRPr="002337E0">
              <w:rPr>
                <w:rFonts w:ascii="Garamond" w:hAnsi="Garamond"/>
                <w:color w:val="365F91" w:themeColor="accent1" w:themeShade="BF"/>
              </w:rPr>
              <w:lastRenderedPageBreak/>
              <w:t>Antonovsky, A. (1972): Breakdown: a needed fourth step in the conceptual armamentarium of modern medicine. Social Science and Medicine 6, 537-544.</w:t>
            </w:r>
          </w:p>
        </w:tc>
      </w:tr>
    </w:tbl>
    <w:p w14:paraId="7924F203" w14:textId="77777777" w:rsidR="00991FCE" w:rsidRPr="002337E0" w:rsidRDefault="00991FCE" w:rsidP="002337E0">
      <w:pPr>
        <w:jc w:val="both"/>
        <w:rPr>
          <w:rFonts w:ascii="Garamond" w:hAnsi="Garamond"/>
          <w:color w:val="365F91" w:themeColor="accent1" w:themeShade="BF"/>
          <w:sz w:val="16"/>
          <w:szCs w:val="16"/>
        </w:rPr>
      </w:pPr>
    </w:p>
    <w:p w14:paraId="19654970" w14:textId="03E2D146" w:rsidR="00991FCE" w:rsidRPr="002337E0" w:rsidRDefault="00F34FD4" w:rsidP="002337E0">
      <w:pPr>
        <w:pStyle w:val="Cmsor3"/>
        <w:jc w:val="both"/>
      </w:pPr>
      <w:bookmarkStart w:id="59" w:name="_Toc123388254"/>
      <w:r w:rsidRPr="002337E0">
        <w:t>Társadalomelmélet és értékszociológia</w:t>
      </w:r>
      <w:bookmarkEnd w:id="59"/>
    </w:p>
    <w:p w14:paraId="2F831FC8" w14:textId="77777777" w:rsidR="00F34FD4" w:rsidRPr="002337E0" w:rsidRDefault="00F34FD4" w:rsidP="002337E0">
      <w:pPr>
        <w:jc w:val="both"/>
      </w:pPr>
    </w:p>
    <w:tbl>
      <w:tblPr>
        <w:tblW w:w="924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393"/>
      </w:tblGrid>
      <w:tr w:rsidR="00991FCE" w:rsidRPr="002337E0" w14:paraId="6169741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5DBF1A56"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Kurzus címe</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07624E7B"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 xml:space="preserve">Társadalomelmélet és értékszociológia (1 kredites tárgyként ugyanezzel a címmel 0048-KV kódon volt meghirdetve) </w:t>
            </w:r>
          </w:p>
        </w:tc>
      </w:tr>
      <w:tr w:rsidR="00991FCE" w:rsidRPr="002337E0" w14:paraId="66CEB173"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598558D"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Kurzus meghirdetője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6016D3F8"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Nagy Endre</w:t>
            </w:r>
          </w:p>
        </w:tc>
      </w:tr>
      <w:tr w:rsidR="00991FCE" w:rsidRPr="002337E0" w14:paraId="03AD8BEA"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27A793F"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Program</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4F8A320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104"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371C370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3DD35EC"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Órák helye, időpontja</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486A7520"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08BD30B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5077B852"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Óraszám</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1BE70526"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30</w:t>
            </w:r>
          </w:p>
        </w:tc>
      </w:tr>
      <w:tr w:rsidR="00991FCE" w:rsidRPr="002337E0" w14:paraId="7D905C0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5D038366"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Vizsga</w:t>
            </w:r>
          </w:p>
        </w:tc>
        <w:tc>
          <w:tcPr>
            <w:tcW w:w="7393" w:type="dxa"/>
            <w:tcBorders>
              <w:top w:val="outset" w:sz="6" w:space="0" w:color="auto"/>
              <w:left w:val="outset" w:sz="6" w:space="0" w:color="auto"/>
              <w:bottom w:val="outset" w:sz="6" w:space="0" w:color="auto"/>
              <w:right w:val="outset" w:sz="6" w:space="0" w:color="auto"/>
            </w:tcBorders>
            <w:shd w:val="clear" w:color="auto" w:fill="E5E5E5"/>
            <w:vAlign w:val="center"/>
          </w:tcPr>
          <w:p w14:paraId="6AD4B77E"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Írásbeli vizsga</w:t>
            </w:r>
          </w:p>
        </w:tc>
      </w:tr>
      <w:tr w:rsidR="00991FCE" w:rsidRPr="002337E0" w14:paraId="1E5FFD8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6265653"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Kredit</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7CA7E67"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2</w:t>
            </w:r>
          </w:p>
        </w:tc>
      </w:tr>
      <w:tr w:rsidR="00991FCE" w:rsidRPr="002337E0" w14:paraId="17B8D7D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38CE74C"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Minimális létszám</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F92399C"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5</w:t>
            </w:r>
          </w:p>
        </w:tc>
      </w:tr>
      <w:tr w:rsidR="00991FCE" w:rsidRPr="002337E0" w14:paraId="42AE411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293CEF21"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A kurzus rövid leírása, célkitűzése</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1AE9C48"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olor w:val="365F91" w:themeColor="accent1" w:themeShade="BF"/>
              </w:rPr>
              <w:t>A kurzus megismertet a klasszikus szociológusok érték- és vallásszociológiai felfogásával Marxtól Habermasig és Simone Weilig. A kurzus célja továbbá a hallgatók elmélyült olvasási és értelmezési készségének fejlesztése.</w:t>
            </w:r>
          </w:p>
        </w:tc>
      </w:tr>
      <w:tr w:rsidR="00991FCE" w:rsidRPr="002337E0" w14:paraId="781000F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203B50C"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t>Órára lebontott tematika</w:t>
            </w:r>
          </w:p>
          <w:p w14:paraId="53454ED9"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b/>
                <w:bCs/>
                <w:color w:val="365F91" w:themeColor="accent1" w:themeShade="BF"/>
              </w:rPr>
              <w:t>(az órát tartó oktató megjelölésével)</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24EEAB3B"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(kétórás előadások)</w:t>
            </w:r>
          </w:p>
          <w:p w14:paraId="732BCC73"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1-2.Marx materialista szociálantroplógiája, és szociológiai kapitalizmus kritikája.</w:t>
            </w:r>
          </w:p>
          <w:p w14:paraId="724F45B2"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3-4.A társadalomintegráció és modernitás problémája Durkheimnél.</w:t>
            </w:r>
          </w:p>
          <w:p w14:paraId="6631A97C"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Durkheim vallásszociológiai elmélete.</w:t>
            </w:r>
          </w:p>
          <w:p w14:paraId="1A3FE293"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5-6.A modernitás, kapitalizmus és protestáns etika problémái Max Webernél.</w:t>
            </w:r>
          </w:p>
          <w:p w14:paraId="1FE3E3CB"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7-8.Vallásosság és etikák Max Weber szociológiájában.</w:t>
            </w:r>
          </w:p>
          <w:p w14:paraId="04A693AE"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9-10.Érték- és kultúrszociológiák XX. század első felében(Alfred Weber, Georg Simmel, Mannheim Károly)</w:t>
            </w:r>
          </w:p>
          <w:p w14:paraId="057C1EC8"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11.Modern szociológiai elméletek a vallásosságról( Bourdieu, C. Geertz, J. Habermas).</w:t>
            </w:r>
          </w:p>
          <w:p w14:paraId="05B58459"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12.Reinhold Niehbuhr keresztény antropológiája, Polányi Károly marxista keresztény szociológiája).</w:t>
            </w:r>
          </w:p>
          <w:p w14:paraId="1FA30BD2"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lastRenderedPageBreak/>
              <w:t>13.Polányi Mihály szociológiai tudáselmélete, és értékmentességet tagadó társadalomelmélete.</w:t>
            </w:r>
          </w:p>
          <w:p w14:paraId="4D0947B0"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14-15.Két XX. századi keresztény társadalmi gondolkodó: Simone Weil társadalomelmélete és Paul Tillich vallásos elmélete az elidegenülésről és létbátorságról.</w:t>
            </w:r>
          </w:p>
        </w:tc>
      </w:tr>
      <w:tr w:rsidR="00991FCE" w:rsidRPr="002337E0" w14:paraId="508852D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9017E90" w14:textId="77777777" w:rsidR="00991FCE" w:rsidRPr="002337E0" w:rsidRDefault="00991FCE" w:rsidP="002337E0">
            <w:pPr>
              <w:spacing w:before="60" w:line="240" w:lineRule="auto"/>
              <w:jc w:val="both"/>
              <w:rPr>
                <w:rFonts w:ascii="Garamond" w:hAnsi="Garamond"/>
                <w:b/>
                <w:bCs/>
                <w:color w:val="365F91" w:themeColor="accent1" w:themeShade="BF"/>
              </w:rPr>
            </w:pPr>
            <w:r w:rsidRPr="002337E0">
              <w:rPr>
                <w:rFonts w:ascii="Garamond" w:hAnsi="Garamond"/>
                <w:b/>
                <w:bCs/>
                <w:color w:val="365F91" w:themeColor="accent1" w:themeShade="BF"/>
              </w:rPr>
              <w:lastRenderedPageBreak/>
              <w:t>Kötelező irodalom</w:t>
            </w:r>
          </w:p>
        </w:tc>
        <w:tc>
          <w:tcPr>
            <w:tcW w:w="7393" w:type="dxa"/>
            <w:tcBorders>
              <w:top w:val="outset" w:sz="6" w:space="0" w:color="auto"/>
              <w:left w:val="outset" w:sz="6" w:space="0" w:color="auto"/>
              <w:bottom w:val="outset" w:sz="6" w:space="0" w:color="auto"/>
              <w:right w:val="outset" w:sz="6" w:space="0" w:color="auto"/>
            </w:tcBorders>
            <w:shd w:val="clear" w:color="auto" w:fill="FFFFFF"/>
            <w:vAlign w:val="center"/>
          </w:tcPr>
          <w:p w14:paraId="69611FC5"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1-2. Marx Károly: Gazdasági-filozófiai kéziratok 1844-ből. In: MEM 42.köt. 82-94.</w:t>
            </w:r>
          </w:p>
          <w:p w14:paraId="4E0CB104"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3-4. Durkheim, E: A társadalmi tények magyarázatáról. Bp. 1978. 68-94., 161-195., 197-218., Durkheim E.: Az öngyilkosság. Bp. 1967. 145-164. Durkheim, E.: A vallási élet elemi formái. Bp. 2003. 13-54., 195-207. 397-403. Durkheim, E: A társadalmi tények magyarázatáról. Bp. 1978. 221-252.</w:t>
            </w:r>
          </w:p>
          <w:p w14:paraId="57EFC83C"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5-6. Weber,M.: Gazdaságtörténet. Bp. 1979.279-293.,Weber,M: A protestáns etika és a kapitalizmus szelleme. Bp.1982.329-388.,Weber, M.: Gazdaság és társadalom 2/1.230-272.</w:t>
            </w:r>
          </w:p>
          <w:p w14:paraId="24E18136"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7-8. Weber, M.: A politika mint hivatás. In: A tudomány és politika mint hivatás. Kossuth. Bp.1995. 121 -138., Nagy J. Endre: Kereszténység és európai kultúra Max Weber vallásszociológiájában. – In: A kereszténység és az európai tradíció (szerk. Tallár Ferenc). – Budapest, Osiris, 2001. (Osiris könyvtár. Vallástörténet) 251–279.</w:t>
            </w:r>
          </w:p>
          <w:p w14:paraId="7A26BF2B"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9-10. Némedi Dénes: Klasszikus szociológia. Bp. 2010. 192-200., 282-284., Wessely Anna: Georg Simmel kultúraelméletéről. Filozófiai Figyelő. 1986/3-4.143-166., Scheler, M.: A formalizmus az etikában és a materiális értéketika. Bp. 1979. 776-834., Mannehim, K.: Ideológia és utópia. Bp. 1996. 121-128, 171-189., Váriné Szilágyi I.: A szociálpszichológiai értékkutatás fejlődése. In. Váriné Szilágyi I.: Az ember, a világ és az értékek világa. Gondolat Kiadó, Budapest, 1987.118-198.old.</w:t>
            </w:r>
          </w:p>
          <w:p w14:paraId="3B80CA8F"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11. Bourdieu, P.: A társadalmi egyenlőtlenségek újratermelődése. Bp.1978., Geertz, C.: Az értelmezés hatalma. Bp.1994.5-21.,Habermas, J.: Válogatott tanulmányok. Bp.1994.370-386.,Habermas, J.: Hit, tudás, megnyitás. In: Kovács Zsuzsa, Németi Tamás (szerk.) Szeptember 11. (értelmezések, elméletek, viták). Bp.2002.146-154.,Nagy J. Endre: A szubjektum eltűnése. In: Császár Melinda, Rosta Gergely: Ami rejtve van és ami átható. Bp.-Piliscsaba.2008.</w:t>
            </w:r>
          </w:p>
          <w:p w14:paraId="56E7A631"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 xml:space="preserve">12. Bogárdi Szabó István: Egy XX. századi keresztény realista. Századvég 1998/8. 85-98., Niehbuhr, Reinhold: Az emberi természet és a hatalom akarása. Századvég 1998/8.99-114. Polányi Károly: Kereszténység és gazdasági élet. In: uő: Hatalom demokrácia, technokraták. Gondolat. Bp.1986. ,Nagy  J.E.: Polányi Károly. – In: Janus. (1988)tél 1–22., </w:t>
            </w:r>
            <w:r w:rsidRPr="002337E0">
              <w:rPr>
                <w:rFonts w:ascii="Garamond" w:hAnsi="Garamond"/>
                <w:color w:val="365F91" w:themeColor="accent1" w:themeShade="BF"/>
              </w:rPr>
              <w:br/>
              <w:t>Nagy József: A XXI. század és nevelés. Osiris. Bp.2000.182-190. Tomcsányi T, Kónya O.-Fodor L.: altruizmus, segítő szindróma,érett segítő identitás. Psychiatria Hungarica. 1990/3.213-222.</w:t>
            </w:r>
          </w:p>
          <w:p w14:paraId="0FDF8244"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13. Polányi Mihály: filozófiai írásai II. Atlantisz. Bp.1992.161-177.,255-270., Nagy J. E.: – Bevezetés Polányi Mihály társadalomelméletébe. – In: uő: Eszme és valóság. Pesti Szalon, Savaria University Press, Budapest, Szombathely.1993. 215-250.</w:t>
            </w:r>
          </w:p>
          <w:p w14:paraId="0C9523BA" w14:textId="77777777" w:rsidR="00991FCE" w:rsidRPr="002337E0" w:rsidRDefault="00991FCE" w:rsidP="002337E0">
            <w:pPr>
              <w:spacing w:line="240" w:lineRule="auto"/>
              <w:ind w:left="280" w:hanging="280"/>
              <w:jc w:val="both"/>
              <w:rPr>
                <w:rFonts w:ascii="Garamond" w:hAnsi="Garamond"/>
                <w:color w:val="365F91" w:themeColor="accent1" w:themeShade="BF"/>
              </w:rPr>
            </w:pPr>
            <w:r w:rsidRPr="002337E0">
              <w:rPr>
                <w:rFonts w:ascii="Garamond" w:hAnsi="Garamond"/>
                <w:color w:val="365F91" w:themeColor="accent1" w:themeShade="BF"/>
              </w:rPr>
              <w:t>14-15. Tillich, P.: Létbátorság. Bp. 2000. 49-65.,78-93.,188-196.,Deák Angéla: Az elidegenedés és bűn Paul Tillich theológiájában. Református Szemle 2010/4. 391-399., Weil, S.: Szerencsétlenség és istenszeretet. Bp. 1998. 42-53., Nagy J.E.: Simone Weil, egy misztikus aszkéta. Vigilia 2012/2. 88-95., Vigilia 2012/3.</w:t>
            </w:r>
          </w:p>
        </w:tc>
      </w:tr>
    </w:tbl>
    <w:p w14:paraId="18DDD0E7" w14:textId="77777777" w:rsidR="00991FCE" w:rsidRPr="002337E0" w:rsidRDefault="00991FCE" w:rsidP="002337E0">
      <w:pPr>
        <w:spacing w:before="60" w:line="240" w:lineRule="auto"/>
        <w:jc w:val="both"/>
        <w:rPr>
          <w:rFonts w:ascii="Garamond" w:hAnsi="Garamond"/>
          <w:color w:val="365F91" w:themeColor="accent1" w:themeShade="BF"/>
          <w:sz w:val="16"/>
          <w:szCs w:val="16"/>
        </w:rPr>
      </w:pPr>
    </w:p>
    <w:p w14:paraId="10A3F182" w14:textId="2F1F08B3" w:rsidR="00991FCE" w:rsidRPr="002337E0" w:rsidRDefault="00135E05" w:rsidP="002337E0">
      <w:pPr>
        <w:pStyle w:val="Cmsor3"/>
        <w:jc w:val="both"/>
      </w:pPr>
      <w:bookmarkStart w:id="60" w:name="_Toc123388255"/>
      <w:r w:rsidRPr="002337E0">
        <w:lastRenderedPageBreak/>
        <w:t>Radikális személyiségváltások (a megtérés fenomenológiája)</w:t>
      </w:r>
      <w:bookmarkEnd w:id="60"/>
    </w:p>
    <w:p w14:paraId="549D9610" w14:textId="77777777" w:rsidR="00135E05" w:rsidRPr="002337E0" w:rsidRDefault="00135E0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6"/>
        <w:gridCol w:w="7143"/>
      </w:tblGrid>
      <w:tr w:rsidR="00991FCE" w:rsidRPr="002337E0" w14:paraId="0E03D57E"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D6D6D6"/>
            <w:vAlign w:val="center"/>
          </w:tcPr>
          <w:p w14:paraId="7C74B58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43" w:type="dxa"/>
            <w:tcBorders>
              <w:top w:val="outset" w:sz="6" w:space="0" w:color="auto"/>
              <w:left w:val="outset" w:sz="6" w:space="0" w:color="auto"/>
              <w:bottom w:val="outset" w:sz="6" w:space="0" w:color="auto"/>
              <w:right w:val="outset" w:sz="6" w:space="0" w:color="auto"/>
            </w:tcBorders>
            <w:shd w:val="clear" w:color="auto" w:fill="E5E5E5"/>
            <w:vAlign w:val="center"/>
          </w:tcPr>
          <w:p w14:paraId="246604A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Radikális személyiségváltások (a megtérés fenomenológiája) </w:t>
            </w:r>
          </w:p>
          <w:p w14:paraId="78CDE62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olor w:val="365F91" w:themeColor="accent1" w:themeShade="BF"/>
              </w:rPr>
              <w:t xml:space="preserve">(2 kredites tárgyként ugyanezzel a címmel 4308kódon volt meghirdetve) </w:t>
            </w:r>
          </w:p>
        </w:tc>
      </w:tr>
      <w:tr w:rsidR="00991FCE" w:rsidRPr="002337E0" w14:paraId="1026E3F1"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4421FC8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66E23C0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Nagy Endre</w:t>
            </w:r>
          </w:p>
        </w:tc>
      </w:tr>
      <w:tr w:rsidR="00991FCE" w:rsidRPr="002337E0" w14:paraId="42B1E265"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D6D6D6"/>
            <w:vAlign w:val="center"/>
          </w:tcPr>
          <w:p w14:paraId="3F035BE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43" w:type="dxa"/>
            <w:tcBorders>
              <w:top w:val="outset" w:sz="6" w:space="0" w:color="auto"/>
              <w:left w:val="outset" w:sz="6" w:space="0" w:color="auto"/>
              <w:bottom w:val="outset" w:sz="6" w:space="0" w:color="auto"/>
              <w:right w:val="outset" w:sz="6" w:space="0" w:color="auto"/>
            </w:tcBorders>
            <w:shd w:val="clear" w:color="auto" w:fill="E5E5E5"/>
            <w:vAlign w:val="center"/>
          </w:tcPr>
          <w:p w14:paraId="7EE8C3F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105"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2674DD7A"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3D47219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6CE19DEF" w14:textId="77777777" w:rsidR="00991FCE" w:rsidRPr="002337E0" w:rsidRDefault="00991FCE" w:rsidP="002337E0">
            <w:pPr>
              <w:spacing w:before="60" w:line="240" w:lineRule="auto"/>
              <w:jc w:val="both"/>
              <w:rPr>
                <w:rFonts w:ascii="Garamond" w:hAnsi="Garamond"/>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6E8CC8F4"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D6D6D6"/>
            <w:vAlign w:val="center"/>
          </w:tcPr>
          <w:p w14:paraId="6C614A5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143" w:type="dxa"/>
            <w:tcBorders>
              <w:top w:val="outset" w:sz="6" w:space="0" w:color="auto"/>
              <w:left w:val="outset" w:sz="6" w:space="0" w:color="auto"/>
              <w:bottom w:val="outset" w:sz="6" w:space="0" w:color="auto"/>
              <w:right w:val="outset" w:sz="6" w:space="0" w:color="auto"/>
            </w:tcBorders>
            <w:shd w:val="clear" w:color="auto" w:fill="E5E5E5"/>
            <w:vAlign w:val="center"/>
          </w:tcPr>
          <w:p w14:paraId="6B6DCE3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0C6F16B5"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D6D6D6"/>
            <w:vAlign w:val="center"/>
          </w:tcPr>
          <w:p w14:paraId="2A0622A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43" w:type="dxa"/>
            <w:tcBorders>
              <w:top w:val="outset" w:sz="6" w:space="0" w:color="auto"/>
              <w:left w:val="outset" w:sz="6" w:space="0" w:color="auto"/>
              <w:bottom w:val="outset" w:sz="6" w:space="0" w:color="auto"/>
              <w:right w:val="outset" w:sz="6" w:space="0" w:color="auto"/>
            </w:tcBorders>
            <w:shd w:val="clear" w:color="auto" w:fill="E5E5E5"/>
            <w:vAlign w:val="center"/>
          </w:tcPr>
          <w:p w14:paraId="486CAE7F" w14:textId="77777777" w:rsidR="00991FCE" w:rsidRPr="002337E0" w:rsidRDefault="00991FCE" w:rsidP="002337E0">
            <w:pPr>
              <w:spacing w:before="60" w:line="240" w:lineRule="auto"/>
              <w:jc w:val="both"/>
              <w:rPr>
                <w:rFonts w:ascii="Garamond" w:hAnsi="Garamond" w:cs="Arial"/>
                <w:color w:val="365F91" w:themeColor="accent1" w:themeShade="BF"/>
              </w:rPr>
            </w:pPr>
            <w:hyperlink r:id="rId106" w:history="1">
              <w:r w:rsidRPr="002337E0">
                <w:rPr>
                  <w:rFonts w:ascii="Garamond" w:hAnsi="Garamond" w:cs="Arial"/>
                  <w:color w:val="365F91" w:themeColor="accent1" w:themeShade="BF"/>
                </w:rPr>
                <w:t>Írásbeli</w:t>
              </w:r>
            </w:hyperlink>
          </w:p>
        </w:tc>
      </w:tr>
      <w:tr w:rsidR="00991FCE" w:rsidRPr="002337E0" w14:paraId="2210B00A"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1CC6C5B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109AEA0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26A8BD1C"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753E2A8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6CF24E0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4BEAACD8"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326BAF2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682BCFD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célja a személyiségfejlődés egyik formájának, a radikális változásnak vagy megtérésnek a tárgyalása.</w:t>
            </w:r>
          </w:p>
          <w:p w14:paraId="73D19FC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hallgatók megismerkednek a személyiségfejlődés pszichológiai elméleteivel és a megtérés szociológiájával, fenomenológiájával, bepillantást nyernek a téma empirikus kutatásaiba.</w:t>
            </w:r>
          </w:p>
        </w:tc>
      </w:tr>
      <w:tr w:rsidR="00991FCE" w:rsidRPr="002337E0" w14:paraId="20981EFC"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04F5AC85"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5FE819D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66336D45"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1.  A személyiségfejlődés elméletei I.</w:t>
            </w:r>
          </w:p>
          <w:p w14:paraId="5DF3E40E"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2.  A személyiségfejlődés elméletei II.</w:t>
            </w:r>
          </w:p>
          <w:p w14:paraId="7080CDD1"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3.  A radikális személyiségváltás szerkezete I. (szociológiai és filozófiai megközelítések)</w:t>
            </w:r>
          </w:p>
          <w:p w14:paraId="1864B7E0"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4.  A radikális személyiségváltás szerkezete II. (intellektuális illumináció és sorsesemény stb.)</w:t>
            </w:r>
          </w:p>
          <w:p w14:paraId="6AEEC40B"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5.  A vallásos megtérések pszichológiája I. (Szent Pál, Szent Ágoston) (oktató: Fruttus István Levente)</w:t>
            </w:r>
          </w:p>
          <w:p w14:paraId="64E3D89F"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6.  A nagy vallásos megtérések II. (Plotinosz, Claudel, Edith Stein, Simone Weil)</w:t>
            </w:r>
          </w:p>
          <w:p w14:paraId="13FA4B11"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7.  A nem vallási konverzió I. (Lukács György útja a Lélek és a formáktól a progresszív idealizmusig)</w:t>
            </w:r>
          </w:p>
          <w:p w14:paraId="041E95F5"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8.  A nem vallási konverzió II. (Lukács György megtérése kommunistának)</w:t>
            </w:r>
          </w:p>
          <w:p w14:paraId="246B961F"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9.  Radikális személyiségváltások Magyarországon I. (Széchenyi, a két Polányi)</w:t>
            </w:r>
          </w:p>
          <w:p w14:paraId="4E6AECFE"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lastRenderedPageBreak/>
              <w:t>10.  Radikális személyiségváltások Magyarországon II. (Horváth Barna és Bibó István)</w:t>
            </w:r>
          </w:p>
          <w:p w14:paraId="77129BEB"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11.  A konverzió empirikus vizsgálata I. (a megtérés előtti pálya)</w:t>
            </w:r>
          </w:p>
          <w:p w14:paraId="1FF489CC"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 xml:space="preserve">12.  A konverzió empirikus vizsgálata II. (a megtérés utáni pálya) </w:t>
            </w:r>
          </w:p>
          <w:p w14:paraId="035721AB"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13.  A megtérés torzulásai I. (a megtérés motívumai) (oktató: Török Péter)</w:t>
            </w:r>
          </w:p>
          <w:p w14:paraId="40B34655"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14.  A megtérés torzulásai II. (a Singer-féle agymosás szakaszai) (oktató: Török Péter)</w:t>
            </w:r>
          </w:p>
          <w:p w14:paraId="389E00F9" w14:textId="77777777" w:rsidR="00991FCE" w:rsidRPr="002337E0" w:rsidRDefault="00991FCE" w:rsidP="002337E0">
            <w:pPr>
              <w:spacing w:before="60" w:line="240" w:lineRule="auto"/>
              <w:ind w:left="281" w:hanging="281"/>
              <w:jc w:val="both"/>
              <w:rPr>
                <w:rFonts w:ascii="Garamond" w:hAnsi="Garamond" w:cs="Arial"/>
                <w:color w:val="365F91" w:themeColor="accent1" w:themeShade="BF"/>
              </w:rPr>
            </w:pPr>
            <w:r w:rsidRPr="002337E0">
              <w:rPr>
                <w:rFonts w:ascii="Garamond" w:hAnsi="Garamond" w:cs="Arial"/>
                <w:color w:val="365F91" w:themeColor="accent1" w:themeShade="BF"/>
              </w:rPr>
              <w:t>15.  Összefoglalás</w:t>
            </w:r>
          </w:p>
        </w:tc>
      </w:tr>
      <w:tr w:rsidR="00991FCE" w:rsidRPr="002337E0" w14:paraId="7086B777" w14:textId="77777777" w:rsidTr="00991FCE">
        <w:trPr>
          <w:tblCellSpacing w:w="0" w:type="dxa"/>
          <w:jc w:val="center"/>
        </w:trPr>
        <w:tc>
          <w:tcPr>
            <w:tcW w:w="1846" w:type="dxa"/>
            <w:tcBorders>
              <w:top w:val="outset" w:sz="6" w:space="0" w:color="auto"/>
              <w:left w:val="outset" w:sz="6" w:space="0" w:color="auto"/>
              <w:bottom w:val="outset" w:sz="6" w:space="0" w:color="auto"/>
              <w:right w:val="outset" w:sz="6" w:space="0" w:color="auto"/>
            </w:tcBorders>
            <w:shd w:val="clear" w:color="auto" w:fill="EEEEEE"/>
            <w:vAlign w:val="center"/>
          </w:tcPr>
          <w:p w14:paraId="06E96AD0"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Kötelező irodalom jegyzéke</w:t>
            </w:r>
          </w:p>
          <w:p w14:paraId="43B3690E"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(kijelölt részletek)</w:t>
            </w:r>
          </w:p>
        </w:tc>
        <w:tc>
          <w:tcPr>
            <w:tcW w:w="7143" w:type="dxa"/>
            <w:tcBorders>
              <w:top w:val="outset" w:sz="6" w:space="0" w:color="auto"/>
              <w:left w:val="outset" w:sz="6" w:space="0" w:color="auto"/>
              <w:bottom w:val="outset" w:sz="6" w:space="0" w:color="auto"/>
              <w:right w:val="outset" w:sz="6" w:space="0" w:color="auto"/>
            </w:tcBorders>
            <w:shd w:val="clear" w:color="auto" w:fill="FFFFFF"/>
            <w:vAlign w:val="center"/>
          </w:tcPr>
          <w:p w14:paraId="54D22077"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Carver, Ch., Schreier: Személyiségpszichológa. Osiris. Bp. 2006.</w:t>
            </w:r>
          </w:p>
          <w:p w14:paraId="1C346207"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Erikson, Erik: A fiatal Luther és más írások. Gondolat. Bp. 1991.</w:t>
            </w:r>
          </w:p>
          <w:p w14:paraId="20A1767E"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Merton, K. Robert: Társadalomelmélet és társadalmi struktúra. Gondolat. Bp. 1980.</w:t>
            </w:r>
          </w:p>
          <w:p w14:paraId="6D4B9258"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Weil, Simone. Ami személyes, és ami szent. Vigilia. Bp. 1983.</w:t>
            </w:r>
          </w:p>
          <w:p w14:paraId="073A1A41"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Fruttus István Levente: A megtérés mint valláslélektani jelenség. Magyar Pszichológiai Szemle 2003/1. 113-126.</w:t>
            </w:r>
          </w:p>
          <w:p w14:paraId="5B0DF2D3"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Lukács György: Utam Marxhoz I. Magvető. Bp. 1971.</w:t>
            </w:r>
          </w:p>
          <w:p w14:paraId="41295FDE"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Nagy J. Endre: A tettbeszéd. Bibó István 1935-ös „megtérése”. In: Dénes Iván Zoltán (szerk.): Megtalálni a szabadság rendjét. Új Mandátum. Bp. 2001. 111-144.</w:t>
            </w:r>
          </w:p>
          <w:p w14:paraId="6B4FB1F8"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Nagy J. Endre: Elhajló pályaképek (Horváth Barna és Bibó István). In: Dénes Iván Zoltán (szerk.): A hatalom humanizálása. Tanulmány Kiadó. Pécs. 1993. 84-90.</w:t>
            </w:r>
          </w:p>
          <w:p w14:paraId="6B6B6DA1"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Szenes Márta: Új vallási mozgalmakba belépett fiatalok életút jellemzői a megtérést megelőzően. In: Máté Tóth András, Nagy Gábor (szerk.): Vallásos változatok, vallásos sokféleség Magyarországon. JATE Press. Szeged 2008. 189-219.</w:t>
            </w:r>
          </w:p>
          <w:p w14:paraId="1359A11E"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rPr>
            </w:pPr>
            <w:r w:rsidRPr="002337E0">
              <w:rPr>
                <w:rFonts w:ascii="Garamond" w:hAnsi="Garamond" w:cs="Arial"/>
                <w:color w:val="365F91" w:themeColor="accent1" w:themeShade="BF"/>
              </w:rPr>
              <w:t>Török Péter: És (a)mikor destruktívak? Az új vallási mozgalmak szociológiája és hazai helyzete. Semmelweis Egyetem Mentálhigiéné Intézet. Párbeszéd (Dialógus) Alapítvány. Interdiszciplináris Szakkönyvtár 5. Bp. 2007. 43-85.</w:t>
            </w:r>
          </w:p>
        </w:tc>
      </w:tr>
    </w:tbl>
    <w:p w14:paraId="7B393994" w14:textId="579E850D" w:rsidR="00991FCE" w:rsidRPr="002337E0" w:rsidRDefault="00991FCE" w:rsidP="002337E0">
      <w:pPr>
        <w:spacing w:before="60" w:line="240" w:lineRule="auto"/>
        <w:jc w:val="both"/>
        <w:rPr>
          <w:rFonts w:ascii="Garamond" w:hAnsi="Garamond"/>
          <w:color w:val="365F91" w:themeColor="accent1" w:themeShade="BF"/>
          <w:sz w:val="16"/>
          <w:szCs w:val="16"/>
        </w:rPr>
      </w:pPr>
    </w:p>
    <w:p w14:paraId="77632640" w14:textId="2BB60179" w:rsidR="00135E05" w:rsidRPr="002337E0" w:rsidRDefault="00135E05" w:rsidP="002337E0">
      <w:pPr>
        <w:pStyle w:val="Cmsor3"/>
        <w:jc w:val="both"/>
      </w:pPr>
      <w:bookmarkStart w:id="61" w:name="_Toc123388256"/>
      <w:r w:rsidRPr="002337E0">
        <w:t>Nemzeti és szervezeti kultúra: elmélet és kutatás</w:t>
      </w:r>
      <w:bookmarkEnd w:id="61"/>
    </w:p>
    <w:p w14:paraId="0063532F" w14:textId="77777777" w:rsidR="00135E05" w:rsidRPr="002337E0" w:rsidRDefault="00135E0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675"/>
        <w:gridCol w:w="7314"/>
      </w:tblGrid>
      <w:tr w:rsidR="00991FCE" w:rsidRPr="002337E0" w14:paraId="061A1513"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32293E3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7343AB9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Nemzeti és szervezeti kultúra: elmélet és kutatás</w:t>
            </w:r>
          </w:p>
        </w:tc>
      </w:tr>
      <w:tr w:rsidR="00991FCE" w:rsidRPr="002337E0" w14:paraId="631F2F1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31A7385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7728610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Bakacsi Gyula</w:t>
            </w:r>
          </w:p>
        </w:tc>
      </w:tr>
      <w:tr w:rsidR="00991FCE" w:rsidRPr="002337E0" w14:paraId="4BFAC60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3E5DA42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297015A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107"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699277E4"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6E8C2D7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Órák helye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12B94B8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67A49BB1"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330E527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Óraszám</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477ED45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(elmélet)</w:t>
            </w:r>
          </w:p>
        </w:tc>
      </w:tr>
      <w:tr w:rsidR="00991FCE" w:rsidRPr="002337E0" w14:paraId="4A41663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D6D6D6"/>
            <w:vAlign w:val="center"/>
          </w:tcPr>
          <w:p w14:paraId="30F5B4D6"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314" w:type="dxa"/>
            <w:tcBorders>
              <w:top w:val="outset" w:sz="6" w:space="0" w:color="auto"/>
              <w:left w:val="outset" w:sz="6" w:space="0" w:color="auto"/>
              <w:bottom w:val="outset" w:sz="6" w:space="0" w:color="auto"/>
              <w:right w:val="outset" w:sz="6" w:space="0" w:color="auto"/>
            </w:tcBorders>
            <w:shd w:val="clear" w:color="auto" w:fill="E5E5E5"/>
            <w:vAlign w:val="center"/>
          </w:tcPr>
          <w:p w14:paraId="5D273FE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számonkérés két csatornán keresztül történik:</w:t>
            </w:r>
          </w:p>
          <w:p w14:paraId="45CC13D4" w14:textId="77777777" w:rsidR="00991FCE" w:rsidRPr="002337E0" w:rsidRDefault="00991FCE" w:rsidP="004F7B48">
            <w:pPr>
              <w:numPr>
                <w:ilvl w:val="0"/>
                <w:numId w:val="26"/>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minden hallgató felkészül és prezentál egy kultúra elméletet/modellt, a prezentáció minőségét a kurzusvezető 1-5-ös skálán osztályozza</w:t>
            </w:r>
          </w:p>
          <w:p w14:paraId="412196B7" w14:textId="77777777" w:rsidR="00991FCE" w:rsidRPr="002337E0" w:rsidRDefault="00991FCE" w:rsidP="004F7B48">
            <w:pPr>
              <w:numPr>
                <w:ilvl w:val="0"/>
                <w:numId w:val="26"/>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félév végén három esszé kérdésből álló take-home exam, a az esszék minőségét a kurzusvezető 1-5-ös skálán osztályozza</w:t>
            </w:r>
          </w:p>
          <w:p w14:paraId="409FB72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végső osztályzat a két jegy átlaga.</w:t>
            </w:r>
          </w:p>
        </w:tc>
      </w:tr>
      <w:tr w:rsidR="00991FCE" w:rsidRPr="002337E0" w14:paraId="7F6C82B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9FB6E8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4DCAFD8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24DF7369"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00DEED6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0345B93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w:t>
            </w:r>
          </w:p>
        </w:tc>
      </w:tr>
      <w:tr w:rsidR="00991FCE" w:rsidRPr="002337E0" w14:paraId="69EF2A0B"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2B5B4ED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68ED129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A kurzuson – alapvetően eredeti forrásokat feldolgozva - áttekintjük a nemzeti kultúra elméleteket. Az elméleti összefüggések és következtetések mellett vizsgáljuk a kultúra mérésére alkalmazott változók fejlesztését/fejlődését és a mérési módszertant is. </w:t>
            </w:r>
          </w:p>
        </w:tc>
      </w:tr>
      <w:tr w:rsidR="00991FCE" w:rsidRPr="002337E0" w14:paraId="3C601952"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172CE1D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Órára lebontott tematika (az órát tartó oktató megjelölésével)</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2FE0693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kurzus két hetenkénti koncentrált formában tartjuk</w:t>
            </w:r>
          </w:p>
          <w:p w14:paraId="4F305B36" w14:textId="77777777" w:rsidR="00991FCE" w:rsidRPr="002337E0" w:rsidRDefault="00991FCE" w:rsidP="004F7B48">
            <w:pPr>
              <w:numPr>
                <w:ilvl w:val="0"/>
                <w:numId w:val="27"/>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hét: A kultúra „kályha” elméletei: Herskovits, Kluckhohn-Strodbeck, Triandis.</w:t>
            </w:r>
          </w:p>
          <w:p w14:paraId="0D27FB5D" w14:textId="77777777" w:rsidR="00991FCE" w:rsidRPr="002337E0" w:rsidRDefault="00991FCE" w:rsidP="004F7B48">
            <w:pPr>
              <w:numPr>
                <w:ilvl w:val="0"/>
                <w:numId w:val="27"/>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hét: Hofstede nemzeti kultúra modellje és annak fejlődése</w:t>
            </w:r>
          </w:p>
          <w:p w14:paraId="51E2E2F8" w14:textId="77777777" w:rsidR="00991FCE" w:rsidRPr="002337E0" w:rsidRDefault="00991FCE" w:rsidP="004F7B48">
            <w:pPr>
              <w:numPr>
                <w:ilvl w:val="0"/>
                <w:numId w:val="27"/>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hét: Inglehardt kultúra elmélete és a World Value Survey</w:t>
            </w:r>
          </w:p>
          <w:p w14:paraId="082A292D" w14:textId="77777777" w:rsidR="00991FCE" w:rsidRPr="002337E0" w:rsidRDefault="00991FCE" w:rsidP="004F7B48">
            <w:pPr>
              <w:numPr>
                <w:ilvl w:val="0"/>
                <w:numId w:val="27"/>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hét: Új kultúra megközelítések: Schwartz, Trompenaars – Hampden-Turner, kultúr-standardok.</w:t>
            </w:r>
          </w:p>
          <w:p w14:paraId="547A5819" w14:textId="77777777" w:rsidR="00991FCE" w:rsidRPr="002337E0" w:rsidRDefault="00991FCE" w:rsidP="004F7B48">
            <w:pPr>
              <w:numPr>
                <w:ilvl w:val="0"/>
                <w:numId w:val="27"/>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hét: A GLOBE nemzeti kultúra modellje</w:t>
            </w:r>
          </w:p>
          <w:p w14:paraId="74928C1F" w14:textId="77777777" w:rsidR="00991FCE" w:rsidRPr="002337E0" w:rsidRDefault="00991FCE" w:rsidP="004F7B48">
            <w:pPr>
              <w:numPr>
                <w:ilvl w:val="0"/>
                <w:numId w:val="27"/>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hét: A kulturális klaszterek (Ronen-Shenkar, GLOBE)</w:t>
            </w:r>
          </w:p>
          <w:p w14:paraId="351687AF" w14:textId="77777777" w:rsidR="00991FCE" w:rsidRPr="002337E0" w:rsidRDefault="00991FCE" w:rsidP="004F7B48">
            <w:pPr>
              <w:numPr>
                <w:ilvl w:val="0"/>
                <w:numId w:val="27"/>
              </w:numPr>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hét: Összegzés, összevetés, szintézis.</w:t>
            </w:r>
          </w:p>
        </w:tc>
      </w:tr>
      <w:tr w:rsidR="00991FCE" w:rsidRPr="002337E0" w14:paraId="08361986" w14:textId="77777777" w:rsidTr="00991FCE">
        <w:trPr>
          <w:tblCellSpacing w:w="0" w:type="dxa"/>
          <w:jc w:val="center"/>
        </w:trPr>
        <w:tc>
          <w:tcPr>
            <w:tcW w:w="1675" w:type="dxa"/>
            <w:tcBorders>
              <w:top w:val="outset" w:sz="6" w:space="0" w:color="auto"/>
              <w:left w:val="outset" w:sz="6" w:space="0" w:color="auto"/>
              <w:bottom w:val="outset" w:sz="6" w:space="0" w:color="auto"/>
              <w:right w:val="outset" w:sz="6" w:space="0" w:color="auto"/>
            </w:tcBorders>
            <w:shd w:val="clear" w:color="auto" w:fill="EEEEEE"/>
            <w:vAlign w:val="center"/>
          </w:tcPr>
          <w:p w14:paraId="4DB822F9"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és ajánlott irodalom:</w:t>
            </w:r>
          </w:p>
        </w:tc>
        <w:tc>
          <w:tcPr>
            <w:tcW w:w="7314" w:type="dxa"/>
            <w:tcBorders>
              <w:top w:val="outset" w:sz="6" w:space="0" w:color="auto"/>
              <w:left w:val="outset" w:sz="6" w:space="0" w:color="auto"/>
              <w:bottom w:val="outset" w:sz="6" w:space="0" w:color="auto"/>
              <w:right w:val="outset" w:sz="6" w:space="0" w:color="auto"/>
            </w:tcBorders>
            <w:shd w:val="clear" w:color="auto" w:fill="FFFFFF"/>
            <w:vAlign w:val="center"/>
          </w:tcPr>
          <w:p w14:paraId="2C228F89" w14:textId="77777777" w:rsidR="00991FCE" w:rsidRPr="002337E0" w:rsidRDefault="00991FCE" w:rsidP="002337E0">
            <w:pPr>
              <w:spacing w:before="60" w:line="240" w:lineRule="auto"/>
              <w:ind w:right="-49"/>
              <w:jc w:val="both"/>
              <w:rPr>
                <w:rFonts w:ascii="Garamond" w:hAnsi="Garamond" w:cs="Arial"/>
                <w:b/>
                <w:color w:val="365F91" w:themeColor="accent1" w:themeShade="BF"/>
              </w:rPr>
            </w:pPr>
            <w:r w:rsidRPr="002337E0">
              <w:rPr>
                <w:rFonts w:ascii="Garamond" w:hAnsi="Garamond" w:cs="Arial"/>
                <w:b/>
                <w:color w:val="365F91" w:themeColor="accent1" w:themeShade="BF"/>
              </w:rPr>
              <w:t>Kötelező irodalom:</w:t>
            </w:r>
          </w:p>
          <w:p w14:paraId="44E955E2"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olor w:val="365F91" w:themeColor="accent1" w:themeShade="BF"/>
              </w:rPr>
              <w:t>Herskovits, M.J.: Man and his works: the science of cultural anthropology. Knopf, 1948.</w:t>
            </w:r>
          </w:p>
          <w:p w14:paraId="46909425"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Hofstede, Geert: Cultures Consequences. Comparing Values, Behaviors, Institutions, and Organizations across Nations. Sage, 2001.</w:t>
            </w:r>
          </w:p>
          <w:p w14:paraId="33902F80"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House, R.J. – Hanges, P.J. – Javidan. M. – Dorfman, P. W. – Gupta, V.: Culture, Leadership, and Organizations. The GLOBE Study of 62 Societies. Sage, 2004.</w:t>
            </w:r>
          </w:p>
          <w:p w14:paraId="3D7B1618"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sz w:val="20"/>
              </w:rPr>
            </w:pPr>
            <w:r w:rsidRPr="002337E0">
              <w:rPr>
                <w:rFonts w:ascii="Garamond" w:hAnsi="Garamond"/>
                <w:color w:val="365F91" w:themeColor="accent1" w:themeShade="BF"/>
              </w:rPr>
              <w:t>Hofstede, G. (2006): What did GLOBE really meas</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re? Researchers’ minds vers</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s respondents’ minds. Jo</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rnal of International B</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siness St</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dies, Vol. 37, pp. 882-896.</w:t>
            </w:r>
          </w:p>
          <w:p w14:paraId="360B7355"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Inglehart, Ronald: Modernization and Postmodernization. Cultural, Economic, and Political Change in 43 Societies. Pronceton, 1997.</w:t>
            </w:r>
          </w:p>
          <w:p w14:paraId="70544AD5" w14:textId="77777777" w:rsidR="00991FCE" w:rsidRPr="002337E0" w:rsidRDefault="00991FCE" w:rsidP="004F7B48">
            <w:pPr>
              <w:numPr>
                <w:ilvl w:val="0"/>
                <w:numId w:val="28"/>
              </w:numPr>
              <w:autoSpaceDE w:val="0"/>
              <w:autoSpaceDN w:val="0"/>
              <w:adjustRightInd w:val="0"/>
              <w:spacing w:after="0" w:line="240" w:lineRule="auto"/>
              <w:jc w:val="both"/>
              <w:rPr>
                <w:rFonts w:ascii="Garamond" w:hAnsi="Garamond"/>
                <w:color w:val="365F91" w:themeColor="accent1" w:themeShade="BF"/>
              </w:rPr>
            </w:pPr>
            <w:r w:rsidRPr="002337E0">
              <w:rPr>
                <w:rFonts w:ascii="Garamond" w:hAnsi="Garamond"/>
                <w:color w:val="365F91" w:themeColor="accent1" w:themeShade="BF"/>
              </w:rPr>
              <w:lastRenderedPageBreak/>
              <w:t>Javidan, M. – Ho</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se, R.J. – Dorfman, P. W. – Hanges, P.J. - de L</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q</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e, M.S. (2006): Concept</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alizing and meas</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ring c</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lt</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res and their conseq</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ences: a comparative review of GLOBE’s and Hofstede’s approaches. Jo</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rnal of International B</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siness St</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dies, Vol. 37, pp. 897–914.</w:t>
            </w:r>
          </w:p>
          <w:p w14:paraId="6CC7CE1A"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Kluckhohn, F. – Strodtbeck, F.: Variations in Value Orientation. Row, Peterson. 1961 </w:t>
            </w:r>
          </w:p>
          <w:p w14:paraId="483ABE0C"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Rohnen, S. – Shenkar, O.: Clustering Countries on Attitudinal Dimensioöns: A Review and Synthesis. Academy of Masnagement Review, 1985 10(3): 435-454.</w:t>
            </w:r>
          </w:p>
          <w:p w14:paraId="10999CEB"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Schwartz, S. H.: Vannak-e egyetemes aspektusai az emberi értékek tartalmának és szerkezetének, pp. 97-122. (in: Lan Anh – Fülöp, 2003).</w:t>
            </w:r>
          </w:p>
          <w:p w14:paraId="70258C94" w14:textId="77777777" w:rsidR="00991FCE" w:rsidRPr="002337E0" w:rsidRDefault="00991FCE" w:rsidP="004F7B48">
            <w:pPr>
              <w:numPr>
                <w:ilvl w:val="0"/>
                <w:numId w:val="28"/>
              </w:numPr>
              <w:autoSpaceDE w:val="0"/>
              <w:autoSpaceDN w:val="0"/>
              <w:adjustRightInd w:val="0"/>
              <w:spacing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Schwartz, S. H.: </w:t>
            </w:r>
            <w:r w:rsidRPr="002337E0">
              <w:rPr>
                <w:rFonts w:ascii="Garamond" w:hAnsi="Garamond" w:cs="RealpageTIM4-Bold"/>
                <w:bCs/>
                <w:color w:val="365F91" w:themeColor="accent1" w:themeShade="BF"/>
              </w:rPr>
              <w:t xml:space="preserve">A Theory of Cultural Values and Some Implications for Work. </w:t>
            </w:r>
            <w:r w:rsidRPr="002337E0">
              <w:rPr>
                <w:rFonts w:ascii="Garamond" w:hAnsi="Garamond" w:cs="RealpageTIM4"/>
                <w:color w:val="365F91" w:themeColor="accent1" w:themeShade="BF"/>
              </w:rPr>
              <w:t xml:space="preserve">Applied Psychology: An International Review, 1999, </w:t>
            </w:r>
            <w:r w:rsidRPr="002337E0">
              <w:rPr>
                <w:rFonts w:ascii="Garamond" w:hAnsi="Garamond" w:cs="RealpageTIM4-Italic"/>
                <w:iCs/>
                <w:color w:val="365F91" w:themeColor="accent1" w:themeShade="BF"/>
              </w:rPr>
              <w:t xml:space="preserve">48 </w:t>
            </w:r>
            <w:r w:rsidRPr="002337E0">
              <w:rPr>
                <w:rFonts w:ascii="Garamond" w:hAnsi="Garamond" w:cs="RealpageTIM4"/>
                <w:color w:val="365F91" w:themeColor="accent1" w:themeShade="BF"/>
              </w:rPr>
              <w:t>(1), 23–47.</w:t>
            </w:r>
          </w:p>
          <w:p w14:paraId="6B8F0638"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Triandis, H. C.: Individualism &amp; Collectivism. </w:t>
            </w:r>
            <w:r w:rsidRPr="002337E0">
              <w:rPr>
                <w:rFonts w:ascii="Garamond" w:hAnsi="Garamond" w:cs="BaskervilleMT"/>
                <w:color w:val="365F91" w:themeColor="accent1" w:themeShade="BF"/>
                <w:szCs w:val="18"/>
              </w:rPr>
              <w:t>Westview Press, 1995</w:t>
            </w:r>
          </w:p>
          <w:p w14:paraId="68EE874E" w14:textId="77777777" w:rsidR="00991FCE" w:rsidRPr="002337E0" w:rsidRDefault="00991FCE" w:rsidP="004F7B48">
            <w:pPr>
              <w:numPr>
                <w:ilvl w:val="0"/>
                <w:numId w:val="28"/>
              </w:numPr>
              <w:autoSpaceDE w:val="0"/>
              <w:autoSpaceDN w:val="0"/>
              <w:adjustRightInd w:val="0"/>
              <w:spacing w:before="60" w:after="0" w:line="240" w:lineRule="auto"/>
              <w:jc w:val="both"/>
              <w:rPr>
                <w:rFonts w:ascii="Garamond" w:hAnsi="Garamond"/>
                <w:iCs/>
                <w:color w:val="365F91" w:themeColor="accent1" w:themeShade="BF"/>
              </w:rPr>
            </w:pPr>
            <w:r w:rsidRPr="002337E0">
              <w:rPr>
                <w:rFonts w:ascii="Garamond" w:hAnsi="Garamond"/>
                <w:color w:val="365F91" w:themeColor="accent1" w:themeShade="BF"/>
              </w:rPr>
              <w:t xml:space="preserve">Trompenaars, F. – Hamden-Turner, Ch.: </w:t>
            </w:r>
            <w:r w:rsidRPr="002337E0">
              <w:rPr>
                <w:rFonts w:ascii="Garamond" w:hAnsi="Garamond"/>
                <w:iCs/>
                <w:color w:val="365F91" w:themeColor="accent1" w:themeShade="BF"/>
              </w:rPr>
              <w:t>Riding The Waves of Culture: Understanding Diversity in Global Business. McGraw-Hill, 1997.</w:t>
            </w:r>
          </w:p>
          <w:p w14:paraId="21C9AA02" w14:textId="77777777" w:rsidR="00991FCE" w:rsidRPr="002337E0" w:rsidRDefault="00991FCE" w:rsidP="002337E0">
            <w:pPr>
              <w:autoSpaceDE w:val="0"/>
              <w:autoSpaceDN w:val="0"/>
              <w:adjustRightInd w:val="0"/>
              <w:spacing w:before="60" w:line="240" w:lineRule="auto"/>
              <w:ind w:left="284" w:hanging="284"/>
              <w:jc w:val="both"/>
              <w:rPr>
                <w:rFonts w:ascii="Garamond" w:hAnsi="Garamond" w:cs="Arial"/>
                <w:color w:val="365F91" w:themeColor="accent1" w:themeShade="BF"/>
                <w:sz w:val="20"/>
              </w:rPr>
            </w:pPr>
          </w:p>
          <w:p w14:paraId="508BCD11" w14:textId="77777777" w:rsidR="00991FCE" w:rsidRPr="002337E0" w:rsidRDefault="00991FCE" w:rsidP="002337E0">
            <w:pPr>
              <w:spacing w:before="60" w:line="240" w:lineRule="auto"/>
              <w:ind w:right="-49"/>
              <w:jc w:val="both"/>
              <w:rPr>
                <w:rFonts w:ascii="Garamond" w:hAnsi="Garamond" w:cs="Arial"/>
                <w:b/>
                <w:color w:val="365F91" w:themeColor="accent1" w:themeShade="BF"/>
              </w:rPr>
            </w:pPr>
            <w:r w:rsidRPr="002337E0">
              <w:rPr>
                <w:rFonts w:ascii="Garamond" w:hAnsi="Garamond" w:cs="Arial"/>
                <w:b/>
                <w:color w:val="365F91" w:themeColor="accent1" w:themeShade="BF"/>
              </w:rPr>
              <w:t>Ajánlott irodalom:</w:t>
            </w:r>
          </w:p>
          <w:p w14:paraId="1E46E3D0" w14:textId="77777777" w:rsidR="00991FCE" w:rsidRPr="002337E0" w:rsidRDefault="00991FCE" w:rsidP="004F7B48">
            <w:pPr>
              <w:numPr>
                <w:ilvl w:val="0"/>
                <w:numId w:val="29"/>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Castells, Miguel.: A hálózati társadalom kialakulása. Az információ kora. Gazdaság, társadalom, kultúra. Gondolat-Infonia, 2005.</w:t>
            </w:r>
          </w:p>
          <w:p w14:paraId="209E65DA" w14:textId="77777777" w:rsidR="00991FCE" w:rsidRPr="002337E0" w:rsidRDefault="00991FCE" w:rsidP="004F7B48">
            <w:pPr>
              <w:numPr>
                <w:ilvl w:val="0"/>
                <w:numId w:val="29"/>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Gannon, M.J.: Understanding Global Cultures. Metaphorical Journeys Through 28 Nations, Clusters of Nations, and Continents.</w:t>
            </w:r>
          </w:p>
          <w:p w14:paraId="77B61404" w14:textId="77777777" w:rsidR="00991FCE" w:rsidRPr="002337E0" w:rsidRDefault="00991FCE" w:rsidP="004F7B48">
            <w:pPr>
              <w:numPr>
                <w:ilvl w:val="0"/>
                <w:numId w:val="29"/>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Halman, L. – Inglehart, R. – Diez-Medrano, J. – Luijkx, R. – Moreno, A. – Basanez, M.: Changing Values and Beliefs in 85 Countries. Trends from the Values Surveys from 1981 to 2004.</w:t>
            </w:r>
          </w:p>
          <w:p w14:paraId="1F2AC3A8" w14:textId="77777777" w:rsidR="00991FCE" w:rsidRPr="002337E0" w:rsidRDefault="00991FCE" w:rsidP="004F7B48">
            <w:pPr>
              <w:numPr>
                <w:ilvl w:val="0"/>
                <w:numId w:val="29"/>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Inglehardt, R. – Basanez, M. – Moreno, Alejandro: Human Values and Beliefs. A Cross-Cultural Sourcebook. Michigan, 2001.</w:t>
            </w:r>
          </w:p>
          <w:p w14:paraId="46A0D494" w14:textId="77777777" w:rsidR="00991FCE" w:rsidRPr="002337E0" w:rsidRDefault="00991FCE" w:rsidP="004F7B48">
            <w:pPr>
              <w:numPr>
                <w:ilvl w:val="0"/>
                <w:numId w:val="29"/>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Nguyen Luu Lan Anh – Fülöp Márta (szerk.): Kultúra és pszichológia. Osiris Tankönyvkiadó, 2003.</w:t>
            </w:r>
          </w:p>
          <w:p w14:paraId="230815B9" w14:textId="77777777" w:rsidR="00991FCE" w:rsidRPr="002337E0" w:rsidRDefault="00991FCE" w:rsidP="004F7B48">
            <w:pPr>
              <w:numPr>
                <w:ilvl w:val="0"/>
                <w:numId w:val="29"/>
              </w:numPr>
              <w:autoSpaceDE w:val="0"/>
              <w:autoSpaceDN w:val="0"/>
              <w:adjustRightInd w:val="0"/>
              <w:spacing w:before="60" w:after="0" w:line="240" w:lineRule="auto"/>
              <w:jc w:val="both"/>
              <w:rPr>
                <w:rFonts w:ascii="Garamond" w:hAnsi="Garamond" w:cs="Arial"/>
                <w:color w:val="365F91" w:themeColor="accent1" w:themeShade="BF"/>
              </w:rPr>
            </w:pPr>
            <w:r w:rsidRPr="002337E0">
              <w:rPr>
                <w:rFonts w:ascii="Garamond" w:hAnsi="Garamond"/>
                <w:color w:val="365F91" w:themeColor="accent1" w:themeShade="BF"/>
              </w:rPr>
              <w:t>Smith, P. (2006): When elephants fight, the grass gets trampled: the GLOBE and Hofstede projects. Jo</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rnal of International B</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siness St</w:t>
            </w:r>
            <w:smartTag w:uri="urn:schemas-microsoft-com:office:smarttags" w:element="PersonName">
              <w:r w:rsidRPr="002337E0">
                <w:rPr>
                  <w:rFonts w:ascii="Garamond" w:hAnsi="Garamond"/>
                  <w:color w:val="365F91" w:themeColor="accent1" w:themeShade="BF"/>
                </w:rPr>
                <w:t>u</w:t>
              </w:r>
            </w:smartTag>
            <w:r w:rsidRPr="002337E0">
              <w:rPr>
                <w:rFonts w:ascii="Garamond" w:hAnsi="Garamond"/>
                <w:color w:val="365F91" w:themeColor="accent1" w:themeShade="BF"/>
              </w:rPr>
              <w:t>dies, Vol. 37, pp. 915–921.</w:t>
            </w:r>
          </w:p>
        </w:tc>
      </w:tr>
    </w:tbl>
    <w:p w14:paraId="1E7DEFD1" w14:textId="77777777" w:rsidR="00991FCE" w:rsidRPr="002337E0" w:rsidRDefault="00991FCE" w:rsidP="002337E0">
      <w:pPr>
        <w:spacing w:before="60" w:line="240" w:lineRule="auto"/>
        <w:jc w:val="both"/>
        <w:rPr>
          <w:rFonts w:ascii="Garamond" w:hAnsi="Garamond"/>
          <w:color w:val="365F91" w:themeColor="accent1" w:themeShade="BF"/>
          <w:sz w:val="16"/>
          <w:szCs w:val="16"/>
        </w:rPr>
      </w:pPr>
    </w:p>
    <w:p w14:paraId="6065D900" w14:textId="2D968AF7" w:rsidR="00991FCE" w:rsidRPr="002337E0" w:rsidRDefault="00135E05" w:rsidP="002337E0">
      <w:pPr>
        <w:pStyle w:val="Cmsor3"/>
        <w:jc w:val="both"/>
        <w:rPr>
          <w:sz w:val="16"/>
          <w:szCs w:val="16"/>
        </w:rPr>
      </w:pPr>
      <w:bookmarkStart w:id="62" w:name="_Toc123388257"/>
      <w:r w:rsidRPr="002337E0">
        <w:t>Publikálás angol nyelven a társadalomtudományokban</w:t>
      </w:r>
      <w:bookmarkEnd w:id="62"/>
    </w:p>
    <w:p w14:paraId="3E42B80E" w14:textId="77777777" w:rsidR="00991FCE" w:rsidRPr="002337E0" w:rsidRDefault="00991FCE" w:rsidP="002337E0">
      <w:pPr>
        <w:jc w:val="both"/>
        <w:rPr>
          <w:rFonts w:ascii="Garamond" w:hAnsi="Garamond" w:cs="Arial"/>
          <w:color w:val="365F91" w:themeColor="accent1" w:themeShade="BF"/>
          <w:sz w:val="16"/>
          <w:szCs w:val="16"/>
        </w:rPr>
      </w:pPr>
      <w:r w:rsidRPr="002337E0">
        <w:rPr>
          <w:rFonts w:ascii="Garamond" w:hAnsi="Garamond" w:cs="Arial"/>
          <w:noProof/>
          <w:color w:val="365F91" w:themeColor="accent1" w:themeShade="BF"/>
          <w:lang w:eastAsia="hu-HU"/>
        </w:rPr>
        <mc:AlternateContent>
          <mc:Choice Requires="wps">
            <w:drawing>
              <wp:anchor distT="0" distB="0" distL="114300" distR="114300" simplePos="0" relativeHeight="251663360" behindDoc="0" locked="0" layoutInCell="1" allowOverlap="1" wp14:anchorId="1FA642B2" wp14:editId="48596FF2">
                <wp:simplePos x="0" y="0"/>
                <wp:positionH relativeFrom="column">
                  <wp:posOffset>5080000</wp:posOffset>
                </wp:positionH>
                <wp:positionV relativeFrom="paragraph">
                  <wp:posOffset>-499745</wp:posOffset>
                </wp:positionV>
                <wp:extent cx="1181100" cy="647700"/>
                <wp:effectExtent l="3175"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67B7" id="Rectangle 8" o:spid="_x0000_s1026" style="position:absolute;margin-left:400pt;margin-top:-39.35pt;width:93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" stroked="f"/>
            </w:pict>
          </mc:Fallback>
        </mc:AlternateConten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000" w:firstRow="0" w:lastRow="0" w:firstColumn="0" w:lastColumn="0" w:noHBand="0" w:noVBand="0"/>
      </w:tblPr>
      <w:tblGrid>
        <w:gridCol w:w="1847"/>
        <w:gridCol w:w="7142"/>
      </w:tblGrid>
      <w:tr w:rsidR="00991FCE" w:rsidRPr="002337E0" w14:paraId="6AF226BD"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09BCFDF"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címe</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14826F3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Publikálás angol nyelven a társadalomtudományokban</w:t>
            </w:r>
          </w:p>
        </w:tc>
      </w:tr>
      <w:tr w:rsidR="00991FCE" w:rsidRPr="002337E0" w14:paraId="3B15DDFB"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6C5079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2FC1DBB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Dr. Ittzés Gábor</w:t>
            </w:r>
          </w:p>
        </w:tc>
      </w:tr>
      <w:tr w:rsidR="00991FCE" w:rsidRPr="002337E0" w14:paraId="77D748DE"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50F1C75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Program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667A2B2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4. TDI, </w:t>
            </w:r>
            <w:hyperlink r:id="rId108" w:history="1">
              <w:r w:rsidRPr="002337E0">
                <w:rPr>
                  <w:rFonts w:ascii="Garamond" w:hAnsi="Garamond" w:cs="Arial"/>
                  <w:color w:val="365F91" w:themeColor="accent1" w:themeShade="BF"/>
                </w:rPr>
                <w:t>Program:</w:t>
              </w:r>
            </w:hyperlink>
            <w:r w:rsidRPr="002337E0">
              <w:rPr>
                <w:rFonts w:ascii="Garamond" w:hAnsi="Garamond" w:cs="Arial"/>
                <w:color w:val="365F91" w:themeColor="accent1" w:themeShade="BF"/>
              </w:rPr>
              <w:t xml:space="preserve"> Egyének és közösségek erőforrásainak szociológiai és mentálhigiénés megközelítése</w:t>
            </w:r>
          </w:p>
        </w:tc>
      </w:tr>
      <w:tr w:rsidR="00991FCE" w:rsidRPr="002337E0" w14:paraId="176E7F22"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19135F97"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Órák helye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1746EFE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Egészségügyi Menedzserképző Központ (1125 Budapest, Kútvölgyi út 2.)</w:t>
            </w:r>
          </w:p>
        </w:tc>
      </w:tr>
      <w:tr w:rsidR="00991FCE" w:rsidRPr="002337E0" w14:paraId="2D013F20"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05100BC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lastRenderedPageBreak/>
              <w:t>Óraszám</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539F9AC4"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 gyakorlat tömbösítve</w:t>
            </w:r>
          </w:p>
        </w:tc>
      </w:tr>
      <w:tr w:rsidR="00991FCE" w:rsidRPr="002337E0" w14:paraId="12C8A129"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D6D6D6"/>
            <w:vAlign w:val="center"/>
          </w:tcPr>
          <w:p w14:paraId="23DF740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Vizsga</w:t>
            </w:r>
          </w:p>
        </w:tc>
        <w:tc>
          <w:tcPr>
            <w:tcW w:w="7142" w:type="dxa"/>
            <w:tcBorders>
              <w:top w:val="outset" w:sz="6" w:space="0" w:color="auto"/>
              <w:left w:val="outset" w:sz="6" w:space="0" w:color="auto"/>
              <w:bottom w:val="outset" w:sz="6" w:space="0" w:color="auto"/>
              <w:right w:val="outset" w:sz="6" w:space="0" w:color="auto"/>
            </w:tcBorders>
            <w:shd w:val="clear" w:color="auto" w:fill="E5E5E5"/>
            <w:vAlign w:val="center"/>
          </w:tcPr>
          <w:p w14:paraId="4E72523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Számonkérés módja: korreferátum, közlésre benyújtott tanulmány-kézirat </w:t>
            </w:r>
          </w:p>
        </w:tc>
      </w:tr>
      <w:tr w:rsidR="00991FCE" w:rsidRPr="002337E0" w14:paraId="7E5955B6"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5DB569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Kredit</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A94ED1D"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w:t>
            </w:r>
          </w:p>
        </w:tc>
      </w:tr>
      <w:tr w:rsidR="00991FCE" w:rsidRPr="002337E0" w14:paraId="7811F07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443A21B3"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Minimális létszám</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052BB02A"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5 (maximális létszám: 8)</w:t>
            </w:r>
          </w:p>
        </w:tc>
      </w:tr>
      <w:tr w:rsidR="00991FCE" w:rsidRPr="002337E0" w14:paraId="11DBD9C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634290FE"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0BC14E0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A szeminárium célja, hogy szerkesztői szempontból segítséget nyújtson a hallgatóknak készülő angol nyelvű tanulmány-kéziratuk befejezéséhez. A kurzus felvételének előfeltétele az aktív angol nyelvtudás (írás-olvasás), valamint a tervezett publikáció első vázlatának bemutatása. A hangsúlyozottan gyakorlatorientált kurzus oktatási anyagának gerincét a hallgatók saját kéziratai biztosítják, amelyet megadott szempontok szerint több fordulóban át kell dolgozniuk, hogy a félév végére elkészüljön a kiválasztott folyóirathoz benyújtásra kész kézirat. Ennek során a hallgatók áttekintést kapnak a publikálás szerepéről, formáiról és műfajairól a tudományos életpálya kontextusában, valamint megismerkednek az angol nyelvű publikálás intézményrendszerével és konvencióival (különös tekintettel az APA stílusra) a társadalomtudományok területén.</w:t>
            </w:r>
          </w:p>
        </w:tc>
      </w:tr>
      <w:tr w:rsidR="00991FCE" w:rsidRPr="002337E0" w14:paraId="09B09D5F"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3A3F9D8F"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358C5C1A" w14:textId="77777777" w:rsidR="00991FCE" w:rsidRPr="002337E0" w:rsidRDefault="00991FCE" w:rsidP="004F7B48">
            <w:pPr>
              <w:numPr>
                <w:ilvl w:val="0"/>
                <w:numId w:val="17"/>
              </w:numPr>
              <w:tabs>
                <w:tab w:val="left" w:pos="421"/>
              </w:tabs>
              <w:overflowPunct w:val="0"/>
              <w:autoSpaceDE w:val="0"/>
              <w:autoSpaceDN w:val="0"/>
              <w:adjustRightInd w:val="0"/>
              <w:spacing w:after="0" w:line="240" w:lineRule="auto"/>
              <w:ind w:left="421" w:hanging="283"/>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Bevezetés: ‘Publish or perish’</w:t>
            </w:r>
          </w:p>
          <w:p w14:paraId="64B63386" w14:textId="77777777" w:rsidR="00991FCE" w:rsidRPr="002337E0" w:rsidRDefault="00991FCE" w:rsidP="004F7B48">
            <w:pPr>
              <w:numPr>
                <w:ilvl w:val="0"/>
                <w:numId w:val="17"/>
              </w:numPr>
              <w:tabs>
                <w:tab w:val="left" w:pos="421"/>
              </w:tabs>
              <w:overflowPunct w:val="0"/>
              <w:autoSpaceDE w:val="0"/>
              <w:autoSpaceDN w:val="0"/>
              <w:adjustRightInd w:val="0"/>
              <w:spacing w:after="0" w:line="240" w:lineRule="auto"/>
              <w:ind w:left="421" w:hanging="283"/>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Így működnek a folyóiratok az angol nyelvterületen</w:t>
            </w:r>
          </w:p>
          <w:p w14:paraId="3CE392F7" w14:textId="77777777" w:rsidR="00991FCE" w:rsidRPr="002337E0" w:rsidRDefault="00991FCE" w:rsidP="004F7B48">
            <w:pPr>
              <w:numPr>
                <w:ilvl w:val="0"/>
                <w:numId w:val="17"/>
              </w:numPr>
              <w:tabs>
                <w:tab w:val="left" w:pos="421"/>
              </w:tabs>
              <w:overflowPunct w:val="0"/>
              <w:autoSpaceDE w:val="0"/>
              <w:autoSpaceDN w:val="0"/>
              <w:adjustRightInd w:val="0"/>
              <w:spacing w:after="0" w:line="240" w:lineRule="auto"/>
              <w:ind w:left="421" w:hanging="283"/>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 xml:space="preserve">A megfelelő folyóirat kiválasztása – a folyóiratok értékelési szempontjai </w:t>
            </w:r>
          </w:p>
          <w:p w14:paraId="0189EE2B" w14:textId="77777777" w:rsidR="00991FCE" w:rsidRPr="002337E0" w:rsidRDefault="00991FCE" w:rsidP="004F7B48">
            <w:pPr>
              <w:numPr>
                <w:ilvl w:val="0"/>
                <w:numId w:val="17"/>
              </w:numPr>
              <w:tabs>
                <w:tab w:val="left" w:pos="421"/>
              </w:tabs>
              <w:overflowPunct w:val="0"/>
              <w:autoSpaceDE w:val="0"/>
              <w:autoSpaceDN w:val="0"/>
              <w:adjustRightInd w:val="0"/>
              <w:spacing w:after="0" w:line="240" w:lineRule="auto"/>
              <w:ind w:left="421" w:hanging="283"/>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 xml:space="preserve">A (befejezett) kutatástól a kéziratig – a kézirat és kellékei </w:t>
            </w:r>
          </w:p>
          <w:p w14:paraId="23829255" w14:textId="77777777" w:rsidR="00991FCE" w:rsidRPr="002337E0" w:rsidRDefault="00991FCE" w:rsidP="004F7B48">
            <w:pPr>
              <w:numPr>
                <w:ilvl w:val="0"/>
                <w:numId w:val="17"/>
              </w:numPr>
              <w:tabs>
                <w:tab w:val="left" w:pos="421"/>
              </w:tabs>
              <w:overflowPunct w:val="0"/>
              <w:autoSpaceDE w:val="0"/>
              <w:autoSpaceDN w:val="0"/>
              <w:adjustRightInd w:val="0"/>
              <w:spacing w:after="0" w:line="240" w:lineRule="auto"/>
              <w:ind w:left="421" w:hanging="283"/>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Formázási útmutatók – APA stílus</w:t>
            </w:r>
          </w:p>
          <w:p w14:paraId="63348EE2" w14:textId="77777777" w:rsidR="00991FCE" w:rsidRPr="002337E0" w:rsidRDefault="00991FCE" w:rsidP="004F7B48">
            <w:pPr>
              <w:numPr>
                <w:ilvl w:val="0"/>
                <w:numId w:val="17"/>
              </w:numPr>
              <w:tabs>
                <w:tab w:val="left" w:pos="421"/>
              </w:tabs>
              <w:overflowPunct w:val="0"/>
              <w:autoSpaceDE w:val="0"/>
              <w:autoSpaceDN w:val="0"/>
              <w:adjustRightInd w:val="0"/>
              <w:spacing w:after="0" w:line="240" w:lineRule="auto"/>
              <w:ind w:left="421" w:hanging="283"/>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A kézirat-benyújtástól a megjelenésig</w:t>
            </w:r>
          </w:p>
          <w:p w14:paraId="725A6ECB" w14:textId="77777777" w:rsidR="00991FCE" w:rsidRPr="002337E0" w:rsidRDefault="00991FCE" w:rsidP="004F7B48">
            <w:pPr>
              <w:numPr>
                <w:ilvl w:val="0"/>
                <w:numId w:val="17"/>
              </w:numPr>
              <w:tabs>
                <w:tab w:val="left" w:pos="421"/>
              </w:tabs>
              <w:overflowPunct w:val="0"/>
              <w:autoSpaceDE w:val="0"/>
              <w:autoSpaceDN w:val="0"/>
              <w:adjustRightInd w:val="0"/>
              <w:spacing w:after="0" w:line="240" w:lineRule="auto"/>
              <w:ind w:left="421" w:hanging="283"/>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Mit kezdjünk a(z ellentmondó) bírálatokkal?</w:t>
            </w:r>
          </w:p>
          <w:p w14:paraId="12595F7B" w14:textId="77777777" w:rsidR="00991FCE" w:rsidRPr="002337E0" w:rsidRDefault="00991FCE" w:rsidP="004F7B48">
            <w:pPr>
              <w:numPr>
                <w:ilvl w:val="0"/>
                <w:numId w:val="17"/>
              </w:numPr>
              <w:tabs>
                <w:tab w:val="left" w:pos="421"/>
              </w:tabs>
              <w:overflowPunct w:val="0"/>
              <w:autoSpaceDE w:val="0"/>
              <w:autoSpaceDN w:val="0"/>
              <w:adjustRightInd w:val="0"/>
              <w:spacing w:after="0" w:line="240" w:lineRule="auto"/>
              <w:ind w:left="421" w:hanging="283"/>
              <w:jc w:val="both"/>
              <w:textAlignment w:val="baseline"/>
              <w:rPr>
                <w:rFonts w:ascii="Garamond" w:hAnsi="Garamond" w:cs="Arial"/>
                <w:color w:val="365F91" w:themeColor="accent1" w:themeShade="BF"/>
              </w:rPr>
            </w:pPr>
            <w:r w:rsidRPr="002337E0">
              <w:rPr>
                <w:rFonts w:ascii="Garamond" w:hAnsi="Garamond" w:cs="Arial"/>
                <w:color w:val="365F91" w:themeColor="accent1" w:themeShade="BF"/>
              </w:rPr>
              <w:t>Megjelenés: kezdet vagy vég?</w:t>
            </w:r>
          </w:p>
        </w:tc>
      </w:tr>
      <w:tr w:rsidR="00991FCE" w:rsidRPr="002337E0" w14:paraId="6A8DB404" w14:textId="77777777" w:rsidTr="00991FCE">
        <w:trPr>
          <w:tblCellSpacing w:w="0" w:type="dxa"/>
          <w:jc w:val="center"/>
        </w:trPr>
        <w:tc>
          <w:tcPr>
            <w:tcW w:w="1847" w:type="dxa"/>
            <w:tcBorders>
              <w:top w:val="outset" w:sz="6" w:space="0" w:color="auto"/>
              <w:left w:val="outset" w:sz="6" w:space="0" w:color="auto"/>
              <w:bottom w:val="outset" w:sz="6" w:space="0" w:color="auto"/>
              <w:right w:val="outset" w:sz="6" w:space="0" w:color="auto"/>
            </w:tcBorders>
            <w:shd w:val="clear" w:color="auto" w:fill="EEEEEE"/>
            <w:vAlign w:val="center"/>
          </w:tcPr>
          <w:p w14:paraId="5791F504"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és ajánlott irodalom jegyzéke</w:t>
            </w:r>
          </w:p>
        </w:tc>
        <w:tc>
          <w:tcPr>
            <w:tcW w:w="7142" w:type="dxa"/>
            <w:tcBorders>
              <w:top w:val="outset" w:sz="6" w:space="0" w:color="auto"/>
              <w:left w:val="outset" w:sz="6" w:space="0" w:color="auto"/>
              <w:bottom w:val="outset" w:sz="6" w:space="0" w:color="auto"/>
              <w:right w:val="outset" w:sz="6" w:space="0" w:color="auto"/>
            </w:tcBorders>
            <w:shd w:val="clear" w:color="auto" w:fill="FFFFFF"/>
            <w:vAlign w:val="center"/>
          </w:tcPr>
          <w:p w14:paraId="15717A70"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Jackson, Gerald &amp; Marie Lenstrup, </w:t>
            </w:r>
            <w:r w:rsidRPr="002337E0">
              <w:rPr>
                <w:rFonts w:ascii="Garamond" w:hAnsi="Garamond" w:cs="Arial"/>
                <w:i/>
                <w:color w:val="365F91" w:themeColor="accent1" w:themeShade="BF"/>
              </w:rPr>
              <w:t>Getting Published: A Companion for the Humanities and Social Sciences</w:t>
            </w:r>
            <w:r w:rsidRPr="002337E0">
              <w:rPr>
                <w:rFonts w:ascii="Garamond" w:hAnsi="Garamond" w:cs="Arial"/>
                <w:color w:val="365F91" w:themeColor="accent1" w:themeShade="BF"/>
              </w:rPr>
              <w:t xml:space="preserve"> (Copenhagen: NIAS, 2009).</w:t>
            </w:r>
          </w:p>
          <w:p w14:paraId="3D72E850"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i/>
                <w:color w:val="365F91" w:themeColor="accent1" w:themeShade="BF"/>
              </w:rPr>
              <w:t>MLA Handbook for Writers of Research Papers</w:t>
            </w:r>
            <w:r w:rsidRPr="002337E0">
              <w:rPr>
                <w:rFonts w:ascii="Garamond" w:hAnsi="Garamond" w:cs="Arial"/>
                <w:color w:val="365F91" w:themeColor="accent1" w:themeShade="BF"/>
              </w:rPr>
              <w:t>, 7. kiad. (New York: Modern Language Association of America, 2009).</w:t>
            </w:r>
          </w:p>
          <w:p w14:paraId="7C4725CB"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i/>
                <w:color w:val="365F91" w:themeColor="accent1" w:themeShade="BF"/>
              </w:rPr>
              <w:t>Publication Manual of the Americal Psychological Association</w:t>
            </w:r>
            <w:r w:rsidRPr="002337E0">
              <w:rPr>
                <w:rFonts w:ascii="Garamond" w:hAnsi="Garamond" w:cs="Arial"/>
                <w:color w:val="365F91" w:themeColor="accent1" w:themeShade="BF"/>
              </w:rPr>
              <w:t>, jav. 6. kiad. (Washington: APA, 2010).</w:t>
            </w:r>
          </w:p>
          <w:p w14:paraId="5081C9B1"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Redman, Peter &amp; Wendy Maples, </w:t>
            </w:r>
            <w:r w:rsidRPr="002337E0">
              <w:rPr>
                <w:rFonts w:ascii="Garamond" w:hAnsi="Garamond" w:cs="Arial"/>
                <w:i/>
                <w:color w:val="365F91" w:themeColor="accent1" w:themeShade="BF"/>
              </w:rPr>
              <w:t>Good Essay Writing: A Social Sciences Guide</w:t>
            </w:r>
            <w:r w:rsidRPr="002337E0">
              <w:rPr>
                <w:rFonts w:ascii="Garamond" w:hAnsi="Garamond" w:cs="Arial"/>
                <w:color w:val="365F91" w:themeColor="accent1" w:themeShade="BF"/>
              </w:rPr>
              <w:t>, 4. kiad. (Thousand Oaks: Sage &amp; Milton Keynes: Open University, 2011).</w:t>
            </w:r>
          </w:p>
          <w:p w14:paraId="1E236957" w14:textId="77777777" w:rsidR="00991FCE" w:rsidRPr="002337E0" w:rsidRDefault="00991FCE" w:rsidP="002337E0">
            <w:pPr>
              <w:snapToGrid w:val="0"/>
              <w:spacing w:before="60" w:line="240" w:lineRule="auto"/>
              <w:ind w:left="352" w:hanging="352"/>
              <w:jc w:val="both"/>
              <w:rPr>
                <w:rFonts w:ascii="Garamond" w:hAnsi="Garamond"/>
                <w:color w:val="365F91" w:themeColor="accent1" w:themeShade="BF"/>
              </w:rPr>
            </w:pPr>
            <w:r w:rsidRPr="002337E0">
              <w:rPr>
                <w:rFonts w:ascii="Garamond" w:hAnsi="Garamond" w:cs="Arial"/>
                <w:color w:val="365F91" w:themeColor="accent1" w:themeShade="BF"/>
              </w:rPr>
              <w:t xml:space="preserve">Reid, Natalie, </w:t>
            </w:r>
            <w:r w:rsidRPr="002337E0">
              <w:rPr>
                <w:rFonts w:ascii="Garamond" w:hAnsi="Garamond"/>
                <w:i/>
                <w:color w:val="365F91" w:themeColor="accent1" w:themeShade="BF"/>
              </w:rPr>
              <w:t>Getting Published in International Journals: Writing Strategies for European Social Scientists</w:t>
            </w:r>
            <w:r w:rsidRPr="002337E0">
              <w:rPr>
                <w:rFonts w:ascii="Garamond" w:hAnsi="Garamond"/>
                <w:color w:val="365F91" w:themeColor="accent1" w:themeShade="BF"/>
              </w:rPr>
              <w:t xml:space="preserve"> (Oslo: NOVA, 2010).</w:t>
            </w:r>
          </w:p>
          <w:p w14:paraId="4F8CE082" w14:textId="77777777" w:rsidR="00991FCE" w:rsidRPr="002337E0" w:rsidRDefault="00991FCE" w:rsidP="002337E0">
            <w:pPr>
              <w:snapToGrid w:val="0"/>
              <w:spacing w:before="60" w:line="240" w:lineRule="auto"/>
              <w:ind w:left="352" w:hanging="352"/>
              <w:jc w:val="both"/>
              <w:rPr>
                <w:rFonts w:ascii="Garamond" w:hAnsi="Garamond" w:cs="Arial"/>
                <w:color w:val="365F91" w:themeColor="accent1" w:themeShade="BF"/>
              </w:rPr>
            </w:pPr>
            <w:r w:rsidRPr="002337E0">
              <w:rPr>
                <w:rFonts w:ascii="Garamond" w:hAnsi="Garamond" w:cs="Arial"/>
                <w:color w:val="365F91" w:themeColor="accent1" w:themeShade="BF"/>
              </w:rPr>
              <w:t xml:space="preserve">Simon, Rita J. &amp; James J. Fyfe, </w:t>
            </w:r>
            <w:r w:rsidRPr="002337E0">
              <w:rPr>
                <w:rFonts w:ascii="Garamond" w:hAnsi="Garamond" w:cs="Arial"/>
                <w:i/>
                <w:color w:val="365F91" w:themeColor="accent1" w:themeShade="BF"/>
              </w:rPr>
              <w:t>Editors as Gatekeepers</w:t>
            </w:r>
            <w:r w:rsidRPr="002337E0">
              <w:rPr>
                <w:rFonts w:ascii="Garamond" w:hAnsi="Garamond" w:cs="Arial"/>
                <w:color w:val="365F91" w:themeColor="accent1" w:themeShade="BF"/>
              </w:rPr>
              <w:t xml:space="preserve"> (Lanham: Rowman &amp; Littlefield, 1994).</w:t>
            </w:r>
          </w:p>
        </w:tc>
      </w:tr>
    </w:tbl>
    <w:p w14:paraId="593FE0A8" w14:textId="1E70C570" w:rsidR="00991FCE" w:rsidRDefault="00BC56F5" w:rsidP="002337E0">
      <w:pPr>
        <w:spacing w:before="60" w:line="240" w:lineRule="auto"/>
        <w:jc w:val="both"/>
        <w:rPr>
          <w:rFonts w:ascii="Garamond" w:hAnsi="Garamond"/>
          <w:color w:val="365F91" w:themeColor="accent1" w:themeShade="BF"/>
          <w:sz w:val="16"/>
          <w:szCs w:val="16"/>
        </w:rPr>
      </w:pPr>
      <w:r>
        <w:rPr>
          <w:rFonts w:ascii="Garamond" w:hAnsi="Garamond"/>
          <w:color w:val="365F91" w:themeColor="accent1" w:themeShade="BF"/>
          <w:sz w:val="16"/>
          <w:szCs w:val="16"/>
        </w:rPr>
        <w:br/>
      </w:r>
    </w:p>
    <w:p w14:paraId="6753188D" w14:textId="77777777" w:rsidR="00BC56F5" w:rsidRPr="002337E0" w:rsidRDefault="00BC56F5" w:rsidP="002337E0">
      <w:pPr>
        <w:spacing w:before="60" w:line="240" w:lineRule="auto"/>
        <w:jc w:val="both"/>
        <w:rPr>
          <w:rFonts w:ascii="Garamond" w:hAnsi="Garamond"/>
          <w:color w:val="365F91" w:themeColor="accent1" w:themeShade="BF"/>
          <w:sz w:val="16"/>
          <w:szCs w:val="16"/>
        </w:rPr>
      </w:pPr>
    </w:p>
    <w:p w14:paraId="73D6E6C5" w14:textId="0BE16FC6" w:rsidR="00135E05" w:rsidRPr="002337E0" w:rsidRDefault="00135E05" w:rsidP="002337E0">
      <w:pPr>
        <w:pStyle w:val="Cmsor3"/>
        <w:jc w:val="both"/>
      </w:pPr>
      <w:bookmarkStart w:id="63" w:name="_Toc123388258"/>
      <w:r w:rsidRPr="002337E0">
        <w:lastRenderedPageBreak/>
        <w:t>Társadalmi jelenségek vizsgálata szociológiai szempontból</w:t>
      </w:r>
      <w:bookmarkEnd w:id="63"/>
    </w:p>
    <w:p w14:paraId="6289BEB1" w14:textId="77777777" w:rsidR="00135E05" w:rsidRPr="002337E0" w:rsidRDefault="00135E05" w:rsidP="002337E0">
      <w:pPr>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1835"/>
        <w:gridCol w:w="7555"/>
      </w:tblGrid>
      <w:tr w:rsidR="00991FCE" w:rsidRPr="002337E0" w14:paraId="007B800F"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029A79C2"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címe</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7B3DAA17" w14:textId="77777777" w:rsidR="00991FCE" w:rsidRPr="002337E0" w:rsidRDefault="00991FCE" w:rsidP="002337E0">
            <w:pPr>
              <w:spacing w:before="60" w:line="240" w:lineRule="auto"/>
              <w:jc w:val="both"/>
              <w:rPr>
                <w:rFonts w:ascii="Garamond" w:hAnsi="Garamond" w:cs="Arial"/>
                <w:color w:val="365F91" w:themeColor="accent1" w:themeShade="BF"/>
              </w:rPr>
            </w:pPr>
          </w:p>
          <w:p w14:paraId="07B3316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Társadalmi jelenségek vizsgálata szociológiai szempontból</w:t>
            </w:r>
          </w:p>
        </w:tc>
      </w:tr>
      <w:tr w:rsidR="00991FCE" w:rsidRPr="002337E0" w14:paraId="2348A4B3"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1CEC7D0B"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angol címe</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3785CE50"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Sociological analysis of social processes</w:t>
            </w:r>
          </w:p>
        </w:tc>
      </w:tr>
      <w:tr w:rsidR="00991FCE" w:rsidRPr="002337E0" w14:paraId="43CA90F7"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auto"/>
            <w:vAlign w:val="center"/>
          </w:tcPr>
          <w:p w14:paraId="34E329B7"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Kurzus meghirdetője</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09C41E4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SE EKK Mentálhigiéné Intézet</w:t>
            </w:r>
          </w:p>
        </w:tc>
      </w:tr>
      <w:tr w:rsidR="00991FCE" w:rsidRPr="002337E0" w14:paraId="48D74870"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4D282148"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Program</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1791A0EC"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4/</w:t>
            </w:r>
            <w:hyperlink r:id="rId109" w:history="1">
              <w:r w:rsidRPr="002337E0">
                <w:rPr>
                  <w:rFonts w:ascii="Garamond" w:hAnsi="Garamond" w:cs="Arial"/>
                  <w:color w:val="365F91" w:themeColor="accent1" w:themeShade="BF"/>
                  <w:u w:val="single"/>
                </w:rPr>
                <w:t>3.</w:t>
              </w:r>
            </w:hyperlink>
            <w:r w:rsidRPr="002337E0">
              <w:rPr>
                <w:rFonts w:ascii="Garamond" w:hAnsi="Garamond" w:cs="Arial"/>
                <w:color w:val="365F91" w:themeColor="accent1" w:themeShade="BF"/>
              </w:rPr>
              <w:t xml:space="preserve"> program: Egyének és közösségek erőforrásainak szociológiai és mentálhigiénés megközelítése</w:t>
            </w:r>
          </w:p>
        </w:tc>
      </w:tr>
      <w:tr w:rsidR="00991FCE" w:rsidRPr="002337E0" w14:paraId="76BE8082"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0602CE34"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Tantárgy besorolása</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34AD4861"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felzárkóztató kurzus olyan hallgatók részére, akik nem szociológiai, szociális munka vagy szociálpolitika, hanem egyéb diplomával jelentkeznek</w:t>
            </w:r>
          </w:p>
        </w:tc>
      </w:tr>
      <w:tr w:rsidR="00991FCE" w:rsidRPr="002337E0" w14:paraId="45044645"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0555022D"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A tantárgy oktatásáért felelős szervezeti egység</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29413112"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SE EKK Mentálhigiéné Intézet </w:t>
            </w:r>
          </w:p>
        </w:tc>
      </w:tr>
      <w:tr w:rsidR="00991FCE" w:rsidRPr="002337E0" w14:paraId="0305DECB"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5008B0E3"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Óraszám</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7876DCE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15</w:t>
            </w:r>
          </w:p>
        </w:tc>
      </w:tr>
      <w:tr w:rsidR="00991FCE" w:rsidRPr="002337E0" w14:paraId="01DEAC3B"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6D6D6"/>
            <w:vAlign w:val="center"/>
          </w:tcPr>
          <w:p w14:paraId="1340C6E0"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Kredit</w:t>
            </w:r>
          </w:p>
        </w:tc>
        <w:tc>
          <w:tcPr>
            <w:tcW w:w="7555" w:type="dxa"/>
            <w:tcBorders>
              <w:top w:val="outset" w:sz="6" w:space="0" w:color="auto"/>
              <w:left w:val="outset" w:sz="6" w:space="0" w:color="auto"/>
              <w:bottom w:val="outset" w:sz="6" w:space="0" w:color="auto"/>
              <w:right w:val="outset" w:sz="6" w:space="0" w:color="auto"/>
            </w:tcBorders>
            <w:shd w:val="clear" w:color="auto" w:fill="E5E5E5"/>
            <w:vAlign w:val="center"/>
          </w:tcPr>
          <w:p w14:paraId="371A2A8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0</w:t>
            </w:r>
          </w:p>
        </w:tc>
      </w:tr>
      <w:tr w:rsidR="00991FCE" w:rsidRPr="002337E0" w14:paraId="74346BF7"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681FA78"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Kurzus meghirdetője</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5372BFC9"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color w:val="365F91" w:themeColor="accent1" w:themeShade="BF"/>
              </w:rPr>
              <w:t xml:space="preserve"> Albert (Ildikó) Fruzsina PhD. habil., egyetemi tanár</w:t>
            </w:r>
          </w:p>
        </w:tc>
      </w:tr>
      <w:tr w:rsidR="00991FCE" w:rsidRPr="002337E0" w14:paraId="4E65225D"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A1EDCCB"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 kurzus rövid leírása, célkitűzése</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2D09072D" w14:textId="77777777" w:rsidR="00991FCE" w:rsidRPr="002337E0" w:rsidRDefault="00991FCE" w:rsidP="002337E0">
            <w:pPr>
              <w:jc w:val="both"/>
              <w:rPr>
                <w:rFonts w:ascii="Garamond" w:hAnsi="Garamond" w:cs="Arial"/>
                <w:color w:val="365F91" w:themeColor="accent1" w:themeShade="BF"/>
              </w:rPr>
            </w:pPr>
            <w:r w:rsidRPr="002337E0">
              <w:rPr>
                <w:rFonts w:ascii="Garamond" w:hAnsi="Garamond" w:cs="Times New Roman"/>
                <w:bCs/>
                <w:iCs/>
                <w:color w:val="365F91" w:themeColor="accent1" w:themeShade="BF"/>
              </w:rPr>
              <w:t>A tantárgy célja, hogy a hallgatókat bevezesse a szociológiai gondolkodás logikájába, fogalomrendszerébe, továbbá megismertesse a szociológia fő kérdésfelvetéseit</w:t>
            </w:r>
            <w:r w:rsidRPr="002337E0">
              <w:rPr>
                <w:rFonts w:ascii="Garamond" w:hAnsi="Garamond" w:cs="Times New Roman"/>
                <w:color w:val="365F91" w:themeColor="accent1" w:themeShade="BF"/>
              </w:rPr>
              <w:t xml:space="preserve">. A tantárgy áttekinti a szociológia alapfogalmait, azok változásait, a szociológia tematikai tagolódását és a szakszociológiákat, továbbá bemutatja a szociológia hasznosíthatóságát az élet különböző területein, különösen koncentrálva a mai magyar társadalmat illető vonatkozásokra. Ezek alapján a hallgatók képet kapnak a társadalmi szerkezet és a társadalmi mozgás, valamint az egyes társadalmi rétegek és csoportok jellegzetességeiről általában, megismerkednek a mai magyar társadalomszerkezet jellegzetességeivel, és a főbb társadalmi folyamatokkal, változásokkal. </w:t>
            </w:r>
          </w:p>
        </w:tc>
      </w:tr>
      <w:tr w:rsidR="00991FCE" w:rsidRPr="002337E0" w14:paraId="54A4F2FF"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18E41B89"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Órára lebontott tematika</w:t>
            </w:r>
          </w:p>
          <w:p w14:paraId="020110C5" w14:textId="77777777" w:rsidR="00991FCE" w:rsidRPr="002337E0" w:rsidRDefault="00991FCE" w:rsidP="002337E0">
            <w:pPr>
              <w:spacing w:before="60" w:line="240" w:lineRule="auto"/>
              <w:jc w:val="both"/>
              <w:rPr>
                <w:rFonts w:ascii="Garamond" w:hAnsi="Garamond" w:cs="Arial"/>
                <w:color w:val="365F91" w:themeColor="accent1" w:themeShade="BF"/>
              </w:rPr>
            </w:pPr>
            <w:r w:rsidRPr="002337E0">
              <w:rPr>
                <w:rFonts w:ascii="Garamond" w:hAnsi="Garamond" w:cs="Arial"/>
                <w:b/>
                <w:bCs/>
                <w:color w:val="365F91" w:themeColor="accent1" w:themeShade="BF"/>
              </w:rPr>
              <w:t>(az órát tartó oktató megjelölésével)</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7DECF94E"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Mire jó a szociológia? Alapfogalmak. Elemzési szintek. A modern szociológia társadalomképe. Harmóniaelméletek kontra konfliktuselméletek. </w:t>
            </w:r>
          </w:p>
          <w:p w14:paraId="072517D5"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Társadalmi struktúra rétegződés. Társadalomszerkezet és rétegződés-modellek. A magyar társadalom szerkezete 1945 előtt </w:t>
            </w:r>
          </w:p>
          <w:p w14:paraId="350FFF8D"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 xml:space="preserve">A magyar társadalom szerkezete 1945  után.  </w:t>
            </w:r>
          </w:p>
          <w:p w14:paraId="41CB8E67"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Társadalmi mobilitás.</w:t>
            </w:r>
          </w:p>
          <w:p w14:paraId="3922D884"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Társadalmi egyenlőtlenségek. Szegénység</w:t>
            </w:r>
          </w:p>
          <w:p w14:paraId="08D9044B"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Lakás, lakhatás</w:t>
            </w:r>
          </w:p>
          <w:p w14:paraId="0886578A"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lastRenderedPageBreak/>
              <w:t>Család</w:t>
            </w:r>
          </w:p>
          <w:p w14:paraId="24D8F5A4"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Oktatás</w:t>
            </w:r>
          </w:p>
          <w:p w14:paraId="32546A5F"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Életmód, egészség</w:t>
            </w:r>
          </w:p>
          <w:p w14:paraId="6B819786"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Kultúra</w:t>
            </w:r>
          </w:p>
          <w:p w14:paraId="659EE7CA"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Kisebbségek, előítéletek</w:t>
            </w:r>
          </w:p>
          <w:p w14:paraId="1C2F10D1" w14:textId="77777777" w:rsidR="00991FCE" w:rsidRPr="002337E0" w:rsidRDefault="00991FCE" w:rsidP="004F7B48">
            <w:pPr>
              <w:numPr>
                <w:ilvl w:val="0"/>
                <w:numId w:val="37"/>
              </w:numPr>
              <w:spacing w:after="0" w:line="240" w:lineRule="auto"/>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Devianciák</w:t>
            </w:r>
          </w:p>
        </w:tc>
      </w:tr>
      <w:tr w:rsidR="00991FCE" w:rsidRPr="002337E0" w14:paraId="12C29EB5"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70B0F01"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lastRenderedPageBreak/>
              <w:t xml:space="preserve">Tantárgyi vonatkozású tudományos eredmények, kutatások: </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5E4B888E" w14:textId="77777777" w:rsidR="00991FCE" w:rsidRPr="002337E0" w:rsidRDefault="00991FCE" w:rsidP="002337E0">
            <w:pPr>
              <w:tabs>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ld. ajánlott irodalmak</w:t>
            </w:r>
          </w:p>
        </w:tc>
      </w:tr>
      <w:tr w:rsidR="00991FCE" w:rsidRPr="002337E0" w14:paraId="38D70C51"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4F4F478A"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foglalkozásokon való részvétel követelményei, az elfogadható hiányzások mértéke, a távolmaradás igazolásának módja, pótlás lehetősége: </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2F786568" w14:textId="77777777" w:rsidR="00991FCE" w:rsidRPr="002337E0" w:rsidRDefault="00991FCE" w:rsidP="002337E0">
            <w:pPr>
              <w:tabs>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Legfeljebb az órák 25%-áról lehet hiányozni; egyedi esetekben oktatóval való megbeszélés szerint.</w:t>
            </w:r>
          </w:p>
        </w:tc>
      </w:tr>
      <w:tr w:rsidR="00991FCE" w:rsidRPr="002337E0" w14:paraId="5D212FC1"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2D00487B"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Évközi ellenőrzés: </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7EE97457" w14:textId="77777777" w:rsidR="00991FCE" w:rsidRPr="002337E0" w:rsidRDefault="00991FCE" w:rsidP="002337E0">
            <w:pPr>
              <w:tabs>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w:t>
            </w:r>
          </w:p>
        </w:tc>
      </w:tr>
      <w:tr w:rsidR="00991FCE" w:rsidRPr="002337E0" w14:paraId="4D4067CE"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5D31EC95"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 xml:space="preserve">A félév végi számonkérés formája: </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5F4DF86D" w14:textId="77777777" w:rsidR="00991FCE" w:rsidRPr="002337E0" w:rsidRDefault="00991FCE" w:rsidP="002337E0">
            <w:pPr>
              <w:tabs>
                <w:tab w:val="num" w:pos="720"/>
              </w:tabs>
              <w:spacing w:after="0" w:line="240" w:lineRule="auto"/>
              <w:ind w:left="720" w:hanging="360"/>
              <w:contextualSpacing/>
              <w:jc w:val="both"/>
              <w:rPr>
                <w:rFonts w:ascii="Garamond" w:eastAsia="Times New Roman" w:hAnsi="Garamond" w:cs="Times New Roman"/>
                <w:color w:val="365F91" w:themeColor="accent1" w:themeShade="BF"/>
                <w:lang w:eastAsia="hu-HU"/>
              </w:rPr>
            </w:pPr>
            <w:r w:rsidRPr="002337E0">
              <w:rPr>
                <w:rFonts w:ascii="Garamond" w:eastAsia="Times New Roman" w:hAnsi="Garamond" w:cs="Times New Roman"/>
                <w:color w:val="365F91" w:themeColor="accent1" w:themeShade="BF"/>
                <w:lang w:eastAsia="hu-HU"/>
              </w:rPr>
              <w:t>Írásbeli vizsga</w:t>
            </w:r>
          </w:p>
        </w:tc>
      </w:tr>
      <w:tr w:rsidR="00991FCE" w:rsidRPr="002337E0" w14:paraId="4271FA86" w14:textId="77777777" w:rsidTr="00991FCE">
        <w:trPr>
          <w:tblCellSpacing w:w="0" w:type="dxa"/>
          <w:jc w:val="center"/>
        </w:trPr>
        <w:tc>
          <w:tcPr>
            <w:tcW w:w="1835"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14:paraId="3ADB2D7E" w14:textId="77777777" w:rsidR="00991FCE" w:rsidRPr="002337E0" w:rsidRDefault="00991FCE" w:rsidP="002337E0">
            <w:pPr>
              <w:spacing w:before="60" w:line="240" w:lineRule="auto"/>
              <w:jc w:val="both"/>
              <w:rPr>
                <w:rFonts w:ascii="Garamond" w:hAnsi="Garamond" w:cs="Arial"/>
                <w:b/>
                <w:bCs/>
                <w:color w:val="365F91" w:themeColor="accent1" w:themeShade="BF"/>
              </w:rPr>
            </w:pPr>
            <w:r w:rsidRPr="002337E0">
              <w:rPr>
                <w:rFonts w:ascii="Garamond" w:hAnsi="Garamond" w:cs="Arial"/>
                <w:b/>
                <w:bCs/>
                <w:color w:val="365F91" w:themeColor="accent1" w:themeShade="BF"/>
              </w:rPr>
              <w:t>Kötelező irodalom jegyzéke</w:t>
            </w:r>
          </w:p>
        </w:tc>
        <w:tc>
          <w:tcPr>
            <w:tcW w:w="7555" w:type="dxa"/>
            <w:tcBorders>
              <w:top w:val="outset" w:sz="6" w:space="0" w:color="auto"/>
              <w:left w:val="outset" w:sz="6" w:space="0" w:color="auto"/>
              <w:bottom w:val="outset" w:sz="6" w:space="0" w:color="auto"/>
              <w:right w:val="outset" w:sz="6" w:space="0" w:color="auto"/>
            </w:tcBorders>
            <w:shd w:val="clear" w:color="auto" w:fill="auto"/>
            <w:vAlign w:val="center"/>
          </w:tcPr>
          <w:p w14:paraId="056D0495" w14:textId="77777777" w:rsidR="00991FCE" w:rsidRPr="002337E0" w:rsidRDefault="00991FCE" w:rsidP="002337E0">
            <w:pPr>
              <w:spacing w:before="60" w:line="240" w:lineRule="auto"/>
              <w:ind w:right="-49"/>
              <w:jc w:val="both"/>
              <w:rPr>
                <w:rFonts w:ascii="Garamond" w:hAnsi="Garamond" w:cs="Arial"/>
                <w:b/>
                <w:color w:val="365F91" w:themeColor="accent1" w:themeShade="BF"/>
              </w:rPr>
            </w:pPr>
            <w:r w:rsidRPr="002337E0">
              <w:rPr>
                <w:rFonts w:ascii="Garamond" w:hAnsi="Garamond" w:cs="Arial"/>
                <w:b/>
                <w:color w:val="365F91" w:themeColor="accent1" w:themeShade="BF"/>
              </w:rPr>
              <w:t>Kötelező irodalom:</w:t>
            </w:r>
          </w:p>
          <w:p w14:paraId="42557862" w14:textId="77777777" w:rsidR="00991FCE" w:rsidRPr="002337E0" w:rsidRDefault="00991FCE" w:rsidP="002337E0">
            <w:pPr>
              <w:spacing w:before="60" w:line="240" w:lineRule="auto"/>
              <w:ind w:left="240" w:right="-49" w:hanging="240"/>
              <w:jc w:val="both"/>
              <w:rPr>
                <w:rFonts w:ascii="Garamond" w:hAnsi="Garamond"/>
                <w:color w:val="365F91" w:themeColor="accent1" w:themeShade="BF"/>
              </w:rPr>
            </w:pPr>
            <w:r w:rsidRPr="002337E0">
              <w:rPr>
                <w:rFonts w:ascii="Garamond" w:hAnsi="Garamond"/>
                <w:color w:val="365F91" w:themeColor="accent1" w:themeShade="BF"/>
              </w:rPr>
              <w:t xml:space="preserve">Órai diasor </w:t>
            </w:r>
          </w:p>
          <w:p w14:paraId="63F8208A" w14:textId="77777777" w:rsidR="00991FCE" w:rsidRPr="002337E0" w:rsidRDefault="00991FCE" w:rsidP="002337E0">
            <w:pPr>
              <w:spacing w:before="60" w:line="240" w:lineRule="auto"/>
              <w:ind w:left="240" w:right="-49" w:hanging="240"/>
              <w:jc w:val="both"/>
              <w:rPr>
                <w:rFonts w:ascii="Garamond" w:hAnsi="Garamond"/>
                <w:color w:val="365F91" w:themeColor="accent1" w:themeShade="BF"/>
                <w:u w:val="single"/>
              </w:rPr>
            </w:pPr>
            <w:r w:rsidRPr="002337E0">
              <w:rPr>
                <w:rFonts w:ascii="Garamond" w:hAnsi="Garamond"/>
                <w:color w:val="365F91" w:themeColor="accent1" w:themeShade="BF"/>
              </w:rPr>
              <w:t xml:space="preserve">Andorka R. et al (2006) Bevezetés a szociológiába. </w:t>
            </w:r>
            <w:hyperlink r:id="rId110" w:history="1">
              <w:r w:rsidRPr="002337E0">
                <w:rPr>
                  <w:rFonts w:ascii="Garamond" w:hAnsi="Garamond"/>
                  <w:color w:val="365F91" w:themeColor="accent1" w:themeShade="BF"/>
                  <w:u w:val="single"/>
                </w:rPr>
                <w:t>https://regi.tankonyvtar.hu/hu/tartalom/tamop425/2011_0001_520_bevezetes_a_szociologiaba/index.html</w:t>
              </w:r>
            </w:hyperlink>
          </w:p>
          <w:p w14:paraId="41053F46" w14:textId="77777777" w:rsidR="00991FCE" w:rsidRPr="002337E0" w:rsidRDefault="00991FCE" w:rsidP="002337E0">
            <w:pPr>
              <w:spacing w:before="60" w:line="240" w:lineRule="auto"/>
              <w:ind w:right="-49"/>
              <w:jc w:val="both"/>
              <w:rPr>
                <w:rFonts w:ascii="Garamond" w:hAnsi="Garamond" w:cs="Arial"/>
                <w:b/>
                <w:color w:val="365F91" w:themeColor="accent1" w:themeShade="BF"/>
              </w:rPr>
            </w:pPr>
            <w:r w:rsidRPr="002337E0">
              <w:rPr>
                <w:rFonts w:ascii="Garamond" w:hAnsi="Garamond" w:cs="Arial"/>
                <w:b/>
                <w:color w:val="365F91" w:themeColor="accent1" w:themeShade="BF"/>
              </w:rPr>
              <w:t>Ajánlott irodalom:</w:t>
            </w:r>
          </w:p>
          <w:p w14:paraId="015944EA" w14:textId="77777777" w:rsidR="00991FCE" w:rsidRPr="002337E0" w:rsidRDefault="00991FCE" w:rsidP="002337E0">
            <w:pPr>
              <w:spacing w:before="60" w:line="240" w:lineRule="auto"/>
              <w:ind w:left="240" w:right="-49" w:hanging="240"/>
              <w:jc w:val="both"/>
              <w:rPr>
                <w:rFonts w:ascii="Garamond" w:hAnsi="Garamond" w:cs="Arial"/>
                <w:color w:val="365F91" w:themeColor="accent1" w:themeShade="BF"/>
              </w:rPr>
            </w:pPr>
            <w:r w:rsidRPr="002337E0">
              <w:rPr>
                <w:rFonts w:ascii="Garamond" w:hAnsi="Garamond"/>
                <w:color w:val="365F91" w:themeColor="accent1" w:themeShade="BF"/>
              </w:rPr>
              <w:t xml:space="preserve">Giddens, A.: Szociológia. Budapest, Osiris Kiadó, 2008. </w:t>
            </w:r>
          </w:p>
          <w:p w14:paraId="58B5685F" w14:textId="77777777" w:rsidR="00991FCE" w:rsidRPr="002337E0" w:rsidRDefault="00991FCE" w:rsidP="002337E0">
            <w:pPr>
              <w:spacing w:before="60" w:line="240" w:lineRule="auto"/>
              <w:ind w:left="240" w:right="-49" w:hanging="240"/>
              <w:jc w:val="both"/>
              <w:rPr>
                <w:rFonts w:ascii="Garamond" w:hAnsi="Garamond" w:cs="Arial"/>
                <w:color w:val="365F91" w:themeColor="accent1" w:themeShade="BF"/>
              </w:rPr>
            </w:pPr>
          </w:p>
        </w:tc>
      </w:tr>
    </w:tbl>
    <w:p w14:paraId="29A4CF35" w14:textId="77777777" w:rsidR="00991FCE" w:rsidRPr="002337E0" w:rsidRDefault="00991FCE" w:rsidP="002337E0">
      <w:pPr>
        <w:jc w:val="both"/>
        <w:rPr>
          <w:rFonts w:ascii="Times New Roman" w:hAnsi="Times New Roman" w:cs="Times New Roman"/>
          <w:color w:val="365F91" w:themeColor="accent1" w:themeShade="BF"/>
          <w:sz w:val="24"/>
          <w:szCs w:val="24"/>
        </w:rPr>
      </w:pPr>
    </w:p>
    <w:p w14:paraId="32ADE6A4" w14:textId="7C543B6F" w:rsidR="00991FCE" w:rsidRPr="002337E0" w:rsidRDefault="00135E05" w:rsidP="002337E0">
      <w:pPr>
        <w:pStyle w:val="Cmsor3"/>
        <w:jc w:val="both"/>
        <w:rPr>
          <w:rFonts w:ascii="Times New Roman" w:hAnsi="Times New Roman"/>
          <w:sz w:val="24"/>
          <w:szCs w:val="24"/>
        </w:rPr>
      </w:pPr>
      <w:bookmarkStart w:id="64" w:name="_Toc123388259"/>
      <w:r w:rsidRPr="002337E0">
        <w:t>Az adatelemzés alapjai</w:t>
      </w:r>
      <w:bookmarkEnd w:id="64"/>
    </w:p>
    <w:p w14:paraId="4CD94DF1" w14:textId="77777777" w:rsidR="00991FCE" w:rsidRPr="002337E0" w:rsidRDefault="00991FCE" w:rsidP="002337E0">
      <w:pPr>
        <w:spacing w:after="0" w:line="240" w:lineRule="auto"/>
        <w:jc w:val="both"/>
        <w:rPr>
          <w:rFonts w:ascii="Garamond" w:hAnsi="Garamond"/>
          <w:color w:val="365F91" w:themeColor="accent1" w:themeShade="BF"/>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000" w:firstRow="0" w:lastRow="0" w:firstColumn="0" w:lastColumn="0" w:noHBand="0" w:noVBand="0"/>
      </w:tblPr>
      <w:tblGrid>
        <w:gridCol w:w="1761"/>
        <w:gridCol w:w="7431"/>
      </w:tblGrid>
      <w:tr w:rsidR="00991FCE" w:rsidRPr="002337E0" w14:paraId="56520382"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D6D6D6"/>
            <w:vAlign w:val="center"/>
          </w:tcPr>
          <w:p w14:paraId="478FE29A"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Kurzus címe</w:t>
            </w:r>
          </w:p>
        </w:tc>
        <w:tc>
          <w:tcPr>
            <w:tcW w:w="7431" w:type="dxa"/>
            <w:tcBorders>
              <w:top w:val="outset" w:sz="6" w:space="0" w:color="auto"/>
              <w:left w:val="outset" w:sz="6" w:space="0" w:color="auto"/>
              <w:bottom w:val="outset" w:sz="6" w:space="0" w:color="auto"/>
              <w:right w:val="outset" w:sz="6" w:space="0" w:color="auto"/>
            </w:tcBorders>
            <w:shd w:val="clear" w:color="auto" w:fill="E5E5E5"/>
            <w:vAlign w:val="center"/>
          </w:tcPr>
          <w:p w14:paraId="75F515CB"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Az adatelemzés alapjai</w:t>
            </w:r>
          </w:p>
        </w:tc>
      </w:tr>
      <w:tr w:rsidR="00991FCE" w:rsidRPr="002337E0" w14:paraId="7EE544AF"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D6D6D6"/>
            <w:vAlign w:val="center"/>
          </w:tcPr>
          <w:p w14:paraId="235D6852" w14:textId="77777777" w:rsidR="00991FCE" w:rsidRPr="002337E0" w:rsidRDefault="00991FCE" w:rsidP="002337E0">
            <w:pPr>
              <w:spacing w:after="0" w:line="240" w:lineRule="auto"/>
              <w:jc w:val="both"/>
              <w:rPr>
                <w:rFonts w:ascii="Garamond" w:hAnsi="Garamond" w:cs="Times New Roman"/>
                <w:b/>
                <w:bCs/>
                <w:color w:val="365F91" w:themeColor="accent1" w:themeShade="BF"/>
              </w:rPr>
            </w:pPr>
            <w:r w:rsidRPr="002337E0">
              <w:rPr>
                <w:rFonts w:ascii="Garamond" w:hAnsi="Garamond" w:cs="Times New Roman"/>
                <w:b/>
                <w:bCs/>
                <w:color w:val="365F91" w:themeColor="accent1" w:themeShade="BF"/>
              </w:rPr>
              <w:t>Kurzus angol címe</w:t>
            </w:r>
          </w:p>
        </w:tc>
        <w:tc>
          <w:tcPr>
            <w:tcW w:w="7431" w:type="dxa"/>
            <w:tcBorders>
              <w:top w:val="outset" w:sz="6" w:space="0" w:color="auto"/>
              <w:left w:val="outset" w:sz="6" w:space="0" w:color="auto"/>
              <w:bottom w:val="outset" w:sz="6" w:space="0" w:color="auto"/>
              <w:right w:val="outset" w:sz="6" w:space="0" w:color="auto"/>
            </w:tcBorders>
            <w:shd w:val="clear" w:color="auto" w:fill="E5E5E5"/>
            <w:vAlign w:val="center"/>
          </w:tcPr>
          <w:p w14:paraId="5177E050"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The basics of data analysis</w:t>
            </w:r>
          </w:p>
        </w:tc>
      </w:tr>
      <w:tr w:rsidR="00991FCE" w:rsidRPr="002337E0" w14:paraId="56D02B29"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EEEEEE"/>
            <w:vAlign w:val="center"/>
          </w:tcPr>
          <w:p w14:paraId="3C88F5CB"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lastRenderedPageBreak/>
              <w:t>Kurzus meghirdetője</w:t>
            </w:r>
          </w:p>
        </w:tc>
        <w:tc>
          <w:tcPr>
            <w:tcW w:w="7431" w:type="dxa"/>
            <w:tcBorders>
              <w:top w:val="outset" w:sz="6" w:space="0" w:color="auto"/>
              <w:left w:val="outset" w:sz="6" w:space="0" w:color="auto"/>
              <w:bottom w:val="outset" w:sz="6" w:space="0" w:color="auto"/>
              <w:right w:val="outset" w:sz="6" w:space="0" w:color="auto"/>
            </w:tcBorders>
            <w:shd w:val="clear" w:color="auto" w:fill="FFFFFF"/>
            <w:vAlign w:val="center"/>
          </w:tcPr>
          <w:p w14:paraId="6D4A4F46"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SE EKK Mentálhigiéné Intézet</w:t>
            </w:r>
          </w:p>
        </w:tc>
      </w:tr>
      <w:tr w:rsidR="00991FCE" w:rsidRPr="002337E0" w14:paraId="478CB3BE"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D6D6D6"/>
            <w:vAlign w:val="center"/>
          </w:tcPr>
          <w:p w14:paraId="0B14B21E"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Program</w:t>
            </w:r>
          </w:p>
        </w:tc>
        <w:tc>
          <w:tcPr>
            <w:tcW w:w="7431" w:type="dxa"/>
            <w:tcBorders>
              <w:top w:val="outset" w:sz="6" w:space="0" w:color="auto"/>
              <w:left w:val="outset" w:sz="6" w:space="0" w:color="auto"/>
              <w:bottom w:val="outset" w:sz="6" w:space="0" w:color="auto"/>
              <w:right w:val="outset" w:sz="6" w:space="0" w:color="auto"/>
            </w:tcBorders>
            <w:shd w:val="clear" w:color="auto" w:fill="E5E5E5"/>
            <w:vAlign w:val="center"/>
          </w:tcPr>
          <w:p w14:paraId="3401E3CB"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4/</w:t>
            </w:r>
            <w:hyperlink r:id="rId111" w:history="1">
              <w:r w:rsidRPr="002337E0">
                <w:rPr>
                  <w:rFonts w:ascii="Garamond" w:hAnsi="Garamond" w:cs="Times New Roman"/>
                  <w:color w:val="365F91" w:themeColor="accent1" w:themeShade="BF"/>
                </w:rPr>
                <w:t>3.</w:t>
              </w:r>
            </w:hyperlink>
            <w:r w:rsidRPr="002337E0">
              <w:rPr>
                <w:rFonts w:ascii="Garamond" w:hAnsi="Garamond" w:cs="Times New Roman"/>
                <w:color w:val="365F91" w:themeColor="accent1" w:themeShade="BF"/>
              </w:rPr>
              <w:t xml:space="preserve"> program: Egyének és közösségek erőforrásainak szociológiai és mentálhigiénés megközelítése</w:t>
            </w:r>
          </w:p>
        </w:tc>
      </w:tr>
      <w:tr w:rsidR="00991FCE" w:rsidRPr="002337E0" w14:paraId="21B722AE"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D6D6D6"/>
            <w:vAlign w:val="center"/>
          </w:tcPr>
          <w:p w14:paraId="7BD8676C" w14:textId="77777777" w:rsidR="00991FCE" w:rsidRPr="002337E0" w:rsidRDefault="00991FCE" w:rsidP="002337E0">
            <w:pPr>
              <w:spacing w:after="0" w:line="240" w:lineRule="auto"/>
              <w:jc w:val="both"/>
              <w:rPr>
                <w:rFonts w:ascii="Garamond" w:hAnsi="Garamond" w:cs="Times New Roman"/>
                <w:b/>
                <w:bCs/>
                <w:color w:val="365F91" w:themeColor="accent1" w:themeShade="BF"/>
              </w:rPr>
            </w:pPr>
            <w:r w:rsidRPr="002337E0">
              <w:rPr>
                <w:rFonts w:ascii="Garamond" w:hAnsi="Garamond" w:cs="Times New Roman"/>
                <w:b/>
                <w:bCs/>
                <w:color w:val="365F91" w:themeColor="accent1" w:themeShade="BF"/>
              </w:rPr>
              <w:t>Tantárgy besorolása</w:t>
            </w:r>
          </w:p>
        </w:tc>
        <w:tc>
          <w:tcPr>
            <w:tcW w:w="7431" w:type="dxa"/>
            <w:tcBorders>
              <w:top w:val="outset" w:sz="6" w:space="0" w:color="auto"/>
              <w:left w:val="outset" w:sz="6" w:space="0" w:color="auto"/>
              <w:bottom w:val="outset" w:sz="6" w:space="0" w:color="auto"/>
              <w:right w:val="outset" w:sz="6" w:space="0" w:color="auto"/>
            </w:tcBorders>
            <w:shd w:val="clear" w:color="auto" w:fill="E5E5E5"/>
            <w:vAlign w:val="center"/>
          </w:tcPr>
          <w:p w14:paraId="38048D8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felzárkóztató kurzus</w:t>
            </w:r>
          </w:p>
        </w:tc>
      </w:tr>
      <w:tr w:rsidR="00991FCE" w:rsidRPr="002337E0" w14:paraId="4B7510DF"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D6D6D6"/>
            <w:vAlign w:val="center"/>
          </w:tcPr>
          <w:p w14:paraId="09BA397E" w14:textId="77777777" w:rsidR="00991FCE" w:rsidRPr="002337E0" w:rsidRDefault="00991FCE" w:rsidP="002337E0">
            <w:pPr>
              <w:spacing w:after="0" w:line="240" w:lineRule="auto"/>
              <w:jc w:val="both"/>
              <w:rPr>
                <w:rFonts w:ascii="Garamond" w:hAnsi="Garamond" w:cs="Times New Roman"/>
                <w:b/>
                <w:bCs/>
                <w:color w:val="365F91" w:themeColor="accent1" w:themeShade="BF"/>
              </w:rPr>
            </w:pPr>
            <w:r w:rsidRPr="002337E0">
              <w:rPr>
                <w:rFonts w:ascii="Garamond" w:hAnsi="Garamond" w:cs="Times New Roman"/>
                <w:b/>
                <w:color w:val="365F91" w:themeColor="accent1" w:themeShade="BF"/>
              </w:rPr>
              <w:t>A tantárgy oktatásáért felelős szervezeti egység</w:t>
            </w:r>
          </w:p>
        </w:tc>
        <w:tc>
          <w:tcPr>
            <w:tcW w:w="7431" w:type="dxa"/>
            <w:tcBorders>
              <w:top w:val="outset" w:sz="6" w:space="0" w:color="auto"/>
              <w:left w:val="outset" w:sz="6" w:space="0" w:color="auto"/>
              <w:bottom w:val="outset" w:sz="6" w:space="0" w:color="auto"/>
              <w:right w:val="outset" w:sz="6" w:space="0" w:color="auto"/>
            </w:tcBorders>
            <w:shd w:val="clear" w:color="auto" w:fill="E5E5E5"/>
            <w:vAlign w:val="center"/>
          </w:tcPr>
          <w:p w14:paraId="483C46C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 xml:space="preserve">SE EKK Mentálhigiéné Intézet </w:t>
            </w:r>
          </w:p>
        </w:tc>
      </w:tr>
      <w:tr w:rsidR="00991FCE" w:rsidRPr="002337E0" w14:paraId="1285F9FA"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D6D6D6"/>
            <w:vAlign w:val="center"/>
          </w:tcPr>
          <w:p w14:paraId="65151227"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Óraszám</w:t>
            </w:r>
          </w:p>
        </w:tc>
        <w:tc>
          <w:tcPr>
            <w:tcW w:w="7431" w:type="dxa"/>
            <w:tcBorders>
              <w:top w:val="outset" w:sz="6" w:space="0" w:color="auto"/>
              <w:left w:val="outset" w:sz="6" w:space="0" w:color="auto"/>
              <w:bottom w:val="outset" w:sz="6" w:space="0" w:color="auto"/>
              <w:right w:val="outset" w:sz="6" w:space="0" w:color="auto"/>
            </w:tcBorders>
            <w:shd w:val="clear" w:color="auto" w:fill="E5E5E5"/>
            <w:vAlign w:val="center"/>
          </w:tcPr>
          <w:p w14:paraId="74664585"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15</w:t>
            </w:r>
          </w:p>
        </w:tc>
      </w:tr>
      <w:tr w:rsidR="00991FCE" w:rsidRPr="002337E0" w14:paraId="33415C16"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D6D6D6"/>
            <w:vAlign w:val="center"/>
          </w:tcPr>
          <w:p w14:paraId="38D3ACA2"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Kredit</w:t>
            </w:r>
          </w:p>
        </w:tc>
        <w:tc>
          <w:tcPr>
            <w:tcW w:w="7431" w:type="dxa"/>
            <w:tcBorders>
              <w:top w:val="outset" w:sz="6" w:space="0" w:color="auto"/>
              <w:left w:val="outset" w:sz="6" w:space="0" w:color="auto"/>
              <w:bottom w:val="outset" w:sz="6" w:space="0" w:color="auto"/>
              <w:right w:val="outset" w:sz="6" w:space="0" w:color="auto"/>
            </w:tcBorders>
            <w:shd w:val="clear" w:color="auto" w:fill="E5E5E5"/>
            <w:vAlign w:val="center"/>
          </w:tcPr>
          <w:p w14:paraId="2B92A143"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0</w:t>
            </w:r>
          </w:p>
        </w:tc>
      </w:tr>
      <w:tr w:rsidR="00991FCE" w:rsidRPr="002337E0" w14:paraId="10D7D21C"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D6D6D6"/>
            <w:vAlign w:val="center"/>
          </w:tcPr>
          <w:p w14:paraId="6D767C2D"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A tantárgy oktatásában résztvevő(k) neve(i):</w:t>
            </w:r>
          </w:p>
          <w:p w14:paraId="7586AF6C" w14:textId="77777777" w:rsidR="00991FCE" w:rsidRPr="002337E0" w:rsidRDefault="00991FCE" w:rsidP="002337E0">
            <w:pPr>
              <w:spacing w:after="0" w:line="240" w:lineRule="auto"/>
              <w:jc w:val="both"/>
              <w:rPr>
                <w:rFonts w:ascii="Garamond" w:hAnsi="Garamond" w:cs="Times New Roman"/>
                <w:b/>
                <w:color w:val="365F91" w:themeColor="accent1" w:themeShade="BF"/>
              </w:rPr>
            </w:pPr>
          </w:p>
        </w:tc>
        <w:tc>
          <w:tcPr>
            <w:tcW w:w="7431" w:type="dxa"/>
            <w:tcBorders>
              <w:top w:val="outset" w:sz="6" w:space="0" w:color="auto"/>
              <w:left w:val="outset" w:sz="6" w:space="0" w:color="auto"/>
              <w:bottom w:val="outset" w:sz="6" w:space="0" w:color="auto"/>
              <w:right w:val="outset" w:sz="6" w:space="0" w:color="auto"/>
            </w:tcBorders>
            <w:shd w:val="clear" w:color="auto" w:fill="E5E5E5"/>
            <w:vAlign w:val="center"/>
          </w:tcPr>
          <w:p w14:paraId="4B04C3C9"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Dr. Bóné Veronika</w:t>
            </w:r>
          </w:p>
        </w:tc>
      </w:tr>
      <w:tr w:rsidR="00991FCE" w:rsidRPr="002337E0" w14:paraId="4A0D90FB"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EEEEEE"/>
            <w:vAlign w:val="center"/>
          </w:tcPr>
          <w:p w14:paraId="42A438B7"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A kurzus rövid leírása, célkitűzése</w:t>
            </w:r>
          </w:p>
        </w:tc>
        <w:tc>
          <w:tcPr>
            <w:tcW w:w="7431" w:type="dxa"/>
            <w:tcBorders>
              <w:top w:val="outset" w:sz="6" w:space="0" w:color="auto"/>
              <w:left w:val="outset" w:sz="6" w:space="0" w:color="auto"/>
              <w:bottom w:val="outset" w:sz="6" w:space="0" w:color="auto"/>
              <w:right w:val="outset" w:sz="6" w:space="0" w:color="auto"/>
            </w:tcBorders>
            <w:shd w:val="clear" w:color="auto" w:fill="FFFFFF"/>
            <w:vAlign w:val="center"/>
          </w:tcPr>
          <w:p w14:paraId="31209554"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A statisztikai előképzettség nélkül felvételt nyert hallgatók felkészítése a társadalmi tudományok kutatásmódszertanával foglalkozó kötelező kurzusokra.</w:t>
            </w:r>
          </w:p>
        </w:tc>
      </w:tr>
      <w:tr w:rsidR="00991FCE" w:rsidRPr="002337E0" w14:paraId="0E1F695D"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EEEEEE"/>
            <w:vAlign w:val="center"/>
          </w:tcPr>
          <w:p w14:paraId="057FC262"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b/>
                <w:bCs/>
                <w:color w:val="365F91" w:themeColor="accent1" w:themeShade="BF"/>
              </w:rPr>
              <w:t>Órára lebontott tematika (az órát tartó oktató megjelölésével)</w:t>
            </w:r>
          </w:p>
        </w:tc>
        <w:tc>
          <w:tcPr>
            <w:tcW w:w="7431" w:type="dxa"/>
            <w:tcBorders>
              <w:top w:val="outset" w:sz="6" w:space="0" w:color="auto"/>
              <w:left w:val="outset" w:sz="6" w:space="0" w:color="auto"/>
              <w:bottom w:val="outset" w:sz="6" w:space="0" w:color="auto"/>
              <w:right w:val="outset" w:sz="6" w:space="0" w:color="auto"/>
            </w:tcBorders>
            <w:shd w:val="clear" w:color="auto" w:fill="FFFFFF"/>
          </w:tcPr>
          <w:p w14:paraId="1150CADF"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Az SPSS program felépítése, logikája, konvertálás más programok adatbázisaiból, új adatbázis létrehozása.</w:t>
            </w:r>
          </w:p>
          <w:p w14:paraId="6383995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Az elemzői gondolkodásmód megjelenése az adatkezelés során, a változók transzformációjának értelme, módjai, a kutatási kérdéshez illesztése.</w:t>
            </w:r>
          </w:p>
          <w:p w14:paraId="4A9F6225"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Alapvető leíró statisztikák készítése, elemzése.</w:t>
            </w:r>
          </w:p>
          <w:p w14:paraId="5F850BB8"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 xml:space="preserve">Alapvető leíró statisztikák grafikai ábrázolása. </w:t>
            </w:r>
          </w:p>
        </w:tc>
      </w:tr>
      <w:tr w:rsidR="00991FCE" w:rsidRPr="002337E0" w14:paraId="34348D22"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EEEEEE"/>
            <w:vAlign w:val="center"/>
          </w:tcPr>
          <w:p w14:paraId="6619CE41"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 xml:space="preserve">Tantárgyi vonatkozású tudományos eredmények, kutatások: </w:t>
            </w:r>
          </w:p>
          <w:p w14:paraId="070A79AB" w14:textId="77777777" w:rsidR="00991FCE" w:rsidRPr="002337E0" w:rsidRDefault="00991FCE" w:rsidP="002337E0">
            <w:pPr>
              <w:spacing w:after="0" w:line="240" w:lineRule="auto"/>
              <w:jc w:val="both"/>
              <w:rPr>
                <w:rFonts w:ascii="Garamond" w:hAnsi="Garamond" w:cs="Times New Roman"/>
                <w:b/>
                <w:bCs/>
                <w:color w:val="365F91" w:themeColor="accent1" w:themeShade="BF"/>
              </w:rPr>
            </w:pPr>
          </w:p>
        </w:tc>
        <w:tc>
          <w:tcPr>
            <w:tcW w:w="7431" w:type="dxa"/>
            <w:tcBorders>
              <w:top w:val="outset" w:sz="6" w:space="0" w:color="auto"/>
              <w:left w:val="outset" w:sz="6" w:space="0" w:color="auto"/>
              <w:bottom w:val="outset" w:sz="6" w:space="0" w:color="auto"/>
              <w:right w:val="outset" w:sz="6" w:space="0" w:color="auto"/>
            </w:tcBorders>
            <w:shd w:val="clear" w:color="auto" w:fill="FFFFFF"/>
            <w:vAlign w:val="center"/>
          </w:tcPr>
          <w:p w14:paraId="37EA57BC"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w:t>
            </w:r>
          </w:p>
        </w:tc>
      </w:tr>
      <w:tr w:rsidR="00991FCE" w:rsidRPr="002337E0" w14:paraId="004051C1"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EEEEEE"/>
            <w:vAlign w:val="center"/>
          </w:tcPr>
          <w:p w14:paraId="5F170FEA"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 xml:space="preserve">A foglalkozásokon való részvétel követelményei, az elfogadható hiányzások mértéke, a távolmaradás igazolásának módja, pótlás lehetősége: </w:t>
            </w:r>
          </w:p>
          <w:p w14:paraId="12CA778D" w14:textId="77777777" w:rsidR="00991FCE" w:rsidRPr="002337E0" w:rsidRDefault="00991FCE" w:rsidP="002337E0">
            <w:pPr>
              <w:spacing w:after="0" w:line="240" w:lineRule="auto"/>
              <w:jc w:val="both"/>
              <w:rPr>
                <w:rFonts w:ascii="Garamond" w:hAnsi="Garamond" w:cs="Times New Roman"/>
                <w:b/>
                <w:color w:val="365F91" w:themeColor="accent1" w:themeShade="BF"/>
              </w:rPr>
            </w:pPr>
          </w:p>
        </w:tc>
        <w:tc>
          <w:tcPr>
            <w:tcW w:w="7431" w:type="dxa"/>
            <w:tcBorders>
              <w:top w:val="outset" w:sz="6" w:space="0" w:color="auto"/>
              <w:left w:val="outset" w:sz="6" w:space="0" w:color="auto"/>
              <w:bottom w:val="outset" w:sz="6" w:space="0" w:color="auto"/>
              <w:right w:val="outset" w:sz="6" w:space="0" w:color="auto"/>
            </w:tcBorders>
            <w:shd w:val="clear" w:color="auto" w:fill="FFFFFF"/>
            <w:vAlign w:val="center"/>
          </w:tcPr>
          <w:p w14:paraId="7C591324" w14:textId="77777777" w:rsidR="00991FCE" w:rsidRPr="002337E0" w:rsidRDefault="00991FCE" w:rsidP="002337E0">
            <w:pPr>
              <w:spacing w:after="0" w:line="240" w:lineRule="auto"/>
              <w:jc w:val="both"/>
              <w:rPr>
                <w:rFonts w:ascii="Garamond" w:hAnsi="Garamond"/>
                <w:b/>
                <w:color w:val="365F91" w:themeColor="accent1" w:themeShade="BF"/>
              </w:rPr>
            </w:pPr>
            <w:r w:rsidRPr="002337E0">
              <w:rPr>
                <w:rFonts w:ascii="Garamond" w:hAnsi="Garamond" w:cs="Arial"/>
                <w:color w:val="365F91" w:themeColor="accent1" w:themeShade="BF"/>
              </w:rPr>
              <w:t>Legfeljebb az órák 25%-áról lehet hiányozni; egyedi esetekben oktatóval való megbeszélés szerint. A kurzus teljesítéséhez, illetve a záródolgozat elkészítéséhez szükséges az alkalomról alkalomra való készülés, otthoni gyakorlatok megoldása. Ehhez javasolt az egyetem könyvtárának honlapjáról letölthető SPSS program telepítése otthoni használatra.</w:t>
            </w:r>
          </w:p>
        </w:tc>
      </w:tr>
      <w:tr w:rsidR="00991FCE" w:rsidRPr="002337E0" w14:paraId="4321E632"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EEEEEE"/>
            <w:vAlign w:val="center"/>
          </w:tcPr>
          <w:p w14:paraId="3E8D0E63"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 xml:space="preserve">Évközi ellenőrzés: </w:t>
            </w:r>
          </w:p>
        </w:tc>
        <w:tc>
          <w:tcPr>
            <w:tcW w:w="7431" w:type="dxa"/>
            <w:tcBorders>
              <w:top w:val="outset" w:sz="6" w:space="0" w:color="auto"/>
              <w:left w:val="outset" w:sz="6" w:space="0" w:color="auto"/>
              <w:bottom w:val="outset" w:sz="6" w:space="0" w:color="auto"/>
              <w:right w:val="outset" w:sz="6" w:space="0" w:color="auto"/>
            </w:tcBorders>
            <w:shd w:val="clear" w:color="auto" w:fill="FFFFFF"/>
            <w:vAlign w:val="center"/>
          </w:tcPr>
          <w:p w14:paraId="446DCB6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w:t>
            </w:r>
          </w:p>
        </w:tc>
      </w:tr>
      <w:tr w:rsidR="00991FCE" w:rsidRPr="002337E0" w14:paraId="03A3ED7D"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EEEEEE"/>
            <w:vAlign w:val="center"/>
          </w:tcPr>
          <w:p w14:paraId="0688DE97"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lastRenderedPageBreak/>
              <w:t>A félév végi számonkérés formája</w:t>
            </w:r>
            <w:r w:rsidRPr="002337E0">
              <w:rPr>
                <w:rFonts w:ascii="Garamond" w:hAnsi="Garamond" w:cs="Times New Roman"/>
                <w:b/>
                <w:i/>
                <w:color w:val="365F91" w:themeColor="accent1" w:themeShade="BF"/>
              </w:rPr>
              <w:t xml:space="preserve">: </w:t>
            </w:r>
          </w:p>
        </w:tc>
        <w:tc>
          <w:tcPr>
            <w:tcW w:w="7431" w:type="dxa"/>
            <w:tcBorders>
              <w:top w:val="outset" w:sz="6" w:space="0" w:color="auto"/>
              <w:left w:val="outset" w:sz="6" w:space="0" w:color="auto"/>
              <w:bottom w:val="outset" w:sz="6" w:space="0" w:color="auto"/>
              <w:right w:val="outset" w:sz="6" w:space="0" w:color="auto"/>
            </w:tcBorders>
            <w:shd w:val="clear" w:color="auto" w:fill="FFFFFF"/>
            <w:vAlign w:val="center"/>
          </w:tcPr>
          <w:p w14:paraId="4BCFF2D7"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5-10 oldalas elemzés az oktató által megosztott vagy saját kutatói adatbázis alapján. Az elemzés tartalma: változótranszformáció (a kísérő leíróstatisztikák megjelenítésével együtt), az eredmények kritikus értelmezése, melyben jelenjenek meg a hallgató várakozásai, korábbi tapasztalatai; a létrehozott változók leíró statisztikáinak táblázatos (egy kiválasztott folyóirat táblázatformátuma szerint) és grafikus ábrázolása.</w:t>
            </w:r>
          </w:p>
        </w:tc>
      </w:tr>
      <w:tr w:rsidR="00991FCE" w:rsidRPr="002337E0" w14:paraId="65522819" w14:textId="77777777" w:rsidTr="00991FCE">
        <w:trPr>
          <w:tblCellSpacing w:w="0" w:type="dxa"/>
          <w:jc w:val="center"/>
        </w:trPr>
        <w:tc>
          <w:tcPr>
            <w:tcW w:w="1761" w:type="dxa"/>
            <w:tcBorders>
              <w:top w:val="outset" w:sz="6" w:space="0" w:color="auto"/>
              <w:left w:val="outset" w:sz="6" w:space="0" w:color="auto"/>
              <w:bottom w:val="outset" w:sz="6" w:space="0" w:color="auto"/>
              <w:right w:val="outset" w:sz="6" w:space="0" w:color="auto"/>
            </w:tcBorders>
            <w:shd w:val="clear" w:color="auto" w:fill="EEEEEE"/>
            <w:vAlign w:val="center"/>
          </w:tcPr>
          <w:p w14:paraId="42DA7D8C" w14:textId="77777777" w:rsidR="00991FCE" w:rsidRPr="002337E0" w:rsidRDefault="00991FCE" w:rsidP="002337E0">
            <w:pPr>
              <w:spacing w:after="0" w:line="240" w:lineRule="auto"/>
              <w:jc w:val="both"/>
              <w:rPr>
                <w:rFonts w:ascii="Garamond" w:hAnsi="Garamond" w:cs="Times New Roman"/>
                <w:b/>
                <w:color w:val="365F91" w:themeColor="accent1" w:themeShade="BF"/>
              </w:rPr>
            </w:pPr>
            <w:r w:rsidRPr="002337E0">
              <w:rPr>
                <w:rFonts w:ascii="Garamond" w:hAnsi="Garamond" w:cs="Times New Roman"/>
                <w:b/>
                <w:color w:val="365F91" w:themeColor="accent1" w:themeShade="BF"/>
              </w:rPr>
              <w:t>Ajánlott irodalom</w:t>
            </w:r>
          </w:p>
        </w:tc>
        <w:tc>
          <w:tcPr>
            <w:tcW w:w="7431" w:type="dxa"/>
            <w:tcBorders>
              <w:top w:val="outset" w:sz="6" w:space="0" w:color="auto"/>
              <w:left w:val="outset" w:sz="6" w:space="0" w:color="auto"/>
              <w:bottom w:val="outset" w:sz="6" w:space="0" w:color="auto"/>
              <w:right w:val="outset" w:sz="6" w:space="0" w:color="auto"/>
            </w:tcBorders>
            <w:shd w:val="clear" w:color="auto" w:fill="FFFFFF"/>
            <w:vAlign w:val="center"/>
          </w:tcPr>
          <w:p w14:paraId="530F32FC"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Lengyelné Molnár Tünde: Kutatástervezés (elérhető: https://dtk.tankonyvtar.hu/bitstream/handle/123456789/12445/21_kutatastervezes.pdf?sequence=1&amp;isAllowed=y)</w:t>
            </w:r>
          </w:p>
          <w:p w14:paraId="0923C032"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Babbie, E. (2003) A társadalomtudományi kutatás gyakorlata. Budapest: Balassi Kiadó.</w:t>
            </w:r>
          </w:p>
          <w:p w14:paraId="3B90FF0D"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Szokoloszky, Á. (2004) Kutatómunka a pszichológiában. Budapest: Osiris Kiadó</w:t>
            </w:r>
          </w:p>
          <w:p w14:paraId="44957B1A"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Falus I., Ollé J.: Az empirikus kutatások gyakorlata Nemzeti Tankönyvkiadó 2008</w:t>
            </w:r>
          </w:p>
          <w:p w14:paraId="35A06512" w14:textId="77777777" w:rsidR="00991FCE" w:rsidRPr="002337E0" w:rsidRDefault="00991FCE" w:rsidP="002337E0">
            <w:pPr>
              <w:spacing w:after="0" w:line="240" w:lineRule="auto"/>
              <w:jc w:val="both"/>
              <w:rPr>
                <w:rFonts w:ascii="Garamond" w:hAnsi="Garamond" w:cs="Times New Roman"/>
                <w:color w:val="365F91" w:themeColor="accent1" w:themeShade="BF"/>
              </w:rPr>
            </w:pPr>
            <w:r w:rsidRPr="002337E0">
              <w:rPr>
                <w:rFonts w:ascii="Garamond" w:hAnsi="Garamond" w:cs="Times New Roman"/>
                <w:color w:val="365F91" w:themeColor="accent1" w:themeShade="BF"/>
              </w:rPr>
              <w:t>Héra G. – Ligeti Gy. (2005) Módszertan. A társadalmi jelenségek kutatása. Budapest: Osiris Kiadó</w:t>
            </w:r>
          </w:p>
        </w:tc>
      </w:tr>
    </w:tbl>
    <w:p w14:paraId="1BD928A4"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0719AADB"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7EBC4F33"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193747D9"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78CC0E18"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4745ACBF"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5701094E"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5DCEE115"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649DC41C"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13794C14"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2F684FF1"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4FCF9EA0" w14:textId="77777777" w:rsidR="00991FCE" w:rsidRPr="002337E0" w:rsidRDefault="00991FCE" w:rsidP="002337E0">
      <w:pPr>
        <w:spacing w:after="0" w:line="240" w:lineRule="auto"/>
        <w:jc w:val="both"/>
        <w:rPr>
          <w:rFonts w:ascii="Garamond" w:hAnsi="Garamond"/>
          <w:b/>
          <w:i/>
          <w:color w:val="365F91" w:themeColor="accent1" w:themeShade="BF"/>
          <w:sz w:val="32"/>
          <w:szCs w:val="32"/>
        </w:rPr>
      </w:pPr>
    </w:p>
    <w:p w14:paraId="6B05444D" w14:textId="60F0B00A" w:rsidR="00991FCE" w:rsidRDefault="00991FCE" w:rsidP="002337E0">
      <w:pPr>
        <w:spacing w:after="0" w:line="240" w:lineRule="auto"/>
        <w:jc w:val="both"/>
        <w:rPr>
          <w:rFonts w:ascii="Garamond" w:hAnsi="Garamond"/>
          <w:b/>
          <w:i/>
          <w:color w:val="365F91" w:themeColor="accent1" w:themeShade="BF"/>
          <w:sz w:val="32"/>
          <w:szCs w:val="32"/>
        </w:rPr>
      </w:pPr>
    </w:p>
    <w:p w14:paraId="0C9E55B0" w14:textId="586D5789" w:rsidR="00BC56F5" w:rsidRDefault="00BC56F5">
      <w:pPr>
        <w:spacing w:after="200" w:line="276" w:lineRule="auto"/>
        <w:rPr>
          <w:rFonts w:ascii="Garamond" w:hAnsi="Garamond"/>
          <w:b/>
          <w:i/>
          <w:color w:val="365F91" w:themeColor="accent1" w:themeShade="BF"/>
          <w:sz w:val="32"/>
          <w:szCs w:val="32"/>
        </w:rPr>
      </w:pPr>
      <w:r>
        <w:rPr>
          <w:rFonts w:ascii="Garamond" w:hAnsi="Garamond"/>
          <w:b/>
          <w:i/>
          <w:color w:val="365F91" w:themeColor="accent1" w:themeShade="BF"/>
          <w:sz w:val="32"/>
          <w:szCs w:val="32"/>
        </w:rPr>
        <w:br w:type="page"/>
      </w:r>
    </w:p>
    <w:p w14:paraId="086315EA" w14:textId="0CB00989" w:rsidR="00991FCE" w:rsidRPr="002337E0" w:rsidRDefault="00135E05" w:rsidP="002337E0">
      <w:pPr>
        <w:pStyle w:val="Cmsor1"/>
        <w:jc w:val="both"/>
        <w:rPr>
          <w:b/>
        </w:rPr>
      </w:pPr>
      <w:bookmarkStart w:id="65" w:name="_Toc123388260"/>
      <w:r w:rsidRPr="002337E0">
        <w:rPr>
          <w:b/>
        </w:rPr>
        <w:lastRenderedPageBreak/>
        <w:t>III. Mellékletek</w:t>
      </w:r>
      <w:bookmarkEnd w:id="65"/>
    </w:p>
    <w:p w14:paraId="76E0B2CB" w14:textId="77777777" w:rsidR="00135E05" w:rsidRPr="002337E0" w:rsidRDefault="00135E05" w:rsidP="002337E0">
      <w:pPr>
        <w:spacing w:after="0" w:line="240" w:lineRule="auto"/>
        <w:contextualSpacing/>
        <w:jc w:val="both"/>
      </w:pPr>
    </w:p>
    <w:p w14:paraId="7906816A" w14:textId="20ED90B0" w:rsidR="00991FCE" w:rsidRPr="002337E0" w:rsidRDefault="00135E05" w:rsidP="002337E0">
      <w:pPr>
        <w:pStyle w:val="Cmsor2"/>
        <w:rPr>
          <w:rFonts w:eastAsia="Times New Roman"/>
          <w:color w:val="365F91" w:themeColor="accent1" w:themeShade="BF"/>
          <w:lang w:eastAsia="hu-HU"/>
        </w:rPr>
      </w:pPr>
      <w:bookmarkStart w:id="66" w:name="_Toc123388261"/>
      <w:r w:rsidRPr="002337E0">
        <w:rPr>
          <w:rFonts w:eastAsia="Times New Roman"/>
          <w:color w:val="365F91" w:themeColor="accent1" w:themeShade="BF"/>
          <w:lang w:eastAsia="hu-HU"/>
        </w:rPr>
        <w:t>Kiegészítő szakirodalom a 4. sz. Doktori Iskola kurzusaihoz</w:t>
      </w:r>
      <w:bookmarkEnd w:id="66"/>
    </w:p>
    <w:p w14:paraId="099FC170" w14:textId="77777777" w:rsidR="00991FCE" w:rsidRPr="002337E0" w:rsidRDefault="00991FCE" w:rsidP="002337E0">
      <w:pPr>
        <w:spacing w:after="0" w:line="240" w:lineRule="auto"/>
        <w:ind w:left="1080"/>
        <w:contextualSpacing/>
        <w:jc w:val="both"/>
        <w:rPr>
          <w:rFonts w:ascii="Garamond" w:eastAsia="Times New Roman" w:hAnsi="Garamond" w:cs="Times New Roman"/>
          <w:b/>
          <w:color w:val="365F91" w:themeColor="accent1" w:themeShade="BF"/>
          <w:sz w:val="32"/>
          <w:szCs w:val="32"/>
          <w:lang w:eastAsia="hu-HU"/>
        </w:rPr>
      </w:pPr>
    </w:p>
    <w:p w14:paraId="50CC97F7" w14:textId="77777777" w:rsidR="00991FCE" w:rsidRPr="002337E0" w:rsidRDefault="00991FCE" w:rsidP="002337E0">
      <w:pPr>
        <w:spacing w:after="0" w:line="240" w:lineRule="auto"/>
        <w:contextualSpacing/>
        <w:jc w:val="both"/>
        <w:rPr>
          <w:rFonts w:ascii="Arial" w:eastAsia="Times New Roman" w:hAnsi="Arial" w:cs="Arial"/>
          <w:color w:val="365F91" w:themeColor="accent1" w:themeShade="BF"/>
          <w:szCs w:val="24"/>
          <w:shd w:val="clear" w:color="auto" w:fill="FFFFFF"/>
          <w:lang w:eastAsia="hu-HU"/>
        </w:rPr>
      </w:pPr>
      <w:r w:rsidRPr="002337E0">
        <w:rPr>
          <w:rFonts w:ascii="Arial" w:eastAsia="Times New Roman" w:hAnsi="Arial" w:cs="Arial"/>
          <w:color w:val="365F91" w:themeColor="accent1" w:themeShade="BF"/>
          <w:szCs w:val="24"/>
          <w:shd w:val="clear" w:color="auto" w:fill="FFFFFF"/>
          <w:lang w:eastAsia="hu-HU"/>
        </w:rPr>
        <w:t>Az egészségtudományok módszertana I./The methodology of health sciences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Szakirodalom:</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 Shubhra Mangal. Research Methodology in Behavioural Sciences. PHI,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2013. </w:t>
      </w:r>
      <w:hyperlink r:id="rId112" w:tgtFrame="_blank" w:history="1">
        <w:r w:rsidRPr="002337E0">
          <w:rPr>
            <w:rFonts w:ascii="Arial" w:eastAsiaTheme="majorEastAsia" w:hAnsi="Arial" w:cs="Arial"/>
            <w:color w:val="365F91" w:themeColor="accent1" w:themeShade="BF"/>
            <w:szCs w:val="24"/>
            <w:u w:val="single"/>
            <w:shd w:val="clear" w:color="auto" w:fill="FFFFFF"/>
            <w:lang w:eastAsia="hu-HU"/>
          </w:rPr>
          <w:t>https://isbn.nu/9788120348080</w:t>
        </w:r>
      </w:hyperlink>
      <w:r w:rsidRPr="002337E0">
        <w:rPr>
          <w:rFonts w:ascii="Arial" w:eastAsia="Times New Roman" w:hAnsi="Arial" w:cs="Arial"/>
          <w:color w:val="365F91" w:themeColor="accent1" w:themeShade="BF"/>
          <w:szCs w:val="24"/>
          <w:shd w:val="clear" w:color="auto" w:fill="FFFFFF"/>
          <w:lang w:eastAsia="hu-HU"/>
        </w:rPr>
        <w:t> (1-17. fejezetek)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 Andy P. Field: Metaanalysis. In: Miles J, Gilbert P (eds): A Handbook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of Research Methods for Clinical and Health Psychology. Oxford</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University Press. 2015.</w:t>
      </w:r>
      <w:r w:rsidRPr="002337E0">
        <w:rPr>
          <w:rFonts w:ascii="Arial" w:eastAsia="Times New Roman" w:hAnsi="Arial" w:cs="Arial"/>
          <w:color w:val="365F91" w:themeColor="accent1" w:themeShade="BF"/>
          <w:szCs w:val="24"/>
          <w:lang w:eastAsia="hu-HU"/>
        </w:rPr>
        <w:br/>
      </w:r>
      <w:hyperlink r:id="rId113" w:tgtFrame="_blank" w:history="1">
        <w:r w:rsidRPr="002337E0">
          <w:rPr>
            <w:rFonts w:ascii="Arial" w:eastAsiaTheme="majorEastAsia" w:hAnsi="Arial" w:cs="Arial"/>
            <w:color w:val="365F91" w:themeColor="accent1" w:themeShade="BF"/>
            <w:szCs w:val="24"/>
            <w:u w:val="single"/>
            <w:shd w:val="clear" w:color="auto" w:fill="FFFFFF"/>
            <w:lang w:eastAsia="hu-HU"/>
          </w:rPr>
          <w:t>http://dx.doi.org/10.1093/med:psych/9780198527565.001.0001</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3. Nghia H. Nguyen, Siddharth Singh: A Primer on Systematic Reviews and</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Meta-Analyses. Semin Liver Dis 2018; 38(02): 103-111.</w:t>
      </w:r>
      <w:r w:rsidRPr="002337E0">
        <w:rPr>
          <w:rFonts w:ascii="Arial" w:eastAsia="Times New Roman" w:hAnsi="Arial" w:cs="Arial"/>
          <w:color w:val="365F91" w:themeColor="accent1" w:themeShade="BF"/>
          <w:szCs w:val="24"/>
          <w:lang w:eastAsia="hu-HU"/>
        </w:rPr>
        <w:br/>
      </w:r>
      <w:hyperlink r:id="rId114" w:tgtFrame="_blank" w:history="1">
        <w:r w:rsidRPr="002337E0">
          <w:rPr>
            <w:rFonts w:ascii="Arial" w:eastAsiaTheme="majorEastAsia" w:hAnsi="Arial" w:cs="Arial"/>
            <w:color w:val="365F91" w:themeColor="accent1" w:themeShade="BF"/>
            <w:szCs w:val="24"/>
            <w:u w:val="single"/>
            <w:shd w:val="clear" w:color="auto" w:fill="FFFFFF"/>
            <w:lang w:eastAsia="hu-HU"/>
          </w:rPr>
          <w:t>http://dx.doi.org/10.1055/s-0038-1655776</w:t>
        </w:r>
      </w:hyperlink>
      <w:r w:rsidRPr="002337E0">
        <w:rPr>
          <w:rFonts w:ascii="Arial" w:eastAsia="Times New Roman" w:hAnsi="Arial" w:cs="Arial"/>
          <w:color w:val="365F91" w:themeColor="accent1" w:themeShade="BF"/>
          <w:szCs w:val="24"/>
          <w:shd w:val="clear" w:color="auto" w:fill="FFFFFF"/>
          <w:lang w:eastAsia="hu-HU"/>
        </w:rPr>
        <w:t> </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4. Paus T. A primer for brain imaging: a tool for evidence-based studies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of nutrition? Nutr Rev. 2010 Nov;68 Suppl 1:S29-37.</w:t>
      </w:r>
      <w:r w:rsidRPr="002337E0">
        <w:rPr>
          <w:rFonts w:ascii="Arial" w:eastAsia="Times New Roman" w:hAnsi="Arial" w:cs="Arial"/>
          <w:color w:val="365F91" w:themeColor="accent1" w:themeShade="BF"/>
          <w:szCs w:val="24"/>
          <w:lang w:eastAsia="hu-HU"/>
        </w:rPr>
        <w:br/>
      </w:r>
      <w:hyperlink r:id="rId115" w:tgtFrame="_blank" w:history="1">
        <w:r w:rsidRPr="002337E0">
          <w:rPr>
            <w:rFonts w:ascii="Arial" w:eastAsiaTheme="majorEastAsia" w:hAnsi="Arial" w:cs="Arial"/>
            <w:color w:val="365F91" w:themeColor="accent1" w:themeShade="BF"/>
            <w:szCs w:val="24"/>
            <w:u w:val="single"/>
            <w:shd w:val="clear" w:color="auto" w:fill="FFFFFF"/>
            <w:lang w:eastAsia="hu-HU"/>
          </w:rPr>
          <w:t>http://dx.doi.org/10.1111/j.1753-4887.2010.00327.x</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5. Pine DS. A primer on brain imaging in developmental psychopathology:</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what is it good for? J Child Psychol Psychiatry. 2006 Oct;47(10):983-6.</w:t>
      </w:r>
      <w:r w:rsidRPr="002337E0">
        <w:rPr>
          <w:rFonts w:ascii="Arial" w:eastAsia="Times New Roman" w:hAnsi="Arial" w:cs="Arial"/>
          <w:color w:val="365F91" w:themeColor="accent1" w:themeShade="BF"/>
          <w:szCs w:val="24"/>
          <w:lang w:eastAsia="hu-HU"/>
        </w:rPr>
        <w:br/>
      </w:r>
      <w:hyperlink r:id="rId116" w:tgtFrame="_blank" w:history="1">
        <w:r w:rsidRPr="002337E0">
          <w:rPr>
            <w:rFonts w:ascii="Arial" w:eastAsiaTheme="majorEastAsia" w:hAnsi="Arial" w:cs="Arial"/>
            <w:color w:val="365F91" w:themeColor="accent1" w:themeShade="BF"/>
            <w:szCs w:val="24"/>
            <w:u w:val="single"/>
            <w:shd w:val="clear" w:color="auto" w:fill="FFFFFF"/>
            <w:lang w:eastAsia="hu-HU"/>
          </w:rPr>
          <w:t>https://doi.org/10.1111/j.1469-7610.2006.01686.x</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6. Wicherts (2013). Science revolves around the data. Journal of Open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Psychology Data, 1(1)e1. </w:t>
      </w:r>
      <w:hyperlink r:id="rId117" w:tgtFrame="_blank" w:history="1">
        <w:r w:rsidRPr="002337E0">
          <w:rPr>
            <w:rFonts w:ascii="Arial" w:eastAsiaTheme="majorEastAsia" w:hAnsi="Arial" w:cs="Arial"/>
            <w:color w:val="365F91" w:themeColor="accent1" w:themeShade="BF"/>
            <w:szCs w:val="24"/>
            <w:u w:val="single"/>
            <w:shd w:val="clear" w:color="auto" w:fill="FFFFFF"/>
            <w:lang w:eastAsia="hu-HU"/>
          </w:rPr>
          <w:t>http://doi.org/10.5334/jopd.e1</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7. Serfass, Nowak &amp; Sherman: Big Data in Psychological Research. In: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Vallacher, Read &amp; Nowak (2017). Computational Social Psychology.</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Routledge, New York. </w:t>
      </w:r>
      <w:hyperlink r:id="rId118" w:tgtFrame="_blank" w:history="1">
        <w:r w:rsidRPr="002337E0">
          <w:rPr>
            <w:rFonts w:ascii="Arial" w:eastAsiaTheme="majorEastAsia" w:hAnsi="Arial" w:cs="Arial"/>
            <w:color w:val="365F91" w:themeColor="accent1" w:themeShade="BF"/>
            <w:szCs w:val="24"/>
            <w:u w:val="single"/>
            <w:shd w:val="clear" w:color="auto" w:fill="FFFFFF"/>
            <w:lang w:eastAsia="hu-HU"/>
          </w:rPr>
          <w:t>https://doi.org/10.4324/9781315173726</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Az egészségtudományok módszertana II./The methodology of health sciences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II.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Szakirodalom:</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 Shubhra Mangal. Research Methodology in Behavioural Sciences. PHI,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2013. </w:t>
      </w:r>
      <w:hyperlink r:id="rId119" w:tgtFrame="_blank" w:history="1">
        <w:r w:rsidRPr="002337E0">
          <w:rPr>
            <w:rFonts w:ascii="Arial" w:eastAsiaTheme="majorEastAsia" w:hAnsi="Arial" w:cs="Arial"/>
            <w:color w:val="365F91" w:themeColor="accent1" w:themeShade="BF"/>
            <w:szCs w:val="24"/>
            <w:u w:val="single"/>
            <w:shd w:val="clear" w:color="auto" w:fill="FFFFFF"/>
            <w:lang w:eastAsia="hu-HU"/>
          </w:rPr>
          <w:t>https://isbn.nu/9788120348080</w:t>
        </w:r>
      </w:hyperlink>
      <w:r w:rsidRPr="002337E0">
        <w:rPr>
          <w:rFonts w:ascii="Arial" w:eastAsia="Times New Roman" w:hAnsi="Arial" w:cs="Arial"/>
          <w:color w:val="365F91" w:themeColor="accent1" w:themeShade="BF"/>
          <w:szCs w:val="24"/>
          <w:shd w:val="clear" w:color="auto" w:fill="FFFFFF"/>
          <w:lang w:eastAsia="hu-HU"/>
        </w:rPr>
        <w:t> (18-34. fejezetek)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 Rampil IJ. A primer for EEG signal processing in anesthesia.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Anesthesiology. 1998 Oct;89(4):980-1002.</w:t>
      </w:r>
      <w:r w:rsidRPr="002337E0">
        <w:rPr>
          <w:rFonts w:ascii="Arial" w:eastAsia="Times New Roman" w:hAnsi="Arial" w:cs="Arial"/>
          <w:color w:val="365F91" w:themeColor="accent1" w:themeShade="BF"/>
          <w:szCs w:val="24"/>
          <w:lang w:eastAsia="hu-HU"/>
        </w:rPr>
        <w:br/>
      </w:r>
      <w:hyperlink r:id="rId120" w:tgtFrame="_blank" w:history="1">
        <w:r w:rsidRPr="002337E0">
          <w:rPr>
            <w:rFonts w:ascii="Arial" w:eastAsiaTheme="majorEastAsia" w:hAnsi="Arial" w:cs="Arial"/>
            <w:color w:val="365F91" w:themeColor="accent1" w:themeShade="BF"/>
            <w:szCs w:val="24"/>
            <w:u w:val="single"/>
            <w:shd w:val="clear" w:color="auto" w:fill="FFFFFF"/>
            <w:lang w:eastAsia="hu-HU"/>
          </w:rPr>
          <w:t>http://anesthesiology.pubs.asahq.org/article.aspx?articleid=2027637</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3. Plomin et al. (2016). Top 10 Replicated Findings From Behavioral</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Genetics. Perspectives on Psychological Science 2016, Vol. 11(1) 3–23.</w:t>
      </w:r>
      <w:r w:rsidRPr="002337E0">
        <w:rPr>
          <w:rFonts w:ascii="Arial" w:eastAsia="Times New Roman" w:hAnsi="Arial" w:cs="Arial"/>
          <w:color w:val="365F91" w:themeColor="accent1" w:themeShade="BF"/>
          <w:szCs w:val="24"/>
          <w:lang w:eastAsia="hu-HU"/>
        </w:rPr>
        <w:br/>
      </w:r>
      <w:hyperlink r:id="rId121" w:tgtFrame="_blank" w:history="1">
        <w:r w:rsidRPr="002337E0">
          <w:rPr>
            <w:rFonts w:ascii="Arial" w:eastAsiaTheme="majorEastAsia" w:hAnsi="Arial" w:cs="Arial"/>
            <w:color w:val="365F91" w:themeColor="accent1" w:themeShade="BF"/>
            <w:szCs w:val="24"/>
            <w:u w:val="single"/>
            <w:shd w:val="clear" w:color="auto" w:fill="FFFFFF"/>
            <w:lang w:eastAsia="hu-HU"/>
          </w:rPr>
          <w:t>https://doi.org/10.1177%2F1745691615617439</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4. Wicherts et al. (2016). Degrees of Freedom in Planning, Running,</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Analyzing, and Reporting Psychological Studies: A Checklist to Avoid</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p-Hacking. Front. Psychol., 25 November 2016 |</w:t>
      </w:r>
      <w:r w:rsidRPr="002337E0">
        <w:rPr>
          <w:rFonts w:ascii="Arial" w:eastAsia="Times New Roman" w:hAnsi="Arial" w:cs="Arial"/>
          <w:color w:val="365F91" w:themeColor="accent1" w:themeShade="BF"/>
          <w:szCs w:val="24"/>
          <w:lang w:eastAsia="hu-HU"/>
        </w:rPr>
        <w:br/>
      </w:r>
      <w:hyperlink r:id="rId122" w:tgtFrame="_blank" w:history="1">
        <w:r w:rsidRPr="002337E0">
          <w:rPr>
            <w:rFonts w:ascii="Arial" w:eastAsiaTheme="majorEastAsia" w:hAnsi="Arial" w:cs="Arial"/>
            <w:color w:val="365F91" w:themeColor="accent1" w:themeShade="BF"/>
            <w:szCs w:val="24"/>
            <w:u w:val="single"/>
            <w:shd w:val="clear" w:color="auto" w:fill="FFFFFF"/>
            <w:lang w:eastAsia="hu-HU"/>
          </w:rPr>
          <w:t>https://doi.org/10.3389/fpsyg.2016.01832</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 magatartásorvoslás alapjai - I. /Basics of Behavioral Sciences 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Szakirodalom:</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Urbán, R. (2017). Az egészségpszichológia alapjai. Budapest: ELTE PPK.</w:t>
      </w:r>
      <w:r w:rsidRPr="002337E0">
        <w:rPr>
          <w:rFonts w:ascii="Arial" w:eastAsia="Times New Roman" w:hAnsi="Arial" w:cs="Arial"/>
          <w:color w:val="365F91" w:themeColor="accent1" w:themeShade="BF"/>
          <w:szCs w:val="24"/>
          <w:lang w:eastAsia="hu-HU"/>
        </w:rPr>
        <w:br/>
      </w:r>
      <w:hyperlink r:id="rId123" w:tgtFrame="_blank" w:history="1">
        <w:r w:rsidRPr="002337E0">
          <w:rPr>
            <w:rFonts w:ascii="Arial" w:eastAsiaTheme="majorEastAsia" w:hAnsi="Arial" w:cs="Arial"/>
            <w:color w:val="365F91" w:themeColor="accent1" w:themeShade="BF"/>
            <w:szCs w:val="24"/>
            <w:u w:val="single"/>
            <w:shd w:val="clear" w:color="auto" w:fill="FFFFFF"/>
            <w:lang w:eastAsia="hu-HU"/>
          </w:rPr>
          <w:t>http://eotvospontok.hu/az-egeszsegpszichologia-alapjai</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lastRenderedPageBreak/>
        <w:t>Deary (2009). Introduction to the special issue on cognitive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epidemiology. Intelligence 37 (6) 517–519.</w:t>
      </w:r>
      <w:r w:rsidRPr="002337E0">
        <w:rPr>
          <w:rFonts w:ascii="Arial" w:eastAsia="Times New Roman" w:hAnsi="Arial" w:cs="Arial"/>
          <w:color w:val="365F91" w:themeColor="accent1" w:themeShade="BF"/>
          <w:szCs w:val="24"/>
          <w:lang w:eastAsia="hu-HU"/>
        </w:rPr>
        <w:br/>
      </w:r>
      <w:hyperlink r:id="rId124" w:tgtFrame="_blank" w:history="1">
        <w:r w:rsidRPr="002337E0">
          <w:rPr>
            <w:rFonts w:ascii="Arial" w:eastAsiaTheme="majorEastAsia" w:hAnsi="Arial" w:cs="Arial"/>
            <w:color w:val="365F91" w:themeColor="accent1" w:themeShade="BF"/>
            <w:szCs w:val="24"/>
            <w:u w:val="single"/>
            <w:shd w:val="clear" w:color="auto" w:fill="FFFFFF"/>
            <w:lang w:eastAsia="hu-HU"/>
          </w:rPr>
          <w:t>http://dx.doi.org/10.1016/j.intell.2009.05.001</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Deary &amp; Batty (2007). Cognitive epidemiology. J Epidemiol Community</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Health 2007;61(5):378–384. </w:t>
      </w:r>
      <w:hyperlink r:id="rId125" w:tgtFrame="_blank" w:history="1">
        <w:r w:rsidRPr="002337E0">
          <w:rPr>
            <w:rFonts w:ascii="Arial" w:eastAsiaTheme="majorEastAsia" w:hAnsi="Arial" w:cs="Arial"/>
            <w:color w:val="365F91" w:themeColor="accent1" w:themeShade="BF"/>
            <w:szCs w:val="24"/>
            <w:u w:val="single"/>
            <w:shd w:val="clear" w:color="auto" w:fill="FFFFFF"/>
            <w:lang w:eastAsia="hu-HU"/>
          </w:rPr>
          <w:t>http://dx.doi.org/10.1136/jech.2005.039206</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Batty et al. (2017). Psychological distress in relation to site specific</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cancer mortality: pooling of unpublished data from 16 prospective cohort</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studies. BMJ 2017;356:j108 | </w:t>
      </w:r>
      <w:hyperlink r:id="rId126" w:tgtFrame="_blank" w:history="1">
        <w:r w:rsidRPr="002337E0">
          <w:rPr>
            <w:rFonts w:ascii="Arial" w:eastAsiaTheme="majorEastAsia" w:hAnsi="Arial" w:cs="Arial"/>
            <w:color w:val="365F91" w:themeColor="accent1" w:themeShade="BF"/>
            <w:szCs w:val="24"/>
            <w:u w:val="single"/>
            <w:shd w:val="clear" w:color="auto" w:fill="FFFFFF"/>
            <w:lang w:eastAsia="hu-HU"/>
          </w:rPr>
          <w:t>https://doi.org/10.1136/bmj.j108</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Graham et al (2017). Personality Predicts Mortality Risk: An Integrative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Data Analysis of 15 International Longitudinal Studies. Journal of</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Research in Personality. 2017; 70, 174-186.</w:t>
      </w:r>
      <w:r w:rsidRPr="002337E0">
        <w:rPr>
          <w:rFonts w:ascii="Arial" w:eastAsia="Times New Roman" w:hAnsi="Arial" w:cs="Arial"/>
          <w:color w:val="365F91" w:themeColor="accent1" w:themeShade="BF"/>
          <w:szCs w:val="24"/>
          <w:lang w:eastAsia="hu-HU"/>
        </w:rPr>
        <w:br/>
      </w:r>
      <w:hyperlink r:id="rId127" w:tgtFrame="_blank" w:history="1">
        <w:r w:rsidRPr="002337E0">
          <w:rPr>
            <w:rFonts w:ascii="Arial" w:eastAsiaTheme="majorEastAsia" w:hAnsi="Arial" w:cs="Arial"/>
            <w:color w:val="365F91" w:themeColor="accent1" w:themeShade="BF"/>
            <w:szCs w:val="24"/>
            <w:u w:val="single"/>
            <w:shd w:val="clear" w:color="auto" w:fill="FFFFFF"/>
            <w:lang w:eastAsia="hu-HU"/>
          </w:rPr>
          <w:t>https://doi.org/10.1016/j.jrp.2017.07.005</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Liu et al (2017). Does happiness itself directly affect mortality? The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prospective UK Million Women Study. Lancet 2016; 387: 874–81.</w:t>
      </w:r>
      <w:r w:rsidRPr="002337E0">
        <w:rPr>
          <w:rFonts w:ascii="Arial" w:eastAsia="Times New Roman" w:hAnsi="Arial" w:cs="Arial"/>
          <w:color w:val="365F91" w:themeColor="accent1" w:themeShade="BF"/>
          <w:szCs w:val="24"/>
          <w:lang w:eastAsia="hu-HU"/>
        </w:rPr>
        <w:br/>
      </w:r>
      <w:hyperlink r:id="rId128" w:tgtFrame="_blank" w:history="1">
        <w:r w:rsidRPr="002337E0">
          <w:rPr>
            <w:rFonts w:ascii="Arial" w:eastAsiaTheme="majorEastAsia" w:hAnsi="Arial" w:cs="Arial"/>
            <w:color w:val="365F91" w:themeColor="accent1" w:themeShade="BF"/>
            <w:szCs w:val="24"/>
            <w:u w:val="single"/>
            <w:shd w:val="clear" w:color="auto" w:fill="FFFFFF"/>
            <w:lang w:eastAsia="hu-HU"/>
          </w:rPr>
          <w:t>https://doi.org/10.1016/S0140-6736(15)01087-9</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 magatartásorvoslás alapjai - II. /Basics of Behavioral Sciences II.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Szakirodalom:</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Győrffy Zs; Szántó Zs (szerk): Orvosi szociológia. Budapest, Semmelweis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kiadó, 2019.</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William C. Cockerham: Medical Sociology, 13th Edition. London: Routledge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tankönyvének 3. fejezete (54-62), 4. fejezete (78-106), 5. fejezete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(115-138) és a 16. fejezete (383-420)</w:t>
      </w:r>
      <w:r w:rsidRPr="002337E0">
        <w:rPr>
          <w:rFonts w:ascii="Arial" w:eastAsia="Times New Roman" w:hAnsi="Arial" w:cs="Arial"/>
          <w:color w:val="365F91" w:themeColor="accent1" w:themeShade="BF"/>
          <w:szCs w:val="24"/>
          <w:lang w:eastAsia="hu-HU"/>
        </w:rPr>
        <w:br/>
      </w:r>
      <w:hyperlink r:id="rId129" w:tgtFrame="_blank" w:history="1">
        <w:r w:rsidRPr="002337E0">
          <w:rPr>
            <w:rFonts w:ascii="Arial" w:eastAsiaTheme="majorEastAsia" w:hAnsi="Arial" w:cs="Arial"/>
            <w:color w:val="365F91" w:themeColor="accent1" w:themeShade="BF"/>
            <w:szCs w:val="24"/>
            <w:u w:val="single"/>
            <w:shd w:val="clear" w:color="auto" w:fill="FFFFFF"/>
            <w:lang w:eastAsia="hu-HU"/>
          </w:rPr>
          <w:t>https://isbn.nu/9780205896417</w:t>
        </w:r>
      </w:hyperlink>
      <w:r w:rsidRPr="002337E0">
        <w:rPr>
          <w:rFonts w:ascii="Arial" w:eastAsia="Times New Roman" w:hAnsi="Arial" w:cs="Arial"/>
          <w:color w:val="365F91" w:themeColor="accent1" w:themeShade="BF"/>
          <w:szCs w:val="24"/>
          <w:shd w:val="clear" w:color="auto" w:fill="FFFFFF"/>
          <w:lang w:eastAsia="hu-HU"/>
        </w:rPr>
        <w:t> </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Dr. Kovács József: Bioetikai kérdések a pszichiátriában és 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pszichoterápiában.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Budapest, 2007. Medicina könyvkiadó (p. 677) (9. fejezet) (p. 425-582)</w:t>
      </w:r>
      <w:r w:rsidRPr="002337E0">
        <w:rPr>
          <w:rFonts w:ascii="Arial" w:eastAsia="Times New Roman" w:hAnsi="Arial" w:cs="Arial"/>
          <w:color w:val="365F91" w:themeColor="accent1" w:themeShade="BF"/>
          <w:szCs w:val="24"/>
          <w:lang w:eastAsia="hu-HU"/>
        </w:rPr>
        <w:br/>
      </w:r>
      <w:hyperlink r:id="rId130" w:tgtFrame="_blank" w:history="1">
        <w:r w:rsidRPr="002337E0">
          <w:rPr>
            <w:rFonts w:ascii="Arial" w:eastAsiaTheme="majorEastAsia" w:hAnsi="Arial" w:cs="Arial"/>
            <w:color w:val="365F91" w:themeColor="accent1" w:themeShade="BF"/>
            <w:szCs w:val="24"/>
            <w:u w:val="single"/>
            <w:shd w:val="clear" w:color="auto" w:fill="FFFFFF"/>
            <w:lang w:eastAsia="hu-HU"/>
          </w:rPr>
          <w:t>http://real-d.mtak.hu/347/1/Kovacs_Jozsef.pdf</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Dr. Kovács József (2017): Az emberen végzett kutatás etikai kérdései.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In: Dr. Kovács József (2017) (szerk.): A biotechnológia etikai kérdései.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(E-book, Semmelweis Kiadó, </w:t>
      </w:r>
      <w:hyperlink r:id="rId131" w:tgtFrame="_blank" w:history="1">
        <w:r w:rsidRPr="002337E0">
          <w:rPr>
            <w:rFonts w:ascii="Arial" w:eastAsiaTheme="majorEastAsia" w:hAnsi="Arial" w:cs="Arial"/>
            <w:color w:val="365F91" w:themeColor="accent1" w:themeShade="BF"/>
            <w:szCs w:val="24"/>
            <w:u w:val="single"/>
            <w:shd w:val="clear" w:color="auto" w:fill="FFFFFF"/>
            <w:lang w:eastAsia="hu-HU"/>
          </w:rPr>
          <w:t>www.semmelweiskiado.hu</w:t>
        </w:r>
      </w:hyperlink>
      <w:r w:rsidRPr="002337E0">
        <w:rPr>
          <w:rFonts w:ascii="Arial" w:eastAsia="Times New Roman" w:hAnsi="Arial" w:cs="Arial"/>
          <w:color w:val="365F91" w:themeColor="accent1" w:themeShade="BF"/>
          <w:szCs w:val="24"/>
          <w:shd w:val="clear" w:color="auto" w:fill="FFFFFF"/>
          <w:lang w:eastAsia="hu-HU"/>
        </w:rPr>
        <w:t>) (p. 287) (p.</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245-287.)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Alvás-ébrenlét állapotok elektrofiziológiai elemzésének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módszertana/Methodology for electrophysiological analysis of</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sleep-wake states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Szakirodalom:</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Achermann P. EEG analysis applied to sleep. Epileptologie 2009;26:28-33.</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Cox R, Fell J. Analyzing human sleep EEG: A methodological primer with</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code implementation. Sleep Med Rev. 2020 Dec;54:101353.</w:t>
      </w:r>
      <w:r w:rsidRPr="002337E0">
        <w:rPr>
          <w:rFonts w:ascii="Arial" w:eastAsia="Times New Roman" w:hAnsi="Arial" w:cs="Arial"/>
          <w:color w:val="365F91" w:themeColor="accent1" w:themeShade="BF"/>
          <w:szCs w:val="24"/>
          <w:lang w:eastAsia="hu-HU"/>
        </w:rPr>
        <w:br/>
      </w:r>
      <w:hyperlink r:id="rId132" w:tgtFrame="_blank" w:history="1">
        <w:r w:rsidRPr="002337E0">
          <w:rPr>
            <w:rFonts w:ascii="Arial" w:eastAsiaTheme="majorEastAsia" w:hAnsi="Arial" w:cs="Arial"/>
            <w:color w:val="365F91" w:themeColor="accent1" w:themeShade="BF"/>
            <w:szCs w:val="24"/>
            <w:u w:val="single"/>
            <w:shd w:val="clear" w:color="auto" w:fill="FFFFFF"/>
            <w:lang w:eastAsia="hu-HU"/>
          </w:rPr>
          <w:t>https://doi.org/10.1016/j.smrv.2020.101353</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Jobert M, Wilson FJ, Roth T, Ruigt GS, Anderer P, Drinkenburg WH, Bes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FW, Brunovsky M, Danker-Hopfe H, Freeman J, van Gerven JM, Gruber G,</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Kemp B, Klösch G, Ma J, Penzel T, Peterson BT, Schulz H, Staner L,</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Saletu B, Svetnik V; IPEG Pharmaco-EEG Guidelines Committee. Guidelines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for the recording and evaluation of pharmaco-sleep studies in man: the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International Pharmaco-EEG Society (IPEG). Neuropsychobiology.</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2013;67(3):127-67. </w:t>
      </w:r>
      <w:hyperlink r:id="rId133" w:tgtFrame="_blank" w:history="1">
        <w:r w:rsidRPr="002337E0">
          <w:rPr>
            <w:rFonts w:ascii="Arial" w:eastAsiaTheme="majorEastAsia" w:hAnsi="Arial" w:cs="Arial"/>
            <w:color w:val="365F91" w:themeColor="accent1" w:themeShade="BF"/>
            <w:szCs w:val="24"/>
            <w:u w:val="single"/>
            <w:shd w:val="clear" w:color="auto" w:fill="FFFFFF"/>
            <w:lang w:eastAsia="hu-HU"/>
          </w:rPr>
          <w:t>https://doi.org/10.1159/000343449</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Rampil IJ. A primer for EEG signal processing in anesthesia.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Anesthesiology 1998 Oct;89(4):980-1002.</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Lázár AS, Lázár ZI, Bódizs R. Frequency characteristics of sleep. In: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Gable P, Miller M, Bernat E (Eds) Oxford Handbook of EEG frequency</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lastRenderedPageBreak/>
        <w:t>analysis. Oxford University Press. pp. 401-433. (2022)</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Bastos AM, Schoffelen JM. A Tutorial Review of Functional Connectivity</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Analysis Methods and Their Interpretational Pitfalls. Front Syst</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Neurosci. 2016 Jan 8;9:175. doi: 10.3389/fnsys.2015.00175</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lang w:eastAsia="hu-HU"/>
        </w:rPr>
        <w:br/>
      </w:r>
    </w:p>
    <w:p w14:paraId="53EEB3FF" w14:textId="6F6FB8E5" w:rsidR="00991FCE" w:rsidRPr="002337E0" w:rsidRDefault="00991FCE" w:rsidP="002337E0">
      <w:pPr>
        <w:spacing w:after="0" w:line="240" w:lineRule="auto"/>
        <w:contextualSpacing/>
        <w:jc w:val="both"/>
        <w:rPr>
          <w:rFonts w:ascii="Arial" w:eastAsia="Times New Roman" w:hAnsi="Arial" w:cs="Arial"/>
          <w:color w:val="365F91" w:themeColor="accent1" w:themeShade="BF"/>
          <w:szCs w:val="24"/>
          <w:shd w:val="clear" w:color="auto" w:fill="FFFFFF"/>
          <w:lang w:eastAsia="hu-HU"/>
        </w:rPr>
      </w:pPr>
      <w:r w:rsidRPr="002337E0">
        <w:rPr>
          <w:rFonts w:ascii="Arial" w:eastAsia="Times New Roman" w:hAnsi="Arial" w:cs="Arial"/>
          <w:color w:val="365F91" w:themeColor="accent1" w:themeShade="BF"/>
          <w:szCs w:val="24"/>
          <w:shd w:val="clear" w:color="auto" w:fill="FFFFFF"/>
          <w:lang w:eastAsia="hu-HU"/>
        </w:rPr>
        <w:t>A klinikai kutatás etikai kérdései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Szakirodalom:</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Ezekiel J. Emanuel—Christine Grady—Robert A. Crouch—Reidar 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Lie—Franklin G. Miller—David Wendler (eds.) (2008): The Oxford</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Textbook of Clinical Research Ethics. Oxford—New York: Oxford University</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Press (p. 827)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Timothy F. Murphy (2004): Case Studies in Biomedical Research Ethics.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Cambridge, Massachusetts: The MIT Press (p. 340)</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Francis L. Macrina (2005): Scientific Integrity. (Text and Cases in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Responsible Conduct of Research) (Third edition) Washington, DC: ASM</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Press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 Nürnbergi kódex (1947) (Trials of War Criminals before the Nuremberg</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Military Tribunals under Control Council Law No. 10. (In: Stephan G.</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Post (ed.) (2004): Encyclopedia of Bioethics. 3rd edition. New</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York—London: Thomson—Gale (Macmillan Reference) Vol. 5. (p.</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2817-2818)</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Az Orvosok Világszövetsége (World Medical Association) Helsinki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Deklarációja (1964), s annak revíziói (1975: Tokió, 1983: Velence,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1989: Hong Kong, 1996: Somerset West, 2000: Edinburgh, 2008: Seoul) In: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Stephan G. Post (ed.) (2004): Encyclopedia of Bioethics. 3rd edition.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New York—London: Thomson—Gale (Macmillan Reference) Vol. 5. (p.</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2819-2821)</w:t>
      </w:r>
      <w:r w:rsidRPr="002337E0">
        <w:rPr>
          <w:rFonts w:ascii="Arial" w:eastAsia="Times New Roman" w:hAnsi="Arial" w:cs="Arial"/>
          <w:color w:val="365F91" w:themeColor="accent1" w:themeShade="BF"/>
          <w:szCs w:val="24"/>
          <w:lang w:eastAsia="hu-HU"/>
        </w:rPr>
        <w:br/>
      </w:r>
      <w:hyperlink r:id="rId134" w:tgtFrame="_blank" w:history="1">
        <w:r w:rsidRPr="002337E0">
          <w:rPr>
            <w:rFonts w:ascii="Arial" w:eastAsiaTheme="majorEastAsia" w:hAnsi="Arial" w:cs="Arial"/>
            <w:color w:val="365F91" w:themeColor="accent1" w:themeShade="BF"/>
            <w:szCs w:val="24"/>
            <w:u w:val="single"/>
            <w:shd w:val="clear" w:color="auto" w:fill="FFFFFF"/>
            <w:lang w:eastAsia="hu-HU"/>
          </w:rPr>
          <w:t>http://www.wma.net/e/policy/17-c_e.html</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magyarul a 2000. évi irányelvek : Dr. Kovács József (2007): Bioetikai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kérdések a pszichiátriában és a pszichoterápiában. Budapest: Medicina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könyvkiadó (p. 659-663)</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Council for International Organizations of Medical Sciences (CIOMS) in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collaboration with the World Health Organization (1993, 2002):</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International Ethical Guidelines for Biomedical Research Involving Human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Subjects. (A CIOMS irányelvei) In: Stephan G. Post (ed.) (2004):</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Encyclopedia of Bioethics. 3rd edition. New York—London: Thomson—Gale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(Macmillan Reference) Vol. 5. (p. 2850-2880)</w:t>
      </w:r>
      <w:r w:rsidRPr="002337E0">
        <w:rPr>
          <w:rFonts w:ascii="Arial" w:eastAsia="Times New Roman" w:hAnsi="Arial" w:cs="Arial"/>
          <w:color w:val="365F91" w:themeColor="accent1" w:themeShade="BF"/>
          <w:szCs w:val="24"/>
          <w:lang w:eastAsia="hu-HU"/>
        </w:rPr>
        <w:br/>
      </w:r>
      <w:hyperlink r:id="rId135" w:tgtFrame="_blank" w:history="1">
        <w:r w:rsidRPr="002337E0">
          <w:rPr>
            <w:rFonts w:ascii="Arial" w:eastAsiaTheme="majorEastAsia" w:hAnsi="Arial" w:cs="Arial"/>
            <w:color w:val="365F91" w:themeColor="accent1" w:themeShade="BF"/>
            <w:szCs w:val="24"/>
            <w:u w:val="single"/>
            <w:shd w:val="clear" w:color="auto" w:fill="FFFFFF"/>
            <w:lang w:eastAsia="hu-HU"/>
          </w:rPr>
          <w:t>http://www.cioms.ch/frame_guidelines_nov_2002.htm</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magyarul az 1993-as irányelvek: Dr. Kovács József (1999): A modern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orvosi etika alapjai. Bevezetés a bioetikába. Budapest: Medicina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Könyvkiadó. (p. 622-628)</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 Nuffield Council bioetikai irányelvei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The Belmont Report  (1979): Ethical Principles and Guidelines for the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Protection of the Human Subjects of Research  (National Commission for</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the Protection of Human Subjects of Biomedical and Behavioural Research,</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USA) In: Stephan G. Post (ed.) (2004): Encyclopedia of Bioethics. 3rd</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edition. New York—London: Thomson—Gale (Macmillan Reference) Vol. 5. (p.</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2822-2827)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Department of Health and Human Services: Regulations for the Protection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of Human Subjects (45 CFR 46), June 18, 1991 (USA) In: Stephan G. Post</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(ed.) (2004): Encyclopedia of Bioethics. 3rd edition. New York—London: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lastRenderedPageBreak/>
        <w:t>Thomson—Gale (Macmillan Reference) Vol. 5. (p. 2827-2843)</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az USA kutatásetikáját meghatározó, jogi normaként is működő irányelvei,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az un. Common Rule, mely más országok számára is fontos tanulságokkal</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szolgál </w:t>
      </w:r>
      <w:hyperlink r:id="rId136" w:tgtFrame="_blank" w:history="1">
        <w:r w:rsidRPr="002337E0">
          <w:rPr>
            <w:rFonts w:ascii="Arial" w:eastAsiaTheme="majorEastAsia" w:hAnsi="Arial" w:cs="Arial"/>
            <w:color w:val="365F91" w:themeColor="accent1" w:themeShade="BF"/>
            <w:szCs w:val="24"/>
            <w:u w:val="single"/>
            <w:shd w:val="clear" w:color="auto" w:fill="FFFFFF"/>
            <w:lang w:eastAsia="hu-HU"/>
          </w:rPr>
          <w:t>http://ohrp.osophs.dhhs.gov/humansubjects/guidence/45cfr46.htm</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European Economic Community—WHO (1987) : Summary Report of the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International Summit Conference on Bioethics Towards an International</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Ethic for Research involving Human Subjects In: Stephan G. Post (ed.)</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(2004): Encyclopedia of Bioethics. 3rd edition. New York—London: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Thomson—Gale (Macmillan Reference) Vol. 5. (p. 2843-2847)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United Nations Educational, Scientific and Cultural Organization,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Division of Ethics of Science and Technology (UNESCO) (2005): Guide No.</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 Establishing Bioethics Committees. Paris: UNESCO</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United Nations Educational, Scientific and Cultural Organization,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Division of Ethics of Science amd Technology (UNESCO) (2005): Guide No.</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 Bioethics Committees at Work: Procedures and Policies. Paris: UNESCO</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Az USA National Bioethics Advisory Commission ajánlásai a kutatások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etikai és politikai kérdéseivel kapcsolatban (National Bioethics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Advisory Commission (2001): Ethical and Policy Issues in Research</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Involving Human Participants In: Bulletin of Medical Ethics. No. 171.</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September, 2001 (p. 8-11)</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Az USA National Bioethics Advisory Commission ajánlásai a fejlődő</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országokban történő nemzetközi kutatások etikai és politikai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kérdéseivel kapcsolatban (National Bioethics Advisory Commission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(2001): Ethical and Policy Issues in International Research: Clinical</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Trials in Developing Countries Vol. 1. Report and Recommendations of the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National Bioethics Advisory Commission. Bethesda, Maryland.</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Az USA National Bioethics Advisory Board ajánlása a belátási képességet</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esetleg befolyásoló pszichiátriai betegségben szenvedők bevonásával</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végzett kutatásokkal kapcsolatban (National Bioethics Advisory Board</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(1998): Research Involving Persons with Mental Disorders that may Affect</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Decisionmaking Capacity In: Bulletin of Medical Ethics. No. 149. July,</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1999. (p. 17-20)</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WHO (2000): Operational Guidelines for Ethics Committees that Review</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Biomedical Research. WHO: Geneva.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WHO (2002): Surveying and Evaluating Ethical Review Practices. 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Complementary Guideline to the Operational Guidelines for Ethics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Committees That Review Biomedical Research. WHO: Geneva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Magyar nyelven: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 Harmonizált Helyes Klinikai Gyakorlat irányelvei (ICH-GCP). In: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Gyógyszereink, 56. évfolyam 1. szám. 2006. január (p. 3-36)</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Antal János—Harsányi László: A műtéti szakmákban folytatott</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kontrollcsoportos klinikai vizsgálatok metodikai problémái. Magyar</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Sebészet 2009; 62(6):340-343</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DeGrazia, David. Az állatok jogai. Budapest: Magyar Világ Kiadó; 2004.</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Dósa Ágnes. Emberen végzett orvostudományi kutatások. Lege Artis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Medicinae, 2002; 12 (6): 434-437.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Kerpel-Fronius Sándor: A nürnbergi orvosper korszakváltó befolyása 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humán kísérletek etikai megítélésére. Orvosi Hetilap, 2008; 149 (5):</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195-201</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lastRenderedPageBreak/>
        <w:t>Kovács József: A modern orvosi etika alapjai. Bevezetés a bioetikába. 2.</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átdolgozott kiadás. Budapest, 1999/2006. Medicina könyvkiadó. (p. 641)</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fejezet: Az állatkísérletek és az állatokkal való bánásmód etikai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kérdései (p. 511-556)</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fejezet Az emberkísérletek etikai kérdései (p. 557-574)</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Függelék: Kutatásetikai kódexek (p. 617-630)</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(2017): Az emberen végzett kutatás etikai kérdései. In: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Dr. Kovács József (2017) (szerk.): A biotechnológia etikai kérdései.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(E-book, Semmelweis Kiadó, </w:t>
      </w:r>
      <w:hyperlink r:id="rId137" w:tgtFrame="_blank" w:history="1">
        <w:r w:rsidRPr="002337E0">
          <w:rPr>
            <w:rFonts w:ascii="Arial" w:eastAsiaTheme="majorEastAsia" w:hAnsi="Arial" w:cs="Arial"/>
            <w:color w:val="365F91" w:themeColor="accent1" w:themeShade="BF"/>
            <w:szCs w:val="24"/>
            <w:u w:val="single"/>
            <w:shd w:val="clear" w:color="auto" w:fill="FFFFFF"/>
            <w:lang w:eastAsia="hu-HU"/>
          </w:rPr>
          <w:t>www.semmelweiskiado.hu</w:t>
        </w:r>
      </w:hyperlink>
      <w:r w:rsidRPr="002337E0">
        <w:rPr>
          <w:rFonts w:ascii="Arial" w:eastAsia="Times New Roman" w:hAnsi="Arial" w:cs="Arial"/>
          <w:color w:val="365F91" w:themeColor="accent1" w:themeShade="BF"/>
          <w:szCs w:val="24"/>
          <w:shd w:val="clear" w:color="auto" w:fill="FFFFFF"/>
          <w:lang w:eastAsia="hu-HU"/>
        </w:rPr>
        <w:t>) (p. 287) (p.</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245-287.)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Bioetikai kérdések a pszichiátriában és 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pszichoterápiában. Budapest, 2007. Medicina könyvkiadó (p. 677)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fejezet: A pszichiátriai, magatartástudományi kutatás etikai kérdései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 425-582)</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teljes terjedelemben ingyenesen elérhető a következő internet-címen:</w:t>
      </w:r>
      <w:r w:rsidRPr="002337E0">
        <w:rPr>
          <w:rFonts w:ascii="Arial" w:eastAsia="Times New Roman" w:hAnsi="Arial" w:cs="Arial"/>
          <w:color w:val="365F91" w:themeColor="accent1" w:themeShade="BF"/>
          <w:szCs w:val="24"/>
          <w:lang w:eastAsia="hu-HU"/>
        </w:rPr>
        <w:br/>
      </w:r>
      <w:hyperlink r:id="rId138" w:tgtFrame="_blank" w:history="1">
        <w:r w:rsidRPr="002337E0">
          <w:rPr>
            <w:rFonts w:ascii="Arial" w:eastAsiaTheme="majorEastAsia" w:hAnsi="Arial" w:cs="Arial"/>
            <w:color w:val="365F91" w:themeColor="accent1" w:themeShade="BF"/>
            <w:szCs w:val="24"/>
            <w:u w:val="single"/>
            <w:shd w:val="clear" w:color="auto" w:fill="FFFFFF"/>
            <w:lang w:eastAsia="hu-HU"/>
          </w:rPr>
          <w:t>http://real-d.mtak.hu/347/</w:t>
        </w:r>
      </w:hyperlink>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(2012): Az emberen végzett kutatás etikai kérdései. In: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Törő Klára—Sótonyi Péter (szerk.) (2012): Az orvostudományi kutatások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etikai vonatkozásai.: BME oktatási jegyzet az Egészségügyi mérnök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mesterképzés hallgatói számára. Budapest: BME Printer Kft. (3-192) (p.</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105-138) (egyetemi jegyzet) ISBN: 978-963-313-044-5; Azonosító:</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VIEVM-300</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A randomizált kontrollcsoportos klinikai kísérletek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etikai kérdései. Orvosi Hetilap, 1989. 18. szám. (1989. április 30) (pp.</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923-927)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Az orvosi beavatkozásokba való tájékozott beleegyezés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elve a modern orvosi etikában. I. rész. Lege Artis Medicinae, 1993. jun.</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30. 3. évf. 6. szám. (pp. 590-597)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Az orvosi beavatkozásokba való téjékozott beleegyezés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elve a modern orvosi etikában. II. rész. Lege Artis Medicinae, 1993.</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jul. 28. 3 évf. 7. szám. (pp. 688-696)</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A pszichiátriai kutatás néhány etikai kérdése.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Psychiatria Hungarica XIX. évf. 2004/3 (pp. 200-214.)</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Etikai problémák az emberen végzett kutatás hazai jogi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szabályozásában. Lege Artis Medicinae, 15. évf. 5. szám. 2005. május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(pp. 408-410)</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A placebokontrollos kutatás etikai kérdései. Lege Artis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Medicinae, 15. évf. 7. szám, 2005. július (pp. 569-575)</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A randomizált, kontrollcsoportos klinikai vizsgálatok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néhány újabb etikai dilemmája. Orvosi Hetilap 149. évf. 37. szám.</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2008. szept. 14. (p. 1753-1760.)</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Kovács József: Az emberen végzett kutatás és szabályozásának története</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etikai szemszögből. Lege Artis Medicinae (LAM) 22. évf. 3. szám. 2012.</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március (p. 226-231) (LAM 2012;22(3):226-231</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Lakner Géza—Renczes Gábor—Antal János (szerk.): Klinikai vizsgálatok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kézikönyve. Springmed, Budapest, 2009.</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Oláh Attila—Gaál Csaba (szerk.): Hibák és szövődmények a hasi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sebészetben. Budapest: Medicina kiadó. 2006.</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Pasternak Alfred: Embertelen kutatás – orvosi kísérletek a német</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koncentrációs táborokban; Budapest: Akadémiai Kiadó, 2007</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Ryder, Richard. A tudomány áldozatai. Állatok felhasználása a</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kutatásban. Budapest: Európa Könyvkiadó; 1996.</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lastRenderedPageBreak/>
        <w:t>Sótonyi Gergely – Sótonyi Péter: Az emberen végzett orvostudományi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kutatások etikai és jogi gyakorlata. I. rész. Magyar Bioetikai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Szemle, 2006; 12 (1) 10-15.</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Sótonyi Péter (szerk.): Orvosi felelősség. Semmelweis Kiadó, 2006.</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Szebik Imre. A magyarországi klinikai kutatás néhány gyakorlati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nehézsége. Lege Artis Medicinae, 2005; 15 (8-9): 694-695.</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Szebik Imre. A bizonyítékokon alapuló orvosláshoz kapcsolódó etikai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kérdések. Lege Artis Medicinae, 2003; 13 (6): 502-505</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Szebik Imre. Egy szomatikus génterápiás protokoll kudarcának tanulságai.</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Lege Artis Medicinae, 2004; 14 (10): 721-726</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Szücs Ákos—Harsányi László: Problem-based evidence: nem konvencionális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klinikai vizsgálati metodikák a sebészetben. Magyar Sebészet 2009;</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62(6):336-339</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Törő Klára—Sótonyi Péter (szerk.) (2012): Az orvostudományi kutatások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etikai vonatkozásai.: BME oktatási jegyzet az Egészségügyi mérnök</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mesterképzés hallgatói számára. Budapest: BME Printer Kft. (3-192)</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(egyetemi jegyzet) ISBN: 978-963-313-044-5; Azonosító: VIEVM-300</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Vizi E. Szilveszter (szerk.). Az Egészségügyi Tudományos Tanács</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Tudományos és Kutatásetikai Állásfoglalásai, 1990-1999. Budapest;</w:t>
      </w:r>
      <w:r w:rsidRPr="002337E0">
        <w:rPr>
          <w:rFonts w:ascii="Arial" w:eastAsia="Times New Roman" w:hAnsi="Arial" w:cs="Arial"/>
          <w:color w:val="365F91" w:themeColor="accent1" w:themeShade="BF"/>
          <w:szCs w:val="24"/>
          <w:lang w:eastAsia="hu-HU"/>
        </w:rPr>
        <w:br/>
      </w:r>
      <w:r w:rsidRPr="002337E0">
        <w:rPr>
          <w:rFonts w:ascii="Arial" w:eastAsia="Times New Roman" w:hAnsi="Arial" w:cs="Arial"/>
          <w:color w:val="365F91" w:themeColor="accent1" w:themeShade="BF"/>
          <w:szCs w:val="24"/>
          <w:shd w:val="clear" w:color="auto" w:fill="FFFFFF"/>
          <w:lang w:eastAsia="hu-HU"/>
        </w:rPr>
        <w:t>2002</w:t>
      </w:r>
    </w:p>
    <w:p w14:paraId="2C1511F2" w14:textId="77777777" w:rsidR="00135E05" w:rsidRPr="002337E0" w:rsidRDefault="00135E05" w:rsidP="002337E0">
      <w:pPr>
        <w:spacing w:after="0" w:line="240" w:lineRule="auto"/>
        <w:contextualSpacing/>
        <w:jc w:val="both"/>
        <w:rPr>
          <w:rFonts w:ascii="Garamond" w:eastAsia="Times New Roman" w:hAnsi="Garamond" w:cs="Times New Roman"/>
          <w:b/>
          <w:color w:val="365F91" w:themeColor="accent1" w:themeShade="BF"/>
          <w:szCs w:val="24"/>
          <w:lang w:eastAsia="hu-HU"/>
        </w:rPr>
      </w:pPr>
    </w:p>
    <w:p w14:paraId="077C329B" w14:textId="77777777" w:rsidR="00991FCE" w:rsidRPr="002337E0" w:rsidRDefault="00991FCE" w:rsidP="002337E0">
      <w:pPr>
        <w:spacing w:after="0" w:line="240" w:lineRule="auto"/>
        <w:jc w:val="both"/>
        <w:rPr>
          <w:rFonts w:ascii="Garamond" w:hAnsi="Garamond"/>
          <w:color w:val="365F91" w:themeColor="accent1" w:themeShade="BF"/>
        </w:rPr>
      </w:pPr>
    </w:p>
    <w:p w14:paraId="42AE062D" w14:textId="77777777" w:rsidR="00991FCE" w:rsidRPr="002337E0" w:rsidRDefault="00991FCE" w:rsidP="002337E0">
      <w:pPr>
        <w:spacing w:after="0" w:line="240" w:lineRule="auto"/>
        <w:jc w:val="both"/>
        <w:rPr>
          <w:rFonts w:ascii="Garamond" w:hAnsi="Garamond"/>
          <w:color w:val="365F91" w:themeColor="accent1" w:themeShade="BF"/>
        </w:rPr>
      </w:pPr>
    </w:p>
    <w:p w14:paraId="013EB7D1" w14:textId="77777777" w:rsidR="00135E05" w:rsidRPr="002337E0" w:rsidRDefault="00135E05" w:rsidP="002337E0">
      <w:pPr>
        <w:pStyle w:val="Cmsor2"/>
        <w:rPr>
          <w:color w:val="365F91" w:themeColor="accent1" w:themeShade="BF"/>
        </w:rPr>
      </w:pPr>
      <w:bookmarkStart w:id="67" w:name="_Toc123388262"/>
      <w:r w:rsidRPr="002337E0">
        <w:rPr>
          <w:color w:val="365F91" w:themeColor="accent1" w:themeShade="BF"/>
        </w:rPr>
        <w:t>A Hallgatói beszámoló (progress check)</w:t>
      </w:r>
      <w:bookmarkEnd w:id="67"/>
    </w:p>
    <w:p w14:paraId="038C13D7" w14:textId="77777777" w:rsidR="00135E05" w:rsidRPr="002337E0" w:rsidRDefault="00135E05" w:rsidP="002337E0">
      <w:pPr>
        <w:spacing w:after="0" w:line="240" w:lineRule="auto"/>
        <w:jc w:val="both"/>
        <w:rPr>
          <w:rFonts w:ascii="Garamond" w:hAnsi="Garamond"/>
          <w:color w:val="365F91" w:themeColor="accent1" w:themeShade="BF"/>
        </w:rPr>
      </w:pPr>
    </w:p>
    <w:p w14:paraId="292FCA16" w14:textId="501B6B17" w:rsidR="00991FCE" w:rsidRPr="002337E0" w:rsidRDefault="00135E05" w:rsidP="002337E0">
      <w:pPr>
        <w:spacing w:after="0" w:line="240" w:lineRule="auto"/>
        <w:jc w:val="both"/>
        <w:rPr>
          <w:rFonts w:ascii="Arial" w:eastAsia="Times New Roman" w:hAnsi="Arial" w:cs="Arial"/>
          <w:color w:val="365F91" w:themeColor="accent1" w:themeShade="BF"/>
          <w:szCs w:val="24"/>
          <w:shd w:val="clear" w:color="auto" w:fill="FFFFFF"/>
          <w:lang w:eastAsia="hu-HU"/>
        </w:rPr>
      </w:pPr>
      <w:r w:rsidRPr="002337E0">
        <w:rPr>
          <w:rFonts w:ascii="Arial" w:eastAsia="Times New Roman" w:hAnsi="Arial" w:cs="Arial"/>
          <w:color w:val="365F91" w:themeColor="accent1" w:themeShade="BF"/>
          <w:szCs w:val="24"/>
          <w:shd w:val="clear" w:color="auto" w:fill="FFFFFF"/>
          <w:lang w:eastAsia="hu-HU"/>
        </w:rPr>
        <w:t>A formanyomtatvány elérhetősége:</w:t>
      </w:r>
    </w:p>
    <w:p w14:paraId="3EF687F6" w14:textId="641B95A3" w:rsidR="00135E05" w:rsidRPr="002337E0" w:rsidRDefault="00135E05" w:rsidP="002337E0">
      <w:pPr>
        <w:spacing w:after="0" w:line="240" w:lineRule="auto"/>
        <w:jc w:val="both"/>
        <w:rPr>
          <w:rFonts w:ascii="Garamond" w:hAnsi="Garamond"/>
          <w:color w:val="365F91" w:themeColor="accent1" w:themeShade="BF"/>
          <w:sz w:val="24"/>
          <w:szCs w:val="24"/>
        </w:rPr>
      </w:pPr>
      <w:hyperlink r:id="rId139" w:history="1">
        <w:r w:rsidRPr="002337E0">
          <w:rPr>
            <w:rStyle w:val="Hiperhivatkozs"/>
            <w:rFonts w:ascii="Garamond" w:hAnsi="Garamond"/>
            <w:color w:val="365F91" w:themeColor="accent1" w:themeShade="BF"/>
            <w:sz w:val="24"/>
            <w:szCs w:val="24"/>
          </w:rPr>
          <w:t>https://semmelweis.hu/phd/doktori-iskolak/mentalis-egeszsegtudomanyok/</w:t>
        </w:r>
      </w:hyperlink>
    </w:p>
    <w:p w14:paraId="4DA8ED45" w14:textId="77777777" w:rsidR="00135E05" w:rsidRPr="00991FCE" w:rsidRDefault="00135E05" w:rsidP="002337E0">
      <w:pPr>
        <w:spacing w:after="0" w:line="240" w:lineRule="auto"/>
        <w:jc w:val="both"/>
        <w:rPr>
          <w:rFonts w:ascii="Garamond" w:hAnsi="Garamond"/>
          <w:color w:val="365F91" w:themeColor="accent1" w:themeShade="BF"/>
        </w:rPr>
      </w:pPr>
    </w:p>
    <w:p w14:paraId="29686A63" w14:textId="77777777" w:rsidR="00991FCE" w:rsidRPr="00991FCE" w:rsidRDefault="00991FCE" w:rsidP="002337E0">
      <w:pPr>
        <w:spacing w:after="0" w:line="240" w:lineRule="auto"/>
        <w:jc w:val="both"/>
        <w:rPr>
          <w:rFonts w:ascii="Garamond" w:hAnsi="Garamond"/>
          <w:color w:val="365F91" w:themeColor="accent1" w:themeShade="BF"/>
        </w:rPr>
      </w:pPr>
    </w:p>
    <w:p w14:paraId="25C61AE1" w14:textId="77777777" w:rsidR="00991FCE" w:rsidRPr="00991FCE" w:rsidRDefault="00991FCE" w:rsidP="002337E0">
      <w:pPr>
        <w:spacing w:after="0" w:line="240" w:lineRule="auto"/>
        <w:jc w:val="both"/>
        <w:rPr>
          <w:rFonts w:ascii="Garamond" w:hAnsi="Garamond"/>
          <w:color w:val="365F91" w:themeColor="accent1" w:themeShade="BF"/>
        </w:rPr>
      </w:pPr>
    </w:p>
    <w:p w14:paraId="3C01E515" w14:textId="77777777" w:rsidR="00991FCE" w:rsidRPr="00991FCE" w:rsidRDefault="00991FCE" w:rsidP="002337E0">
      <w:pPr>
        <w:spacing w:after="0" w:line="240" w:lineRule="auto"/>
        <w:jc w:val="both"/>
        <w:rPr>
          <w:rFonts w:ascii="Garamond" w:hAnsi="Garamond"/>
          <w:color w:val="365F91" w:themeColor="accent1" w:themeShade="BF"/>
        </w:rPr>
      </w:pPr>
    </w:p>
    <w:p w14:paraId="2FBE2B13" w14:textId="77777777" w:rsidR="00991FCE" w:rsidRPr="00991FCE" w:rsidRDefault="00991FCE" w:rsidP="002337E0">
      <w:pPr>
        <w:spacing w:after="0" w:line="240" w:lineRule="auto"/>
        <w:jc w:val="both"/>
        <w:rPr>
          <w:rFonts w:ascii="Garamond" w:hAnsi="Garamond"/>
          <w:color w:val="365F91" w:themeColor="accent1" w:themeShade="BF"/>
        </w:rPr>
      </w:pPr>
    </w:p>
    <w:p w14:paraId="2D874694" w14:textId="77777777" w:rsidR="00991FCE" w:rsidRPr="00991FCE" w:rsidRDefault="00991FCE" w:rsidP="002337E0">
      <w:pPr>
        <w:spacing w:after="0" w:line="240" w:lineRule="auto"/>
        <w:jc w:val="both"/>
        <w:rPr>
          <w:rFonts w:ascii="Garamond" w:hAnsi="Garamond"/>
          <w:color w:val="365F91" w:themeColor="accent1" w:themeShade="BF"/>
        </w:rPr>
      </w:pPr>
    </w:p>
    <w:p w14:paraId="39AB6AF7" w14:textId="77777777" w:rsidR="00991FCE" w:rsidRPr="00991FCE" w:rsidRDefault="00991FCE" w:rsidP="002337E0">
      <w:pPr>
        <w:spacing w:after="0" w:line="240" w:lineRule="auto"/>
        <w:jc w:val="both"/>
        <w:rPr>
          <w:rFonts w:ascii="Garamond" w:hAnsi="Garamond"/>
          <w:color w:val="365F91" w:themeColor="accent1" w:themeShade="BF"/>
        </w:rPr>
      </w:pPr>
    </w:p>
    <w:p w14:paraId="00335F59" w14:textId="77777777" w:rsidR="00991FCE" w:rsidRPr="00991FCE" w:rsidRDefault="00991FCE" w:rsidP="002337E0">
      <w:pPr>
        <w:spacing w:after="0" w:line="240" w:lineRule="auto"/>
        <w:jc w:val="both"/>
        <w:rPr>
          <w:rFonts w:ascii="Garamond" w:hAnsi="Garamond"/>
          <w:color w:val="365F91" w:themeColor="accent1" w:themeShade="BF"/>
        </w:rPr>
      </w:pPr>
    </w:p>
    <w:p w14:paraId="4DDD9619" w14:textId="77777777" w:rsidR="00991FCE" w:rsidRPr="00991FCE" w:rsidRDefault="00991FCE" w:rsidP="002337E0">
      <w:pPr>
        <w:spacing w:after="0" w:line="240" w:lineRule="auto"/>
        <w:jc w:val="both"/>
        <w:rPr>
          <w:rFonts w:ascii="Garamond" w:hAnsi="Garamond"/>
          <w:color w:val="365F91" w:themeColor="accent1" w:themeShade="BF"/>
        </w:rPr>
      </w:pPr>
    </w:p>
    <w:p w14:paraId="48D422D6" w14:textId="77777777" w:rsidR="00991FCE" w:rsidRPr="00991FCE" w:rsidRDefault="00991FCE" w:rsidP="002337E0">
      <w:pPr>
        <w:spacing w:after="0" w:line="240" w:lineRule="auto"/>
        <w:jc w:val="both"/>
        <w:rPr>
          <w:rFonts w:ascii="Garamond" w:hAnsi="Garamond"/>
          <w:color w:val="365F91" w:themeColor="accent1" w:themeShade="BF"/>
        </w:rPr>
      </w:pPr>
    </w:p>
    <w:p w14:paraId="0D49473C" w14:textId="77777777" w:rsidR="00991FCE" w:rsidRPr="00991FCE" w:rsidRDefault="00991FCE" w:rsidP="002337E0">
      <w:pPr>
        <w:spacing w:after="0" w:line="240" w:lineRule="auto"/>
        <w:jc w:val="both"/>
        <w:rPr>
          <w:rFonts w:ascii="Garamond" w:hAnsi="Garamond"/>
          <w:color w:val="365F91" w:themeColor="accent1" w:themeShade="BF"/>
        </w:rPr>
      </w:pPr>
    </w:p>
    <w:p w14:paraId="4F3E73F4" w14:textId="77777777" w:rsidR="00991FCE" w:rsidRPr="00991FCE" w:rsidRDefault="00991FCE" w:rsidP="002337E0">
      <w:pPr>
        <w:spacing w:after="0" w:line="240" w:lineRule="auto"/>
        <w:jc w:val="both"/>
        <w:rPr>
          <w:rFonts w:ascii="Garamond" w:hAnsi="Garamond"/>
          <w:color w:val="365F91" w:themeColor="accent1" w:themeShade="BF"/>
        </w:rPr>
      </w:pPr>
    </w:p>
    <w:p w14:paraId="29F34975" w14:textId="77777777" w:rsidR="00991FCE" w:rsidRPr="00991FCE" w:rsidRDefault="00991FCE" w:rsidP="002337E0">
      <w:pPr>
        <w:spacing w:after="0" w:line="240" w:lineRule="auto"/>
        <w:jc w:val="both"/>
        <w:rPr>
          <w:rFonts w:ascii="Garamond" w:hAnsi="Garamond"/>
          <w:color w:val="365F91" w:themeColor="accent1" w:themeShade="BF"/>
        </w:rPr>
      </w:pPr>
    </w:p>
    <w:p w14:paraId="7555E3F8" w14:textId="77777777" w:rsidR="00991FCE" w:rsidRPr="00991FCE" w:rsidRDefault="00991FCE" w:rsidP="002337E0">
      <w:pPr>
        <w:spacing w:after="0" w:line="240" w:lineRule="auto"/>
        <w:jc w:val="both"/>
        <w:rPr>
          <w:rFonts w:ascii="Garamond" w:hAnsi="Garamond"/>
          <w:color w:val="365F91" w:themeColor="accent1" w:themeShade="BF"/>
        </w:rPr>
      </w:pPr>
    </w:p>
    <w:p w14:paraId="112C890F" w14:textId="6178E797" w:rsidR="00991FCE" w:rsidRPr="00991FCE" w:rsidRDefault="00991FCE" w:rsidP="002337E0">
      <w:pPr>
        <w:spacing w:after="0" w:line="240" w:lineRule="auto"/>
        <w:jc w:val="both"/>
        <w:rPr>
          <w:rFonts w:ascii="Garamond" w:hAnsi="Garamond"/>
          <w:color w:val="365F91" w:themeColor="accent1" w:themeShade="BF"/>
        </w:rPr>
      </w:pPr>
    </w:p>
    <w:p w14:paraId="7492BC1E" w14:textId="77777777" w:rsidR="00991FCE" w:rsidRPr="00991FCE" w:rsidRDefault="00991FCE" w:rsidP="002337E0">
      <w:pPr>
        <w:spacing w:after="0" w:line="240" w:lineRule="auto"/>
        <w:jc w:val="both"/>
        <w:rPr>
          <w:rFonts w:ascii="Garamond" w:hAnsi="Garamond"/>
          <w:color w:val="365F91" w:themeColor="accent1" w:themeShade="BF"/>
        </w:rPr>
      </w:pPr>
    </w:p>
    <w:p w14:paraId="3C47C987" w14:textId="77777777" w:rsidR="00991FCE" w:rsidRPr="00991FCE" w:rsidRDefault="00991FCE" w:rsidP="002337E0">
      <w:pPr>
        <w:spacing w:after="0" w:line="240" w:lineRule="auto"/>
        <w:jc w:val="both"/>
        <w:rPr>
          <w:rFonts w:ascii="Garamond" w:hAnsi="Garamond"/>
          <w:color w:val="365F91" w:themeColor="accent1" w:themeShade="BF"/>
        </w:rPr>
      </w:pPr>
    </w:p>
    <w:p w14:paraId="290B18FC" w14:textId="77777777" w:rsidR="00991FCE" w:rsidRPr="00991FCE" w:rsidRDefault="00991FCE" w:rsidP="00991FCE">
      <w:pPr>
        <w:spacing w:after="0" w:line="240" w:lineRule="auto"/>
        <w:rPr>
          <w:rFonts w:ascii="Garamond" w:hAnsi="Garamond"/>
          <w:color w:val="365F91" w:themeColor="accent1" w:themeShade="BF"/>
        </w:rPr>
      </w:pPr>
    </w:p>
    <w:p w14:paraId="29CA4654" w14:textId="77777777" w:rsidR="00991FCE" w:rsidRPr="00991FCE" w:rsidRDefault="00991FCE" w:rsidP="00991FCE">
      <w:pPr>
        <w:spacing w:after="0" w:line="240" w:lineRule="auto"/>
        <w:rPr>
          <w:rFonts w:ascii="Garamond" w:hAnsi="Garamond"/>
          <w:color w:val="365F91" w:themeColor="accent1" w:themeShade="BF"/>
        </w:rPr>
      </w:pPr>
    </w:p>
    <w:p w14:paraId="4FF8C2A1" w14:textId="77777777" w:rsidR="00991FCE" w:rsidRPr="00991FCE" w:rsidRDefault="00991FCE" w:rsidP="00991FCE">
      <w:pPr>
        <w:spacing w:after="0" w:line="240" w:lineRule="auto"/>
        <w:rPr>
          <w:rFonts w:ascii="Garamond" w:hAnsi="Garamond"/>
          <w:color w:val="365F91" w:themeColor="accent1" w:themeShade="BF"/>
        </w:rPr>
      </w:pPr>
    </w:p>
    <w:p w14:paraId="154F8A95" w14:textId="77777777" w:rsidR="00991FCE" w:rsidRPr="00991FCE" w:rsidRDefault="00991FCE" w:rsidP="00991FCE">
      <w:pPr>
        <w:spacing w:after="0" w:line="240" w:lineRule="auto"/>
        <w:rPr>
          <w:rFonts w:ascii="Garamond" w:hAnsi="Garamond"/>
          <w:color w:val="365F91" w:themeColor="accent1" w:themeShade="BF"/>
        </w:rPr>
      </w:pPr>
    </w:p>
    <w:p w14:paraId="278445C8" w14:textId="77777777" w:rsidR="00991FCE" w:rsidRPr="00991FCE" w:rsidRDefault="00991FCE" w:rsidP="00991FCE">
      <w:pPr>
        <w:spacing w:after="0" w:line="240" w:lineRule="auto"/>
        <w:rPr>
          <w:rFonts w:ascii="Garamond" w:hAnsi="Garamond"/>
          <w:color w:val="365F91" w:themeColor="accent1" w:themeShade="BF"/>
        </w:rPr>
      </w:pPr>
    </w:p>
    <w:p w14:paraId="1875C05B" w14:textId="77777777" w:rsidR="00991FCE" w:rsidRPr="00991FCE" w:rsidRDefault="00991FCE" w:rsidP="00991FCE">
      <w:pPr>
        <w:spacing w:after="0" w:line="240" w:lineRule="auto"/>
        <w:rPr>
          <w:rFonts w:ascii="Garamond" w:hAnsi="Garamond"/>
          <w:color w:val="365F91" w:themeColor="accent1" w:themeShade="BF"/>
        </w:rPr>
      </w:pPr>
    </w:p>
    <w:p w14:paraId="78612D76" w14:textId="77777777" w:rsidR="00991FCE" w:rsidRPr="00991FCE" w:rsidRDefault="00991FCE" w:rsidP="00991FCE">
      <w:pPr>
        <w:spacing w:after="0" w:line="240" w:lineRule="auto"/>
        <w:rPr>
          <w:rFonts w:ascii="Garamond" w:hAnsi="Garamond"/>
          <w:color w:val="365F91" w:themeColor="accent1" w:themeShade="BF"/>
        </w:rPr>
      </w:pPr>
    </w:p>
    <w:p w14:paraId="4319EFDE" w14:textId="77777777" w:rsidR="00991FCE" w:rsidRPr="00991FCE" w:rsidRDefault="00991FCE" w:rsidP="00991FCE">
      <w:pPr>
        <w:spacing w:after="0" w:line="240" w:lineRule="auto"/>
        <w:rPr>
          <w:rFonts w:ascii="Garamond" w:hAnsi="Garamond"/>
          <w:color w:val="365F91" w:themeColor="accent1" w:themeShade="BF"/>
        </w:rPr>
      </w:pPr>
    </w:p>
    <w:p w14:paraId="6D5E1463" w14:textId="27341133" w:rsidR="00991FCE" w:rsidRPr="00991FCE" w:rsidRDefault="00991FCE" w:rsidP="00991FCE">
      <w:pPr>
        <w:spacing w:after="0" w:line="240" w:lineRule="auto"/>
        <w:rPr>
          <w:rFonts w:ascii="Garamond" w:hAnsi="Garamond"/>
          <w:color w:val="365F91" w:themeColor="accent1" w:themeShade="BF"/>
        </w:rPr>
      </w:pPr>
    </w:p>
    <w:sectPr w:rsidR="00991FCE" w:rsidRPr="00991FCE" w:rsidSect="00991FCE">
      <w:headerReference w:type="default" r:id="rId140"/>
      <w:footerReference w:type="default" r:id="rId14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59256" w14:textId="77777777" w:rsidR="004F7B48" w:rsidRDefault="004F7B48" w:rsidP="005E361F">
      <w:pPr>
        <w:spacing w:after="0" w:line="240" w:lineRule="auto"/>
      </w:pPr>
      <w:r>
        <w:separator/>
      </w:r>
    </w:p>
  </w:endnote>
  <w:endnote w:type="continuationSeparator" w:id="0">
    <w:p w14:paraId="01E62A65" w14:textId="77777777" w:rsidR="004F7B48" w:rsidRDefault="004F7B48" w:rsidP="005E3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TimesNewRoman,Italic">
    <w:panose1 w:val="00000000000000000000"/>
    <w:charset w:val="80"/>
    <w:family w:val="auto"/>
    <w:notTrueType/>
    <w:pitch w:val="default"/>
    <w:sig w:usb0="00000001" w:usb1="08070000" w:usb2="00000010" w:usb3="00000000" w:csb0="00020000" w:csb1="00000000"/>
  </w:font>
  <w:font w:name="RealpageTIM4-Bold">
    <w:altName w:val="Arial"/>
    <w:panose1 w:val="00000000000000000000"/>
    <w:charset w:val="00"/>
    <w:family w:val="swiss"/>
    <w:notTrueType/>
    <w:pitch w:val="default"/>
    <w:sig w:usb0="00000003" w:usb1="00000000" w:usb2="00000000" w:usb3="00000000" w:csb0="00000001" w:csb1="00000000"/>
  </w:font>
  <w:font w:name="RealpageTIM4">
    <w:altName w:val="Arial"/>
    <w:panose1 w:val="00000000000000000000"/>
    <w:charset w:val="00"/>
    <w:family w:val="swiss"/>
    <w:notTrueType/>
    <w:pitch w:val="default"/>
    <w:sig w:usb0="00000003" w:usb1="00000000" w:usb2="00000000" w:usb3="00000000" w:csb0="00000001" w:csb1="00000000"/>
  </w:font>
  <w:font w:name="RealpageTIM4-Italic">
    <w:altName w:val="Arial"/>
    <w:panose1 w:val="00000000000000000000"/>
    <w:charset w:val="00"/>
    <w:family w:val="swiss"/>
    <w:notTrueType/>
    <w:pitch w:val="default"/>
    <w:sig w:usb0="00000003" w:usb1="00000000" w:usb2="00000000" w:usb3="00000000" w:csb0="00000001" w:csb1="00000000"/>
  </w:font>
  <w:font w:name="Baskerville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1720A" w14:textId="67C0B58A" w:rsidR="0021614C" w:rsidRPr="0041266C" w:rsidRDefault="0021614C" w:rsidP="00434FE2">
    <w:pPr>
      <w:pStyle w:val="llb"/>
      <w:rPr>
        <w:color w:val="365F91" w:themeColor="accent1" w:themeShade="BF"/>
      </w:rPr>
    </w:pPr>
    <w:r w:rsidRPr="0041266C">
      <w:rPr>
        <w:color w:val="365F91" w:themeColor="accent1" w:themeShade="BF"/>
      </w:rPr>
      <w:t xml:space="preserve">Érvényes: 2022.12.01-től visszavonásig    </w:t>
    </w:r>
    <w:r w:rsidRPr="0041266C">
      <w:rPr>
        <w:color w:val="365F91" w:themeColor="accent1" w:themeShade="BF"/>
      </w:rPr>
      <w:tab/>
    </w:r>
    <w:r w:rsidRPr="0041266C">
      <w:rPr>
        <w:color w:val="365F91" w:themeColor="accent1" w:themeShade="BF"/>
      </w:rPr>
      <w:tab/>
    </w:r>
    <w:sdt>
      <w:sdtPr>
        <w:rPr>
          <w:color w:val="365F91" w:themeColor="accent1" w:themeShade="BF"/>
        </w:rPr>
        <w:id w:val="-1221196808"/>
        <w:docPartObj>
          <w:docPartGallery w:val="Page Numbers (Bottom of Page)"/>
          <w:docPartUnique/>
        </w:docPartObj>
      </w:sdtPr>
      <w:sdtContent>
        <w:r w:rsidRPr="0041266C">
          <w:rPr>
            <w:color w:val="365F91" w:themeColor="accent1" w:themeShade="BF"/>
          </w:rPr>
          <w:fldChar w:fldCharType="begin"/>
        </w:r>
        <w:r w:rsidRPr="0041266C">
          <w:rPr>
            <w:color w:val="365F91" w:themeColor="accent1" w:themeShade="BF"/>
          </w:rPr>
          <w:instrText>PAGE   \* MERGEFORMAT</w:instrText>
        </w:r>
        <w:r w:rsidRPr="0041266C">
          <w:rPr>
            <w:color w:val="365F91" w:themeColor="accent1" w:themeShade="BF"/>
          </w:rPr>
          <w:fldChar w:fldCharType="separate"/>
        </w:r>
        <w:r w:rsidR="00743465">
          <w:rPr>
            <w:noProof/>
            <w:color w:val="365F91" w:themeColor="accent1" w:themeShade="BF"/>
          </w:rPr>
          <w:t>4</w:t>
        </w:r>
        <w:r w:rsidRPr="0041266C">
          <w:rPr>
            <w:color w:val="365F91" w:themeColor="accent1" w:themeShade="BF"/>
          </w:rPr>
          <w:fldChar w:fldCharType="end"/>
        </w:r>
      </w:sdtContent>
    </w:sdt>
  </w:p>
  <w:p w14:paraId="4A1BEC8D" w14:textId="7FCF80E9" w:rsidR="0021614C" w:rsidRPr="00991FCE" w:rsidRDefault="0021614C" w:rsidP="00991FCE">
    <w:pPr>
      <w:pStyle w:val="llb"/>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244061" w:themeColor="accent1" w:themeShade="80"/>
      </w:rPr>
      <w:id w:val="802805252"/>
      <w:docPartObj>
        <w:docPartGallery w:val="Page Numbers (Bottom of Page)"/>
        <w:docPartUnique/>
      </w:docPartObj>
    </w:sdtPr>
    <w:sdtContent>
      <w:p w14:paraId="63C245EF" w14:textId="3A4C526C" w:rsidR="0021614C" w:rsidRPr="00C91FE8" w:rsidRDefault="0021614C">
        <w:pPr>
          <w:pStyle w:val="llb"/>
          <w:jc w:val="right"/>
          <w:rPr>
            <w:color w:val="244061" w:themeColor="accent1" w:themeShade="80"/>
          </w:rPr>
        </w:pPr>
        <w:r w:rsidRPr="00C91FE8">
          <w:rPr>
            <w:color w:val="244061" w:themeColor="accent1" w:themeShade="80"/>
          </w:rPr>
          <w:fldChar w:fldCharType="begin"/>
        </w:r>
        <w:r w:rsidRPr="00C91FE8">
          <w:rPr>
            <w:color w:val="244061" w:themeColor="accent1" w:themeShade="80"/>
          </w:rPr>
          <w:instrText>PAGE   \* MERGEFORMAT</w:instrText>
        </w:r>
        <w:r w:rsidRPr="00C91FE8">
          <w:rPr>
            <w:color w:val="244061" w:themeColor="accent1" w:themeShade="80"/>
          </w:rPr>
          <w:fldChar w:fldCharType="separate"/>
        </w:r>
        <w:r w:rsidR="00743465">
          <w:rPr>
            <w:noProof/>
            <w:color w:val="244061" w:themeColor="accent1" w:themeShade="80"/>
          </w:rPr>
          <w:t>112</w:t>
        </w:r>
        <w:r w:rsidRPr="00C91FE8">
          <w:rPr>
            <w:color w:val="244061" w:themeColor="accent1" w:themeShade="80"/>
          </w:rPr>
          <w:fldChar w:fldCharType="end"/>
        </w:r>
      </w:p>
    </w:sdtContent>
  </w:sdt>
  <w:p w14:paraId="55E3B461" w14:textId="4D0B5957" w:rsidR="0021614C" w:rsidRPr="00C91FE8" w:rsidRDefault="0021614C">
    <w:pPr>
      <w:pStyle w:val="llb"/>
      <w:rPr>
        <w:color w:val="244061" w:themeColor="accent1" w:themeShade="80"/>
      </w:rPr>
    </w:pPr>
    <w:r w:rsidRPr="00C91FE8">
      <w:rPr>
        <w:color w:val="244061" w:themeColor="accent1" w:themeShade="80"/>
      </w:rPr>
      <w:t>Érvényes: 2022.12.</w:t>
    </w:r>
    <w:r>
      <w:rPr>
        <w:color w:val="244061" w:themeColor="accent1" w:themeShade="80"/>
      </w:rPr>
      <w:t>30-tó</w:t>
    </w:r>
    <w:r w:rsidRPr="00C91FE8">
      <w:rPr>
        <w:color w:val="244061" w:themeColor="accent1" w:themeShade="80"/>
      </w:rPr>
      <w:t xml:space="preserve">l </w:t>
    </w:r>
    <w:r w:rsidRPr="00C91FE8">
      <w:rPr>
        <w:color w:val="244061" w:themeColor="accent1" w:themeShade="80"/>
      </w:rPr>
      <w:tab/>
      <w:t>SE-MEDI_</w:t>
    </w:r>
    <w:r>
      <w:rPr>
        <w:color w:val="244061" w:themeColor="accent1" w:themeShade="80"/>
      </w:rPr>
      <w:t>Teljes-képzési-terv</w:t>
    </w:r>
  </w:p>
  <w:p w14:paraId="045564DB" w14:textId="3742A38F" w:rsidR="0021614C" w:rsidRPr="00C91FE8" w:rsidRDefault="0021614C">
    <w:pPr>
      <w:pStyle w:val="llb"/>
      <w:rPr>
        <w:color w:val="244061" w:themeColor="accent1" w:themeShade="80"/>
      </w:rPr>
    </w:pPr>
    <w:r w:rsidRPr="00C91FE8">
      <w:rPr>
        <w:color w:val="244061" w:themeColor="accent1" w:themeShade="80"/>
      </w:rPr>
      <w:t xml:space="preserve">visszavonásig </w:t>
    </w:r>
    <w:r w:rsidRPr="00C91FE8">
      <w:rPr>
        <w:color w:val="244061" w:themeColor="accent1" w:themeShade="80"/>
      </w:rPr>
      <w:tab/>
    </w:r>
  </w:p>
  <w:p w14:paraId="45D14167" w14:textId="77777777" w:rsidR="0021614C" w:rsidRDefault="0021614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F9355" w14:textId="77777777" w:rsidR="004F7B48" w:rsidRDefault="004F7B48" w:rsidP="005E361F">
      <w:pPr>
        <w:spacing w:after="0" w:line="240" w:lineRule="auto"/>
      </w:pPr>
      <w:r>
        <w:separator/>
      </w:r>
    </w:p>
  </w:footnote>
  <w:footnote w:type="continuationSeparator" w:id="0">
    <w:p w14:paraId="7F1C37C9" w14:textId="77777777" w:rsidR="004F7B48" w:rsidRDefault="004F7B48" w:rsidP="005E3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B4D2D" w14:textId="552E2386" w:rsidR="0021614C" w:rsidRPr="00991FCE" w:rsidRDefault="0021614C" w:rsidP="00991FCE">
    <w:pPr>
      <w:pStyle w:val="lfej"/>
      <w:jc w:val="right"/>
      <w:rPr>
        <w:b/>
        <w:color w:val="365F91" w:themeColor="accent1" w:themeShade="BF"/>
      </w:rPr>
    </w:pPr>
    <w:r w:rsidRPr="00C91FE8">
      <w:rPr>
        <w:noProof/>
        <w:color w:val="242F62"/>
        <w:sz w:val="24"/>
      </w:rPr>
      <w:drawing>
        <wp:anchor distT="0" distB="0" distL="114300" distR="114300" simplePos="0" relativeHeight="251661312" behindDoc="0" locked="0" layoutInCell="1" allowOverlap="0" wp14:anchorId="5CDA05D9" wp14:editId="401AC611">
          <wp:simplePos x="0" y="0"/>
          <wp:positionH relativeFrom="margin">
            <wp:posOffset>-176530</wp:posOffset>
          </wp:positionH>
          <wp:positionV relativeFrom="paragraph">
            <wp:posOffset>-337820</wp:posOffset>
          </wp:positionV>
          <wp:extent cx="2159635" cy="703580"/>
          <wp:effectExtent l="0" t="0" r="0" b="1270"/>
          <wp:wrapSquare wrapText="right"/>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03580"/>
                  </a:xfrm>
                  <a:prstGeom prst="rect">
                    <a:avLst/>
                  </a:prstGeom>
                </pic:spPr>
              </pic:pic>
            </a:graphicData>
          </a:graphic>
          <wp14:sizeRelH relativeFrom="margin">
            <wp14:pctWidth>0</wp14:pctWidth>
          </wp14:sizeRelH>
          <wp14:sizeRelV relativeFrom="margin">
            <wp14:pctHeight>0</wp14:pctHeight>
          </wp14:sizeRelV>
        </wp:anchor>
      </w:drawing>
    </w:r>
    <w:r>
      <w:tab/>
    </w:r>
    <w:r w:rsidRPr="00991FCE">
      <w:rPr>
        <w:b/>
        <w:color w:val="365F91" w:themeColor="accent1" w:themeShade="BF"/>
      </w:rPr>
      <w:tab/>
      <w:t>Képzési terv</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BE61" w14:textId="77777777" w:rsidR="0021614C" w:rsidRPr="00991FCE" w:rsidRDefault="0021614C" w:rsidP="00991FCE">
    <w:pPr>
      <w:pStyle w:val="lfej"/>
      <w:jc w:val="right"/>
      <w:rPr>
        <w:b/>
        <w:color w:val="365F91" w:themeColor="accent1" w:themeShade="BF"/>
      </w:rPr>
    </w:pPr>
    <w:r w:rsidRPr="00C91FE8">
      <w:rPr>
        <w:noProof/>
        <w:color w:val="242F62"/>
        <w:sz w:val="24"/>
      </w:rPr>
      <w:drawing>
        <wp:anchor distT="0" distB="0" distL="114300" distR="114300" simplePos="0" relativeHeight="251663360" behindDoc="0" locked="0" layoutInCell="1" allowOverlap="0" wp14:anchorId="40DA664E" wp14:editId="15939ABA">
          <wp:simplePos x="0" y="0"/>
          <wp:positionH relativeFrom="margin">
            <wp:posOffset>-176530</wp:posOffset>
          </wp:positionH>
          <wp:positionV relativeFrom="paragraph">
            <wp:posOffset>-337820</wp:posOffset>
          </wp:positionV>
          <wp:extent cx="2159635" cy="703580"/>
          <wp:effectExtent l="0" t="0" r="0" b="1270"/>
          <wp:wrapSquare wrapText="right"/>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03580"/>
                  </a:xfrm>
                  <a:prstGeom prst="rect">
                    <a:avLst/>
                  </a:prstGeom>
                </pic:spPr>
              </pic:pic>
            </a:graphicData>
          </a:graphic>
          <wp14:sizeRelH relativeFrom="margin">
            <wp14:pctWidth>0</wp14:pctWidth>
          </wp14:sizeRelH>
          <wp14:sizeRelV relativeFrom="margin">
            <wp14:pctHeight>0</wp14:pctHeight>
          </wp14:sizeRelV>
        </wp:anchor>
      </w:drawing>
    </w:r>
    <w:r>
      <w:tab/>
    </w:r>
    <w:r w:rsidRPr="00991FCE">
      <w:rPr>
        <w:b/>
        <w:color w:val="365F91" w:themeColor="accent1" w:themeShade="BF"/>
      </w:rPr>
      <w:tab/>
      <w:t>Képzési terv</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8631E" w14:textId="77777777" w:rsidR="0021614C" w:rsidRDefault="0021614C">
    <w:pPr>
      <w:pStyle w:val="lfej"/>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A6F4552" w14:textId="77777777" w:rsidR="0021614C" w:rsidRDefault="0021614C">
    <w:pPr>
      <w:pStyle w:val="lfej"/>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5F6C7" w14:textId="10469576" w:rsidR="0021614C" w:rsidRPr="00C91FE8" w:rsidRDefault="0021614C" w:rsidP="00C91FE8">
    <w:pPr>
      <w:tabs>
        <w:tab w:val="center" w:pos="4536"/>
        <w:tab w:val="right" w:pos="9072"/>
      </w:tabs>
      <w:spacing w:after="0" w:line="240" w:lineRule="auto"/>
      <w:jc w:val="right"/>
      <w:rPr>
        <w:rFonts w:ascii="Trebuchet MS" w:eastAsia="Times New Roman" w:hAnsi="Trebuchet MS" w:cs="Times New Roman"/>
        <w:color w:val="242F62"/>
        <w:lang w:eastAsia="hu-HU"/>
      </w:rPr>
    </w:pPr>
    <w:r w:rsidRPr="00C91FE8">
      <w:rPr>
        <w:rFonts w:ascii="Times New Roman" w:eastAsia="Times New Roman" w:hAnsi="Times New Roman" w:cs="Times New Roman"/>
        <w:noProof/>
        <w:color w:val="242F62"/>
        <w:sz w:val="24"/>
        <w:szCs w:val="24"/>
        <w:lang w:eastAsia="hu-HU"/>
      </w:rPr>
      <w:drawing>
        <wp:anchor distT="0" distB="0" distL="114300" distR="114300" simplePos="0" relativeHeight="251659264" behindDoc="0" locked="0" layoutInCell="1" allowOverlap="0" wp14:anchorId="00690DA8" wp14:editId="4A2469CD">
          <wp:simplePos x="0" y="0"/>
          <wp:positionH relativeFrom="margin">
            <wp:posOffset>-381000</wp:posOffset>
          </wp:positionH>
          <wp:positionV relativeFrom="paragraph">
            <wp:posOffset>-345440</wp:posOffset>
          </wp:positionV>
          <wp:extent cx="2159635" cy="703580"/>
          <wp:effectExtent l="0" t="0" r="0" b="1270"/>
          <wp:wrapSquare wrapText="r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0358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s="Times New Roman"/>
        <w:color w:val="242F62"/>
        <w:lang w:eastAsia="hu-HU"/>
      </w:rPr>
      <w:t>Képzési terv</w:t>
    </w:r>
  </w:p>
  <w:p w14:paraId="229482D4" w14:textId="77777777" w:rsidR="0021614C" w:rsidRDefault="0021614C">
    <w:pPr>
      <w:pStyle w:val="lfej"/>
    </w:pPr>
  </w:p>
  <w:p w14:paraId="0B129421" w14:textId="77777777" w:rsidR="0021614C" w:rsidRDefault="0021614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FD077FE"/>
    <w:lvl w:ilvl="0">
      <w:numFmt w:val="bullet"/>
      <w:lvlText w:val="*"/>
      <w:lvlJc w:val="left"/>
    </w:lvl>
  </w:abstractNum>
  <w:abstractNum w:abstractNumId="1" w15:restartNumberingAfterBreak="0">
    <w:nsid w:val="00000002"/>
    <w:multiLevelType w:val="multilevel"/>
    <w:tmpl w:val="00000002"/>
    <w:name w:val="WW8Num3"/>
    <w:lvl w:ilvl="0">
      <w:start w:val="1"/>
      <w:numFmt w:val="decimal"/>
      <w:lvlText w:val="%1."/>
      <w:lvlJc w:val="left"/>
      <w:pPr>
        <w:tabs>
          <w:tab w:val="num" w:pos="567"/>
        </w:tabs>
        <w:ind w:left="567" w:hanging="567"/>
      </w:pPr>
      <w:rPr>
        <w:b/>
        <w:i/>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C6666D"/>
    <w:multiLevelType w:val="hybridMultilevel"/>
    <w:tmpl w:val="79380078"/>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5344CE2"/>
    <w:multiLevelType w:val="hybridMultilevel"/>
    <w:tmpl w:val="91C4A1CA"/>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132916"/>
    <w:multiLevelType w:val="hybridMultilevel"/>
    <w:tmpl w:val="823CD88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B155D96"/>
    <w:multiLevelType w:val="hybridMultilevel"/>
    <w:tmpl w:val="A25AC0D4"/>
    <w:lvl w:ilvl="0" w:tplc="040E0011">
      <w:start w:val="1"/>
      <w:numFmt w:val="decimal"/>
      <w:lvlText w:val="%1)"/>
      <w:lvlJc w:val="left"/>
      <w:pPr>
        <w:ind w:left="1789" w:hanging="360"/>
      </w:pPr>
      <w:rPr>
        <w:b w:val="0"/>
      </w:rPr>
    </w:lvl>
    <w:lvl w:ilvl="1" w:tplc="040E0019" w:tentative="1">
      <w:start w:val="1"/>
      <w:numFmt w:val="lowerLetter"/>
      <w:lvlText w:val="%2."/>
      <w:lvlJc w:val="left"/>
      <w:pPr>
        <w:ind w:left="2509" w:hanging="360"/>
      </w:pPr>
    </w:lvl>
    <w:lvl w:ilvl="2" w:tplc="040E001B" w:tentative="1">
      <w:start w:val="1"/>
      <w:numFmt w:val="lowerRoman"/>
      <w:lvlText w:val="%3."/>
      <w:lvlJc w:val="right"/>
      <w:pPr>
        <w:ind w:left="3229" w:hanging="180"/>
      </w:pPr>
    </w:lvl>
    <w:lvl w:ilvl="3" w:tplc="040E000F" w:tentative="1">
      <w:start w:val="1"/>
      <w:numFmt w:val="decimal"/>
      <w:lvlText w:val="%4."/>
      <w:lvlJc w:val="left"/>
      <w:pPr>
        <w:ind w:left="3949" w:hanging="360"/>
      </w:pPr>
    </w:lvl>
    <w:lvl w:ilvl="4" w:tplc="040E0019" w:tentative="1">
      <w:start w:val="1"/>
      <w:numFmt w:val="lowerLetter"/>
      <w:lvlText w:val="%5."/>
      <w:lvlJc w:val="left"/>
      <w:pPr>
        <w:ind w:left="4669" w:hanging="360"/>
      </w:pPr>
    </w:lvl>
    <w:lvl w:ilvl="5" w:tplc="040E001B" w:tentative="1">
      <w:start w:val="1"/>
      <w:numFmt w:val="lowerRoman"/>
      <w:lvlText w:val="%6."/>
      <w:lvlJc w:val="right"/>
      <w:pPr>
        <w:ind w:left="5389" w:hanging="180"/>
      </w:pPr>
    </w:lvl>
    <w:lvl w:ilvl="6" w:tplc="040E000F" w:tentative="1">
      <w:start w:val="1"/>
      <w:numFmt w:val="decimal"/>
      <w:lvlText w:val="%7."/>
      <w:lvlJc w:val="left"/>
      <w:pPr>
        <w:ind w:left="6109" w:hanging="360"/>
      </w:pPr>
    </w:lvl>
    <w:lvl w:ilvl="7" w:tplc="040E0019" w:tentative="1">
      <w:start w:val="1"/>
      <w:numFmt w:val="lowerLetter"/>
      <w:lvlText w:val="%8."/>
      <w:lvlJc w:val="left"/>
      <w:pPr>
        <w:ind w:left="6829" w:hanging="360"/>
      </w:pPr>
    </w:lvl>
    <w:lvl w:ilvl="8" w:tplc="040E001B" w:tentative="1">
      <w:start w:val="1"/>
      <w:numFmt w:val="lowerRoman"/>
      <w:lvlText w:val="%9."/>
      <w:lvlJc w:val="right"/>
      <w:pPr>
        <w:ind w:left="7549" w:hanging="180"/>
      </w:pPr>
    </w:lvl>
  </w:abstractNum>
  <w:abstractNum w:abstractNumId="6" w15:restartNumberingAfterBreak="0">
    <w:nsid w:val="0FA446A8"/>
    <w:multiLevelType w:val="hybridMultilevel"/>
    <w:tmpl w:val="CB2CD16E"/>
    <w:lvl w:ilvl="0" w:tplc="040E000F">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11F4752A"/>
    <w:multiLevelType w:val="hybridMultilevel"/>
    <w:tmpl w:val="A70E59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46D58DF"/>
    <w:multiLevelType w:val="hybridMultilevel"/>
    <w:tmpl w:val="1B5637A2"/>
    <w:lvl w:ilvl="0" w:tplc="237CBFBC">
      <w:start w:val="14"/>
      <w:numFmt w:val="decimal"/>
      <w:lvlText w:val="%1."/>
      <w:lvlJc w:val="left"/>
      <w:pPr>
        <w:ind w:left="732" w:hanging="372"/>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5312DA9"/>
    <w:multiLevelType w:val="hybridMultilevel"/>
    <w:tmpl w:val="D15C36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E3B7D41"/>
    <w:multiLevelType w:val="hybridMultilevel"/>
    <w:tmpl w:val="63342A8A"/>
    <w:lvl w:ilvl="0" w:tplc="040E0011">
      <w:start w:val="1"/>
      <w:numFmt w:val="decimal"/>
      <w:lvlText w:val="%1)"/>
      <w:lvlJc w:val="left"/>
      <w:pPr>
        <w:ind w:left="1789" w:hanging="360"/>
      </w:pPr>
      <w:rPr>
        <w:b w:val="0"/>
      </w:rPr>
    </w:lvl>
    <w:lvl w:ilvl="1" w:tplc="040E0019" w:tentative="1">
      <w:start w:val="1"/>
      <w:numFmt w:val="lowerLetter"/>
      <w:lvlText w:val="%2."/>
      <w:lvlJc w:val="left"/>
      <w:pPr>
        <w:ind w:left="2509" w:hanging="360"/>
      </w:pPr>
    </w:lvl>
    <w:lvl w:ilvl="2" w:tplc="040E001B" w:tentative="1">
      <w:start w:val="1"/>
      <w:numFmt w:val="lowerRoman"/>
      <w:lvlText w:val="%3."/>
      <w:lvlJc w:val="right"/>
      <w:pPr>
        <w:ind w:left="3229" w:hanging="180"/>
      </w:pPr>
    </w:lvl>
    <w:lvl w:ilvl="3" w:tplc="040E000F" w:tentative="1">
      <w:start w:val="1"/>
      <w:numFmt w:val="decimal"/>
      <w:lvlText w:val="%4."/>
      <w:lvlJc w:val="left"/>
      <w:pPr>
        <w:ind w:left="3949" w:hanging="360"/>
      </w:pPr>
    </w:lvl>
    <w:lvl w:ilvl="4" w:tplc="040E0019" w:tentative="1">
      <w:start w:val="1"/>
      <w:numFmt w:val="lowerLetter"/>
      <w:lvlText w:val="%5."/>
      <w:lvlJc w:val="left"/>
      <w:pPr>
        <w:ind w:left="4669" w:hanging="360"/>
      </w:pPr>
    </w:lvl>
    <w:lvl w:ilvl="5" w:tplc="040E001B" w:tentative="1">
      <w:start w:val="1"/>
      <w:numFmt w:val="lowerRoman"/>
      <w:lvlText w:val="%6."/>
      <w:lvlJc w:val="right"/>
      <w:pPr>
        <w:ind w:left="5389" w:hanging="180"/>
      </w:pPr>
    </w:lvl>
    <w:lvl w:ilvl="6" w:tplc="040E000F" w:tentative="1">
      <w:start w:val="1"/>
      <w:numFmt w:val="decimal"/>
      <w:lvlText w:val="%7."/>
      <w:lvlJc w:val="left"/>
      <w:pPr>
        <w:ind w:left="6109" w:hanging="360"/>
      </w:pPr>
    </w:lvl>
    <w:lvl w:ilvl="7" w:tplc="040E0019" w:tentative="1">
      <w:start w:val="1"/>
      <w:numFmt w:val="lowerLetter"/>
      <w:lvlText w:val="%8."/>
      <w:lvlJc w:val="left"/>
      <w:pPr>
        <w:ind w:left="6829" w:hanging="360"/>
      </w:pPr>
    </w:lvl>
    <w:lvl w:ilvl="8" w:tplc="040E001B" w:tentative="1">
      <w:start w:val="1"/>
      <w:numFmt w:val="lowerRoman"/>
      <w:lvlText w:val="%9."/>
      <w:lvlJc w:val="right"/>
      <w:pPr>
        <w:ind w:left="7549" w:hanging="180"/>
      </w:pPr>
    </w:lvl>
  </w:abstractNum>
  <w:abstractNum w:abstractNumId="11" w15:restartNumberingAfterBreak="0">
    <w:nsid w:val="1F5D6865"/>
    <w:multiLevelType w:val="hybridMultilevel"/>
    <w:tmpl w:val="240A0D7C"/>
    <w:lvl w:ilvl="0" w:tplc="BABE942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08538F2"/>
    <w:multiLevelType w:val="hybridMultilevel"/>
    <w:tmpl w:val="58CE5B04"/>
    <w:lvl w:ilvl="0" w:tplc="355A1948">
      <w:start w:val="4"/>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B5D6C"/>
    <w:multiLevelType w:val="hybridMultilevel"/>
    <w:tmpl w:val="4CE45290"/>
    <w:lvl w:ilvl="0" w:tplc="FCE206E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C8C3367"/>
    <w:multiLevelType w:val="hybridMultilevel"/>
    <w:tmpl w:val="E82EBF66"/>
    <w:lvl w:ilvl="0" w:tplc="09AEA8FE">
      <w:start w:val="1"/>
      <w:numFmt w:val="lowerLetter"/>
      <w:lvlText w:val="%1)"/>
      <w:lvlJc w:val="left"/>
      <w:pPr>
        <w:ind w:left="2498" w:hanging="360"/>
      </w:pPr>
      <w:rPr>
        <w:b w:val="0"/>
      </w:rPr>
    </w:lvl>
    <w:lvl w:ilvl="1" w:tplc="040E0011">
      <w:start w:val="1"/>
      <w:numFmt w:val="decimal"/>
      <w:lvlText w:val="%2)"/>
      <w:lvlJc w:val="left"/>
      <w:pPr>
        <w:ind w:left="1778" w:hanging="360"/>
      </w:pPr>
      <w:rPr>
        <w:b w:val="0"/>
      </w:r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5" w15:restartNumberingAfterBreak="0">
    <w:nsid w:val="2F091A8A"/>
    <w:multiLevelType w:val="hybridMultilevel"/>
    <w:tmpl w:val="9490DD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3977448"/>
    <w:multiLevelType w:val="singleLevel"/>
    <w:tmpl w:val="00000002"/>
    <w:lvl w:ilvl="0">
      <w:start w:val="1"/>
      <w:numFmt w:val="decimal"/>
      <w:lvlText w:val="%1."/>
      <w:lvlJc w:val="left"/>
      <w:pPr>
        <w:tabs>
          <w:tab w:val="num" w:pos="720"/>
        </w:tabs>
        <w:ind w:left="720" w:hanging="360"/>
      </w:pPr>
    </w:lvl>
  </w:abstractNum>
  <w:abstractNum w:abstractNumId="17" w15:restartNumberingAfterBreak="0">
    <w:nsid w:val="34530B7F"/>
    <w:multiLevelType w:val="hybridMultilevel"/>
    <w:tmpl w:val="E820AC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92D2828"/>
    <w:multiLevelType w:val="hybridMultilevel"/>
    <w:tmpl w:val="83BE7D60"/>
    <w:lvl w:ilvl="0" w:tplc="99F25B9A">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3F0E3E3B"/>
    <w:multiLevelType w:val="hybridMultilevel"/>
    <w:tmpl w:val="C3ECD880"/>
    <w:lvl w:ilvl="0" w:tplc="442E10E8">
      <w:start w:val="1"/>
      <w:numFmt w:val="decimal"/>
      <w:lvlText w:val="%1."/>
      <w:lvlJc w:val="left"/>
      <w:pPr>
        <w:tabs>
          <w:tab w:val="num" w:pos="720"/>
        </w:tabs>
        <w:ind w:left="720" w:hanging="360"/>
      </w:pPr>
      <w:rPr>
        <w:rFonts w:ascii="Times New Roman" w:eastAsiaTheme="minorHAnsi" w:hAnsi="Times New Roman" w:cs="Times New Roman"/>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42D51920"/>
    <w:multiLevelType w:val="hybridMultilevel"/>
    <w:tmpl w:val="C1B25742"/>
    <w:lvl w:ilvl="0" w:tplc="040E0011">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1" w15:restartNumberingAfterBreak="0">
    <w:nsid w:val="454766BF"/>
    <w:multiLevelType w:val="hybridMultilevel"/>
    <w:tmpl w:val="C69CEBF0"/>
    <w:lvl w:ilvl="0" w:tplc="ADE0CF1A">
      <w:start w:val="1"/>
      <w:numFmt w:val="decimal"/>
      <w:lvlText w:val="%1."/>
      <w:lvlJc w:val="left"/>
      <w:pPr>
        <w:tabs>
          <w:tab w:val="num" w:pos="720"/>
        </w:tabs>
        <w:ind w:left="720" w:hanging="360"/>
      </w:pPr>
      <w:rPr>
        <w:rFonts w:ascii="Times New Roman" w:hAnsi="Times New Roman" w:hint="default"/>
        <w:b w:val="0"/>
        <w:i w:val="0"/>
        <w:sz w:val="22"/>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526A6BB2"/>
    <w:multiLevelType w:val="hybridMultilevel"/>
    <w:tmpl w:val="D598D0C8"/>
    <w:lvl w:ilvl="0" w:tplc="D21E6F2A">
      <w:numFmt w:val="bullet"/>
      <w:lvlText w:val="-"/>
      <w:lvlJc w:val="left"/>
      <w:pPr>
        <w:ind w:left="360" w:hanging="360"/>
      </w:pPr>
      <w:rPr>
        <w:rFonts w:ascii="Garamond" w:eastAsia="Times New Roman" w:hAnsi="Garamond" w:cs="Arial" w:hint="default"/>
        <w:sz w:val="22"/>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 w15:restartNumberingAfterBreak="0">
    <w:nsid w:val="556850FD"/>
    <w:multiLevelType w:val="hybridMultilevel"/>
    <w:tmpl w:val="91B8E99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4" w15:restartNumberingAfterBreak="0">
    <w:nsid w:val="56693A90"/>
    <w:multiLevelType w:val="hybridMultilevel"/>
    <w:tmpl w:val="CFC2F8E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6CC1DC9"/>
    <w:multiLevelType w:val="hybridMultilevel"/>
    <w:tmpl w:val="F4226BEA"/>
    <w:lvl w:ilvl="0" w:tplc="2AEE3D7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AF52CA1"/>
    <w:multiLevelType w:val="hybridMultilevel"/>
    <w:tmpl w:val="981868C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15:restartNumberingAfterBreak="0">
    <w:nsid w:val="5B17380A"/>
    <w:multiLevelType w:val="hybridMultilevel"/>
    <w:tmpl w:val="08F61D34"/>
    <w:lvl w:ilvl="0" w:tplc="D21E6F2A">
      <w:numFmt w:val="bullet"/>
      <w:lvlText w:val="-"/>
      <w:lvlJc w:val="left"/>
      <w:pPr>
        <w:ind w:left="360" w:hanging="360"/>
      </w:pPr>
      <w:rPr>
        <w:rFonts w:ascii="Garamond" w:eastAsia="Times New Roman" w:hAnsi="Garamond" w:cs="Arial" w:hint="default"/>
        <w:sz w:val="22"/>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63806B6E"/>
    <w:multiLevelType w:val="hybridMultilevel"/>
    <w:tmpl w:val="D1A2C0B8"/>
    <w:lvl w:ilvl="0" w:tplc="CA906E36">
      <w:start w:val="1"/>
      <w:numFmt w:val="bullet"/>
      <w:lvlText w:val=""/>
      <w:lvlJc w:val="left"/>
      <w:pPr>
        <w:ind w:left="720" w:hanging="360"/>
      </w:pPr>
      <w:rPr>
        <w:rFonts w:ascii="Symbol" w:hAnsi="Symbol" w:hint="default"/>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7C36398"/>
    <w:multiLevelType w:val="hybridMultilevel"/>
    <w:tmpl w:val="740682E0"/>
    <w:lvl w:ilvl="0" w:tplc="FC2CD1FE">
      <w:start w:val="1"/>
      <w:numFmt w:val="lowerLetter"/>
      <w:lvlText w:val="%1)"/>
      <w:lvlJc w:val="left"/>
      <w:pPr>
        <w:ind w:left="2487" w:hanging="360"/>
      </w:pPr>
      <w:rPr>
        <w:b w:val="0"/>
      </w:rPr>
    </w:lvl>
    <w:lvl w:ilvl="1" w:tplc="040E0011">
      <w:start w:val="1"/>
      <w:numFmt w:val="decimal"/>
      <w:lvlText w:val="%2)"/>
      <w:lvlJc w:val="left"/>
      <w:pPr>
        <w:ind w:left="1778" w:hanging="360"/>
      </w:pPr>
      <w:rPr>
        <w:b w:val="0"/>
      </w:r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30" w15:restartNumberingAfterBreak="0">
    <w:nsid w:val="6AC01A0F"/>
    <w:multiLevelType w:val="hybridMultilevel"/>
    <w:tmpl w:val="CC72CD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EA321D9"/>
    <w:multiLevelType w:val="hybridMultilevel"/>
    <w:tmpl w:val="91ECB6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C6156CD"/>
    <w:multiLevelType w:val="hybridMultilevel"/>
    <w:tmpl w:val="8E526C92"/>
    <w:lvl w:ilvl="0" w:tplc="040E0011">
      <w:start w:val="1"/>
      <w:numFmt w:val="decimal"/>
      <w:lvlText w:val="%1)"/>
      <w:lvlJc w:val="left"/>
      <w:pPr>
        <w:ind w:left="1069" w:hanging="360"/>
      </w:pPr>
      <w:rPr>
        <w:b w:val="0"/>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3" w15:restartNumberingAfterBreak="0">
    <w:nsid w:val="7C871945"/>
    <w:multiLevelType w:val="hybridMultilevel"/>
    <w:tmpl w:val="CB2CD16E"/>
    <w:lvl w:ilvl="0" w:tplc="040E000F">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7E90317E"/>
    <w:multiLevelType w:val="hybridMultilevel"/>
    <w:tmpl w:val="ECAADE4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Wingdings"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Wingdings"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Wingdings"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41264C"/>
    <w:multiLevelType w:val="hybridMultilevel"/>
    <w:tmpl w:val="DAF6B8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9"/>
  </w:num>
  <w:num w:numId="3">
    <w:abstractNumId w:val="32"/>
  </w:num>
  <w:num w:numId="4">
    <w:abstractNumId w:val="20"/>
  </w:num>
  <w:num w:numId="5">
    <w:abstractNumId w:val="10"/>
  </w:num>
  <w:num w:numId="6">
    <w:abstractNumId w:val="5"/>
  </w:num>
  <w:num w:numId="7">
    <w:abstractNumId w:val="14"/>
  </w:num>
  <w:num w:numId="8">
    <w:abstractNumId w:val="29"/>
  </w:num>
  <w:num w:numId="9">
    <w:abstractNumId w:val="18"/>
  </w:num>
  <w:num w:numId="10">
    <w:abstractNumId w:val="11"/>
  </w:num>
  <w:num w:numId="11">
    <w:abstractNumId w:val="0"/>
    <w:lvlOverride w:ilvl="0">
      <w:lvl w:ilvl="0">
        <w:numFmt w:val="bullet"/>
        <w:lvlText w:val="•"/>
        <w:legacy w:legacy="1" w:legacySpace="0" w:legacyIndent="0"/>
        <w:lvlJc w:val="left"/>
        <w:rPr>
          <w:rFonts w:ascii="Garamond" w:hAnsi="Garamond" w:hint="default"/>
          <w:sz w:val="56"/>
        </w:rPr>
      </w:lvl>
    </w:lvlOverride>
  </w:num>
  <w:num w:numId="12">
    <w:abstractNumId w:val="0"/>
    <w:lvlOverride w:ilvl="0">
      <w:lvl w:ilvl="0">
        <w:numFmt w:val="bullet"/>
        <w:lvlText w:val="–"/>
        <w:legacy w:legacy="1" w:legacySpace="0" w:legacyIndent="0"/>
        <w:lvlJc w:val="left"/>
        <w:rPr>
          <w:rFonts w:ascii="Garamond" w:hAnsi="Garamond" w:hint="default"/>
          <w:sz w:val="48"/>
        </w:rPr>
      </w:lvl>
    </w:lvlOverride>
  </w:num>
  <w:num w:numId="13">
    <w:abstractNumId w:val="12"/>
  </w:num>
  <w:num w:numId="14">
    <w:abstractNumId w:val="2"/>
  </w:num>
  <w:num w:numId="15">
    <w:abstractNumId w:val="17"/>
  </w:num>
  <w:num w:numId="16">
    <w:abstractNumId w:val="30"/>
  </w:num>
  <w:num w:numId="17">
    <w:abstractNumId w:val="34"/>
  </w:num>
  <w:num w:numId="18">
    <w:abstractNumId w:val="6"/>
  </w:num>
  <w:num w:numId="19">
    <w:abstractNumId w:val="3"/>
  </w:num>
  <w:num w:numId="20">
    <w:abstractNumId w:val="24"/>
  </w:num>
  <w:num w:numId="21">
    <w:abstractNumId w:val="26"/>
  </w:num>
  <w:num w:numId="22">
    <w:abstractNumId w:val="33"/>
  </w:num>
  <w:num w:numId="23">
    <w:abstractNumId w:val="28"/>
  </w:num>
  <w:num w:numId="24">
    <w:abstractNumId w:val="21"/>
  </w:num>
  <w:num w:numId="25">
    <w:abstractNumId w:val="23"/>
  </w:num>
  <w:num w:numId="26">
    <w:abstractNumId w:val="4"/>
  </w:num>
  <w:num w:numId="27">
    <w:abstractNumId w:val="7"/>
  </w:num>
  <w:num w:numId="28">
    <w:abstractNumId w:val="31"/>
  </w:num>
  <w:num w:numId="29">
    <w:abstractNumId w:val="35"/>
  </w:num>
  <w:num w:numId="30">
    <w:abstractNumId w:val="25"/>
  </w:num>
  <w:num w:numId="31">
    <w:abstractNumId w:val="13"/>
  </w:num>
  <w:num w:numId="32">
    <w:abstractNumId w:val="15"/>
  </w:num>
  <w:num w:numId="33">
    <w:abstractNumId w:val="22"/>
  </w:num>
  <w:num w:numId="34">
    <w:abstractNumId w:val="27"/>
  </w:num>
  <w:num w:numId="35">
    <w:abstractNumId w:val="19"/>
  </w:num>
  <w:num w:numId="36">
    <w:abstractNumId w:val="8"/>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A1C"/>
    <w:rsid w:val="00005C68"/>
    <w:rsid w:val="00010117"/>
    <w:rsid w:val="00053F0F"/>
    <w:rsid w:val="000546F8"/>
    <w:rsid w:val="00063E2B"/>
    <w:rsid w:val="00071556"/>
    <w:rsid w:val="00074E47"/>
    <w:rsid w:val="00085BC8"/>
    <w:rsid w:val="000A5F98"/>
    <w:rsid w:val="000A6C3C"/>
    <w:rsid w:val="000D41F2"/>
    <w:rsid w:val="000D56C8"/>
    <w:rsid w:val="000E32D4"/>
    <w:rsid w:val="00135E05"/>
    <w:rsid w:val="00135EF2"/>
    <w:rsid w:val="00154395"/>
    <w:rsid w:val="001577B0"/>
    <w:rsid w:val="00172456"/>
    <w:rsid w:val="001862DF"/>
    <w:rsid w:val="001A5916"/>
    <w:rsid w:val="001F1A18"/>
    <w:rsid w:val="0020569A"/>
    <w:rsid w:val="0021614C"/>
    <w:rsid w:val="0022145A"/>
    <w:rsid w:val="002337E0"/>
    <w:rsid w:val="00233A94"/>
    <w:rsid w:val="002435A3"/>
    <w:rsid w:val="0025024C"/>
    <w:rsid w:val="0025068E"/>
    <w:rsid w:val="002623E7"/>
    <w:rsid w:val="00287D7A"/>
    <w:rsid w:val="002B3A90"/>
    <w:rsid w:val="002B5181"/>
    <w:rsid w:val="002B6B19"/>
    <w:rsid w:val="002D23C2"/>
    <w:rsid w:val="003110F2"/>
    <w:rsid w:val="00311DE1"/>
    <w:rsid w:val="003228B9"/>
    <w:rsid w:val="003342AB"/>
    <w:rsid w:val="00366F69"/>
    <w:rsid w:val="00380D38"/>
    <w:rsid w:val="00396195"/>
    <w:rsid w:val="003A588A"/>
    <w:rsid w:val="003C6C5F"/>
    <w:rsid w:val="003E4ABB"/>
    <w:rsid w:val="003F08BE"/>
    <w:rsid w:val="0040755E"/>
    <w:rsid w:val="0041266C"/>
    <w:rsid w:val="00434FE2"/>
    <w:rsid w:val="00436606"/>
    <w:rsid w:val="00485CD2"/>
    <w:rsid w:val="00495754"/>
    <w:rsid w:val="004B494A"/>
    <w:rsid w:val="004E2D6D"/>
    <w:rsid w:val="004F7B48"/>
    <w:rsid w:val="005139ED"/>
    <w:rsid w:val="00527E7A"/>
    <w:rsid w:val="005340F3"/>
    <w:rsid w:val="00550027"/>
    <w:rsid w:val="0059411F"/>
    <w:rsid w:val="005B54EA"/>
    <w:rsid w:val="005D597C"/>
    <w:rsid w:val="005E361F"/>
    <w:rsid w:val="005F2A54"/>
    <w:rsid w:val="005F5E74"/>
    <w:rsid w:val="0063677B"/>
    <w:rsid w:val="00660FC4"/>
    <w:rsid w:val="006853D1"/>
    <w:rsid w:val="006D1D75"/>
    <w:rsid w:val="006E30F1"/>
    <w:rsid w:val="00703A22"/>
    <w:rsid w:val="00723A02"/>
    <w:rsid w:val="00732A1C"/>
    <w:rsid w:val="007359D5"/>
    <w:rsid w:val="00743465"/>
    <w:rsid w:val="00755118"/>
    <w:rsid w:val="007726AB"/>
    <w:rsid w:val="007957E6"/>
    <w:rsid w:val="007F1BAF"/>
    <w:rsid w:val="0083283D"/>
    <w:rsid w:val="008835F4"/>
    <w:rsid w:val="008A30B1"/>
    <w:rsid w:val="008C77B5"/>
    <w:rsid w:val="008E175B"/>
    <w:rsid w:val="008F5B8C"/>
    <w:rsid w:val="00932A15"/>
    <w:rsid w:val="00985972"/>
    <w:rsid w:val="00991FCE"/>
    <w:rsid w:val="00992836"/>
    <w:rsid w:val="009A216D"/>
    <w:rsid w:val="009A28A7"/>
    <w:rsid w:val="009B290B"/>
    <w:rsid w:val="009C76B9"/>
    <w:rsid w:val="009D08E4"/>
    <w:rsid w:val="009E7639"/>
    <w:rsid w:val="009F63DC"/>
    <w:rsid w:val="00A018CE"/>
    <w:rsid w:val="00A026FD"/>
    <w:rsid w:val="00A40EB8"/>
    <w:rsid w:val="00A61658"/>
    <w:rsid w:val="00A65EF0"/>
    <w:rsid w:val="00A87875"/>
    <w:rsid w:val="00A9760A"/>
    <w:rsid w:val="00AA2105"/>
    <w:rsid w:val="00AB159C"/>
    <w:rsid w:val="00AD7EFC"/>
    <w:rsid w:val="00AF5387"/>
    <w:rsid w:val="00AF585A"/>
    <w:rsid w:val="00B06B72"/>
    <w:rsid w:val="00B45A3E"/>
    <w:rsid w:val="00B57AF5"/>
    <w:rsid w:val="00B615C1"/>
    <w:rsid w:val="00B75D8E"/>
    <w:rsid w:val="00B765C5"/>
    <w:rsid w:val="00B83978"/>
    <w:rsid w:val="00B84F9D"/>
    <w:rsid w:val="00B87C69"/>
    <w:rsid w:val="00B960C7"/>
    <w:rsid w:val="00BC56F5"/>
    <w:rsid w:val="00BD2ACA"/>
    <w:rsid w:val="00BF014A"/>
    <w:rsid w:val="00C03149"/>
    <w:rsid w:val="00C0423B"/>
    <w:rsid w:val="00C74E4B"/>
    <w:rsid w:val="00C87864"/>
    <w:rsid w:val="00C91FE8"/>
    <w:rsid w:val="00CC5903"/>
    <w:rsid w:val="00CC7F75"/>
    <w:rsid w:val="00CF5512"/>
    <w:rsid w:val="00D25096"/>
    <w:rsid w:val="00D5404E"/>
    <w:rsid w:val="00D76D8A"/>
    <w:rsid w:val="00D8235B"/>
    <w:rsid w:val="00D84AF3"/>
    <w:rsid w:val="00D92394"/>
    <w:rsid w:val="00D95705"/>
    <w:rsid w:val="00DD4D37"/>
    <w:rsid w:val="00DE7361"/>
    <w:rsid w:val="00DF1C18"/>
    <w:rsid w:val="00DF48A2"/>
    <w:rsid w:val="00E14AF3"/>
    <w:rsid w:val="00E276E8"/>
    <w:rsid w:val="00EB494F"/>
    <w:rsid w:val="00EC3D71"/>
    <w:rsid w:val="00ED251A"/>
    <w:rsid w:val="00EF638F"/>
    <w:rsid w:val="00F327E5"/>
    <w:rsid w:val="00F34FD4"/>
    <w:rsid w:val="00F47105"/>
    <w:rsid w:val="00F54E14"/>
    <w:rsid w:val="00F75E1B"/>
    <w:rsid w:val="00F9207B"/>
    <w:rsid w:val="00FB7487"/>
    <w:rsid w:val="00FD096C"/>
    <w:rsid w:val="00FD4688"/>
    <w:rsid w:val="00FD648A"/>
    <w:rsid w:val="00FE17DC"/>
    <w:rsid w:val="00FE180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isiresearchsoft-com/cwyw" w:name="citation"/>
  <w:shapeDefaults>
    <o:shapedefaults v:ext="edit" spidmax="2049"/>
    <o:shapelayout v:ext="edit">
      <o:idmap v:ext="edit" data="1"/>
    </o:shapelayout>
  </w:shapeDefaults>
  <w:decimalSymbol w:val=","/>
  <w:listSeparator w:val=";"/>
  <w14:docId w14:val="0A3F5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32A1C"/>
    <w:pPr>
      <w:spacing w:after="160" w:line="259" w:lineRule="auto"/>
    </w:pPr>
  </w:style>
  <w:style w:type="paragraph" w:styleId="Cmsor1">
    <w:name w:val="heading 1"/>
    <w:basedOn w:val="Norml"/>
    <w:next w:val="Norml"/>
    <w:link w:val="Cmsor1Char"/>
    <w:qFormat/>
    <w:rsid w:val="000A5F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Cmsor2">
    <w:name w:val="heading 2"/>
    <w:basedOn w:val="Norml"/>
    <w:next w:val="Norml"/>
    <w:link w:val="Cmsor2Char"/>
    <w:autoRedefine/>
    <w:unhideWhenUsed/>
    <w:qFormat/>
    <w:rsid w:val="00135E05"/>
    <w:pPr>
      <w:keepNext/>
      <w:keepLines/>
      <w:spacing w:before="240" w:after="240"/>
      <w:jc w:val="both"/>
      <w:outlineLvl w:val="1"/>
    </w:pPr>
    <w:rPr>
      <w:rFonts w:eastAsiaTheme="majorEastAsia" w:cstheme="minorHAnsi"/>
      <w:b/>
      <w:color w:val="365F91" w:themeColor="accent1" w:themeShade="BF"/>
      <w:sz w:val="32"/>
      <w:szCs w:val="32"/>
    </w:rPr>
  </w:style>
  <w:style w:type="paragraph" w:styleId="Cmsor3">
    <w:name w:val="heading 3"/>
    <w:basedOn w:val="Norml"/>
    <w:next w:val="Norml"/>
    <w:link w:val="Cmsor3Char"/>
    <w:unhideWhenUsed/>
    <w:qFormat/>
    <w:rsid w:val="00991FCE"/>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991FCE"/>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9"/>
    <w:unhideWhenUsed/>
    <w:qFormat/>
    <w:rsid w:val="0039619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135E05"/>
    <w:rPr>
      <w:rFonts w:eastAsiaTheme="majorEastAsia" w:cstheme="minorHAnsi"/>
      <w:b/>
      <w:color w:val="365F91" w:themeColor="accent1" w:themeShade="BF"/>
      <w:sz w:val="32"/>
      <w:szCs w:val="32"/>
    </w:rPr>
  </w:style>
  <w:style w:type="paragraph" w:styleId="lfej">
    <w:name w:val="header"/>
    <w:basedOn w:val="Norml"/>
    <w:link w:val="lfejChar"/>
    <w:unhideWhenUsed/>
    <w:rsid w:val="00063E2B"/>
    <w:pPr>
      <w:tabs>
        <w:tab w:val="center" w:pos="4536"/>
        <w:tab w:val="right" w:pos="9072"/>
      </w:tabs>
      <w:spacing w:after="0" w:line="240" w:lineRule="auto"/>
      <w:jc w:val="both"/>
    </w:pPr>
    <w:rPr>
      <w:rFonts w:ascii="Times New Roman" w:eastAsia="Times New Roman" w:hAnsi="Times New Roman" w:cs="Times New Roman"/>
      <w:szCs w:val="24"/>
      <w:lang w:eastAsia="hu-HU"/>
    </w:rPr>
  </w:style>
  <w:style w:type="character" w:customStyle="1" w:styleId="lfejChar">
    <w:name w:val="Élőfej Char"/>
    <w:basedOn w:val="Bekezdsalapbettpusa"/>
    <w:link w:val="lfej"/>
    <w:rsid w:val="00063E2B"/>
    <w:rPr>
      <w:rFonts w:ascii="Times New Roman" w:eastAsia="Times New Roman" w:hAnsi="Times New Roman" w:cs="Times New Roman"/>
      <w:szCs w:val="24"/>
      <w:lang w:eastAsia="hu-HU"/>
    </w:rPr>
  </w:style>
  <w:style w:type="paragraph" w:customStyle="1" w:styleId="Kerettartalom">
    <w:name w:val="Kerettartalom"/>
    <w:basedOn w:val="Norml"/>
    <w:rsid w:val="00063E2B"/>
    <w:pPr>
      <w:suppressAutoHyphens/>
      <w:spacing w:before="120" w:after="0" w:line="100" w:lineRule="atLeast"/>
      <w:ind w:left="567"/>
      <w:jc w:val="both"/>
    </w:pPr>
    <w:rPr>
      <w:rFonts w:ascii="Times New Roman" w:eastAsia="Times New Roman" w:hAnsi="Times New Roman" w:cs="Times New Roman"/>
      <w:color w:val="00000A"/>
      <w:sz w:val="24"/>
      <w:szCs w:val="24"/>
      <w:lang w:eastAsia="ar-SA"/>
    </w:rPr>
  </w:style>
  <w:style w:type="character" w:customStyle="1" w:styleId="Cmsor5Char">
    <w:name w:val="Címsor 5 Char"/>
    <w:basedOn w:val="Bekezdsalapbettpusa"/>
    <w:link w:val="Cmsor5"/>
    <w:uiPriority w:val="99"/>
    <w:rsid w:val="00396195"/>
    <w:rPr>
      <w:rFonts w:asciiTheme="majorHAnsi" w:eastAsiaTheme="majorEastAsia" w:hAnsiTheme="majorHAnsi" w:cstheme="majorBidi"/>
      <w:color w:val="365F91" w:themeColor="accent1" w:themeShade="BF"/>
    </w:rPr>
  </w:style>
  <w:style w:type="paragraph" w:styleId="Listaszerbekezds">
    <w:name w:val="List Paragraph"/>
    <w:basedOn w:val="Norml"/>
    <w:link w:val="ListaszerbekezdsChar"/>
    <w:uiPriority w:val="34"/>
    <w:qFormat/>
    <w:rsid w:val="00396195"/>
    <w:pPr>
      <w:spacing w:after="0" w:line="240" w:lineRule="auto"/>
      <w:ind w:left="720"/>
      <w:contextualSpacing/>
      <w:jc w:val="both"/>
    </w:pPr>
    <w:rPr>
      <w:rFonts w:ascii="Times New Roman" w:eastAsia="Times New Roman" w:hAnsi="Times New Roman" w:cs="Times New Roman"/>
      <w:szCs w:val="24"/>
      <w:lang w:eastAsia="hu-HU"/>
    </w:rPr>
  </w:style>
  <w:style w:type="character" w:customStyle="1" w:styleId="ListaszerbekezdsChar">
    <w:name w:val="Listaszerű bekezdés Char"/>
    <w:link w:val="Listaszerbekezds"/>
    <w:rsid w:val="00396195"/>
    <w:rPr>
      <w:rFonts w:ascii="Times New Roman" w:eastAsia="Times New Roman" w:hAnsi="Times New Roman" w:cs="Times New Roman"/>
      <w:szCs w:val="24"/>
      <w:lang w:eastAsia="hu-HU"/>
    </w:rPr>
  </w:style>
  <w:style w:type="character" w:styleId="Hiperhivatkozs">
    <w:name w:val="Hyperlink"/>
    <w:basedOn w:val="Bekezdsalapbettpusa"/>
    <w:uiPriority w:val="99"/>
    <w:unhideWhenUsed/>
    <w:rsid w:val="002D23C2"/>
    <w:rPr>
      <w:color w:val="0000FF"/>
      <w:u w:val="single"/>
    </w:rPr>
  </w:style>
  <w:style w:type="character" w:styleId="Mrltotthiperhivatkozs">
    <w:name w:val="FollowedHyperlink"/>
    <w:basedOn w:val="Bekezdsalapbettpusa"/>
    <w:uiPriority w:val="99"/>
    <w:semiHidden/>
    <w:unhideWhenUsed/>
    <w:rsid w:val="00CC5903"/>
    <w:rPr>
      <w:color w:val="800080" w:themeColor="followedHyperlink"/>
      <w:u w:val="single"/>
    </w:rPr>
  </w:style>
  <w:style w:type="paragraph" w:styleId="NormlWeb">
    <w:name w:val="Normal (Web)"/>
    <w:basedOn w:val="Norml"/>
    <w:unhideWhenUsed/>
    <w:rsid w:val="00EB494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Jegyzethivatkozs">
    <w:name w:val="annotation reference"/>
    <w:basedOn w:val="Bekezdsalapbettpusa"/>
    <w:unhideWhenUsed/>
    <w:rsid w:val="009A216D"/>
    <w:rPr>
      <w:sz w:val="16"/>
      <w:szCs w:val="16"/>
    </w:rPr>
  </w:style>
  <w:style w:type="paragraph" w:styleId="Jegyzetszveg">
    <w:name w:val="annotation text"/>
    <w:basedOn w:val="Norml"/>
    <w:link w:val="JegyzetszvegChar"/>
    <w:unhideWhenUsed/>
    <w:rsid w:val="009A216D"/>
    <w:pPr>
      <w:spacing w:line="240" w:lineRule="auto"/>
    </w:pPr>
    <w:rPr>
      <w:sz w:val="20"/>
      <w:szCs w:val="20"/>
    </w:rPr>
  </w:style>
  <w:style w:type="character" w:customStyle="1" w:styleId="JegyzetszvegChar">
    <w:name w:val="Jegyzetszöveg Char"/>
    <w:basedOn w:val="Bekezdsalapbettpusa"/>
    <w:link w:val="Jegyzetszveg"/>
    <w:rsid w:val="009A216D"/>
    <w:rPr>
      <w:sz w:val="20"/>
      <w:szCs w:val="20"/>
    </w:rPr>
  </w:style>
  <w:style w:type="paragraph" w:styleId="Megjegyzstrgya">
    <w:name w:val="annotation subject"/>
    <w:basedOn w:val="Jegyzetszveg"/>
    <w:next w:val="Jegyzetszveg"/>
    <w:link w:val="MegjegyzstrgyaChar"/>
    <w:unhideWhenUsed/>
    <w:rsid w:val="009A216D"/>
    <w:rPr>
      <w:b/>
      <w:bCs/>
    </w:rPr>
  </w:style>
  <w:style w:type="character" w:customStyle="1" w:styleId="MegjegyzstrgyaChar">
    <w:name w:val="Megjegyzés tárgya Char"/>
    <w:basedOn w:val="JegyzetszvegChar"/>
    <w:link w:val="Megjegyzstrgya"/>
    <w:rsid w:val="009A216D"/>
    <w:rPr>
      <w:b/>
      <w:bCs/>
      <w:sz w:val="20"/>
      <w:szCs w:val="20"/>
    </w:rPr>
  </w:style>
  <w:style w:type="paragraph" w:styleId="Buborkszveg">
    <w:name w:val="Balloon Text"/>
    <w:basedOn w:val="Norml"/>
    <w:link w:val="BuborkszvegChar"/>
    <w:semiHidden/>
    <w:unhideWhenUsed/>
    <w:rsid w:val="009A216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A216D"/>
    <w:rPr>
      <w:rFonts w:ascii="Segoe UI" w:hAnsi="Segoe UI" w:cs="Segoe UI"/>
      <w:sz w:val="18"/>
      <w:szCs w:val="18"/>
    </w:rPr>
  </w:style>
  <w:style w:type="paragraph" w:styleId="llb">
    <w:name w:val="footer"/>
    <w:basedOn w:val="Norml"/>
    <w:link w:val="llbChar"/>
    <w:uiPriority w:val="99"/>
    <w:unhideWhenUsed/>
    <w:rsid w:val="005E361F"/>
    <w:pPr>
      <w:tabs>
        <w:tab w:val="center" w:pos="4536"/>
        <w:tab w:val="right" w:pos="9072"/>
      </w:tabs>
      <w:spacing w:after="0" w:line="240" w:lineRule="auto"/>
    </w:pPr>
  </w:style>
  <w:style w:type="character" w:customStyle="1" w:styleId="llbChar">
    <w:name w:val="Élőláb Char"/>
    <w:basedOn w:val="Bekezdsalapbettpusa"/>
    <w:link w:val="llb"/>
    <w:uiPriority w:val="99"/>
    <w:rsid w:val="005E361F"/>
  </w:style>
  <w:style w:type="character" w:customStyle="1" w:styleId="Cmsor1Char">
    <w:name w:val="Címsor 1 Char"/>
    <w:basedOn w:val="Bekezdsalapbettpusa"/>
    <w:link w:val="Cmsor1"/>
    <w:uiPriority w:val="9"/>
    <w:rsid w:val="000A5F98"/>
    <w:rPr>
      <w:rFonts w:asciiTheme="majorHAnsi" w:eastAsiaTheme="majorEastAsia" w:hAnsiTheme="majorHAnsi" w:cstheme="majorBidi"/>
      <w:color w:val="365F91" w:themeColor="accent1" w:themeShade="BF"/>
      <w:sz w:val="32"/>
      <w:szCs w:val="32"/>
    </w:rPr>
  </w:style>
  <w:style w:type="character" w:styleId="Kiemels2">
    <w:name w:val="Strong"/>
    <w:basedOn w:val="Bekezdsalapbettpusa"/>
    <w:qFormat/>
    <w:rsid w:val="005340F3"/>
    <w:rPr>
      <w:b/>
      <w:bCs/>
    </w:rPr>
  </w:style>
  <w:style w:type="table" w:styleId="Rcsostblzat">
    <w:name w:val="Table Grid"/>
    <w:basedOn w:val="Normltblzat"/>
    <w:uiPriority w:val="59"/>
    <w:rsid w:val="00534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
    <w:name w:val="Rácsos táblázat1"/>
    <w:basedOn w:val="Normltblzat"/>
    <w:next w:val="Rcsostblzat"/>
    <w:uiPriority w:val="39"/>
    <w:rsid w:val="00991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3Char">
    <w:name w:val="Címsor 3 Char"/>
    <w:basedOn w:val="Bekezdsalapbettpusa"/>
    <w:link w:val="Cmsor3"/>
    <w:uiPriority w:val="9"/>
    <w:rsid w:val="00991FCE"/>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991FCE"/>
    <w:rPr>
      <w:rFonts w:asciiTheme="majorHAnsi" w:eastAsiaTheme="majorEastAsia" w:hAnsiTheme="majorHAnsi" w:cstheme="majorBidi"/>
      <w:b/>
      <w:bCs/>
      <w:i/>
      <w:iCs/>
      <w:color w:val="4F81BD" w:themeColor="accent1"/>
    </w:rPr>
  </w:style>
  <w:style w:type="numbering" w:customStyle="1" w:styleId="Nemlista1">
    <w:name w:val="Nem lista1"/>
    <w:next w:val="Nemlista"/>
    <w:uiPriority w:val="99"/>
    <w:semiHidden/>
    <w:unhideWhenUsed/>
    <w:rsid w:val="00991FCE"/>
  </w:style>
  <w:style w:type="paragraph" w:styleId="Cm">
    <w:name w:val="Title"/>
    <w:basedOn w:val="Norml"/>
    <w:link w:val="CmChar"/>
    <w:qFormat/>
    <w:rsid w:val="00991FCE"/>
    <w:pPr>
      <w:spacing w:after="0" w:line="240" w:lineRule="auto"/>
      <w:ind w:right="-709"/>
      <w:jc w:val="center"/>
    </w:pPr>
    <w:rPr>
      <w:rFonts w:ascii="Times New Roman" w:eastAsia="Times New Roman" w:hAnsi="Times New Roman" w:cs="Times New Roman"/>
      <w:b/>
      <w:i/>
      <w:sz w:val="20"/>
      <w:szCs w:val="20"/>
      <w:lang w:eastAsia="hu-HU"/>
    </w:rPr>
  </w:style>
  <w:style w:type="character" w:customStyle="1" w:styleId="CmChar">
    <w:name w:val="Cím Char"/>
    <w:basedOn w:val="Bekezdsalapbettpusa"/>
    <w:link w:val="Cm"/>
    <w:rsid w:val="00991FCE"/>
    <w:rPr>
      <w:rFonts w:ascii="Times New Roman" w:eastAsia="Times New Roman" w:hAnsi="Times New Roman" w:cs="Times New Roman"/>
      <w:b/>
      <w:i/>
      <w:sz w:val="20"/>
      <w:szCs w:val="20"/>
      <w:lang w:eastAsia="hu-HU"/>
    </w:rPr>
  </w:style>
  <w:style w:type="paragraph" w:customStyle="1" w:styleId="szoveg">
    <w:name w:val="szoveg"/>
    <w:basedOn w:val="Norml"/>
    <w:rsid w:val="00991FCE"/>
    <w:pPr>
      <w:autoSpaceDE w:val="0"/>
      <w:autoSpaceDN w:val="0"/>
      <w:spacing w:after="0" w:line="240" w:lineRule="auto"/>
      <w:jc w:val="both"/>
    </w:pPr>
    <w:rPr>
      <w:rFonts w:ascii="Times New Roman" w:eastAsia="Times New Roman" w:hAnsi="Times New Roman" w:cs="Times New Roman"/>
      <w:sz w:val="24"/>
      <w:szCs w:val="24"/>
      <w:lang w:eastAsia="hu-HU"/>
    </w:rPr>
  </w:style>
  <w:style w:type="paragraph" w:customStyle="1" w:styleId="listaszoveg">
    <w:name w:val="listaszoveg"/>
    <w:basedOn w:val="Norml"/>
    <w:rsid w:val="00991FCE"/>
    <w:pPr>
      <w:tabs>
        <w:tab w:val="left" w:pos="567"/>
      </w:tabs>
      <w:autoSpaceDE w:val="0"/>
      <w:autoSpaceDN w:val="0"/>
      <w:spacing w:after="0" w:line="240" w:lineRule="auto"/>
      <w:ind w:left="567" w:hanging="567"/>
      <w:jc w:val="both"/>
    </w:pPr>
    <w:rPr>
      <w:rFonts w:ascii="Times New Roman" w:eastAsia="Times New Roman" w:hAnsi="Times New Roman" w:cs="Times New Roman"/>
      <w:sz w:val="24"/>
      <w:szCs w:val="24"/>
      <w:lang w:eastAsia="hu-HU"/>
    </w:rPr>
  </w:style>
  <w:style w:type="character" w:customStyle="1" w:styleId="st">
    <w:name w:val="st"/>
    <w:basedOn w:val="Bekezdsalapbettpusa"/>
    <w:rsid w:val="00991FCE"/>
  </w:style>
  <w:style w:type="character" w:styleId="Kiemels">
    <w:name w:val="Emphasis"/>
    <w:basedOn w:val="Bekezdsalapbettpusa"/>
    <w:qFormat/>
    <w:rsid w:val="00991FCE"/>
    <w:rPr>
      <w:i/>
      <w:iCs/>
    </w:rPr>
  </w:style>
  <w:style w:type="character" w:customStyle="1" w:styleId="author-name">
    <w:name w:val="author-name"/>
    <w:basedOn w:val="Bekezdsalapbettpusa"/>
    <w:rsid w:val="00991FCE"/>
  </w:style>
  <w:style w:type="character" w:styleId="Oldalszm">
    <w:name w:val="page number"/>
    <w:basedOn w:val="Bekezdsalapbettpusa"/>
    <w:rsid w:val="00991FCE"/>
  </w:style>
  <w:style w:type="paragraph" w:styleId="Szvegblokk">
    <w:name w:val="Block Text"/>
    <w:basedOn w:val="Norml"/>
    <w:rsid w:val="00991FCE"/>
    <w:pPr>
      <w:overflowPunct w:val="0"/>
      <w:autoSpaceDE w:val="0"/>
      <w:autoSpaceDN w:val="0"/>
      <w:adjustRightInd w:val="0"/>
      <w:spacing w:after="0" w:line="240" w:lineRule="auto"/>
      <w:ind w:left="1276" w:right="144" w:hanging="425"/>
      <w:jc w:val="both"/>
      <w:textAlignment w:val="baseline"/>
    </w:pPr>
    <w:rPr>
      <w:rFonts w:ascii="Times New Roman" w:eastAsia="Times New Roman" w:hAnsi="Times New Roman" w:cs="Times New Roman"/>
      <w:sz w:val="28"/>
      <w:szCs w:val="20"/>
      <w:lang w:eastAsia="hu-HU"/>
    </w:rPr>
  </w:style>
  <w:style w:type="paragraph" w:styleId="Szvegtrzsbehzssal">
    <w:name w:val="Body Text Indent"/>
    <w:basedOn w:val="Norml"/>
    <w:link w:val="SzvegtrzsbehzssalChar"/>
    <w:rsid w:val="00991FCE"/>
    <w:pPr>
      <w:widowControl w:val="0"/>
      <w:overflowPunct w:val="0"/>
      <w:autoSpaceDE w:val="0"/>
      <w:autoSpaceDN w:val="0"/>
      <w:adjustRightInd w:val="0"/>
      <w:spacing w:after="0" w:line="240" w:lineRule="auto"/>
      <w:ind w:left="763"/>
      <w:textAlignment w:val="baseline"/>
    </w:pPr>
    <w:rPr>
      <w:rFonts w:ascii="Times New Roman" w:eastAsia="Times New Roman" w:hAnsi="Times New Roman" w:cs="Times New Roman"/>
      <w:sz w:val="28"/>
      <w:szCs w:val="20"/>
      <w:lang w:eastAsia="hu-HU"/>
    </w:rPr>
  </w:style>
  <w:style w:type="character" w:customStyle="1" w:styleId="SzvegtrzsbehzssalChar">
    <w:name w:val="Szövegtörzs behúzással Char"/>
    <w:basedOn w:val="Bekezdsalapbettpusa"/>
    <w:link w:val="Szvegtrzsbehzssal"/>
    <w:rsid w:val="00991FCE"/>
    <w:rPr>
      <w:rFonts w:ascii="Times New Roman" w:eastAsia="Times New Roman" w:hAnsi="Times New Roman" w:cs="Times New Roman"/>
      <w:sz w:val="28"/>
      <w:szCs w:val="20"/>
      <w:lang w:eastAsia="hu-HU"/>
    </w:rPr>
  </w:style>
  <w:style w:type="character" w:customStyle="1" w:styleId="LbjegyzetszvegChar">
    <w:name w:val="Lábjegyzetszöveg Char"/>
    <w:basedOn w:val="Bekezdsalapbettpusa"/>
    <w:link w:val="Lbjegyzetszveg"/>
    <w:semiHidden/>
    <w:rsid w:val="00991FCE"/>
    <w:rPr>
      <w:rFonts w:ascii="Arial" w:eastAsia="Times New Roman" w:hAnsi="Arial" w:cs="Times New Roman"/>
      <w:sz w:val="20"/>
      <w:szCs w:val="20"/>
      <w:lang w:eastAsia="hu-HU"/>
    </w:rPr>
  </w:style>
  <w:style w:type="paragraph" w:styleId="Lbjegyzetszveg">
    <w:name w:val="footnote text"/>
    <w:basedOn w:val="Norml"/>
    <w:link w:val="LbjegyzetszvegChar"/>
    <w:semiHidden/>
    <w:rsid w:val="00991FCE"/>
    <w:pPr>
      <w:spacing w:before="120" w:after="0" w:line="360" w:lineRule="auto"/>
      <w:jc w:val="both"/>
    </w:pPr>
    <w:rPr>
      <w:rFonts w:ascii="Arial" w:eastAsia="Times New Roman" w:hAnsi="Arial" w:cs="Times New Roman"/>
      <w:sz w:val="20"/>
      <w:szCs w:val="20"/>
      <w:lang w:eastAsia="hu-HU"/>
    </w:rPr>
  </w:style>
  <w:style w:type="character" w:customStyle="1" w:styleId="LbjegyzetszvegChar1">
    <w:name w:val="Lábjegyzetszöveg Char1"/>
    <w:basedOn w:val="Bekezdsalapbettpusa"/>
    <w:uiPriority w:val="99"/>
    <w:semiHidden/>
    <w:rsid w:val="00991FCE"/>
    <w:rPr>
      <w:sz w:val="20"/>
      <w:szCs w:val="20"/>
    </w:rPr>
  </w:style>
  <w:style w:type="paragraph" w:styleId="HTML-kntformzott">
    <w:name w:val="HTML Preformatted"/>
    <w:basedOn w:val="Norml"/>
    <w:link w:val="HTML-kntformzottChar"/>
    <w:rsid w:val="00991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rsid w:val="00991FCE"/>
    <w:rPr>
      <w:rFonts w:ascii="Courier New" w:eastAsia="Times New Roman" w:hAnsi="Courier New" w:cs="Courier New"/>
      <w:sz w:val="20"/>
      <w:szCs w:val="20"/>
      <w:lang w:eastAsia="hu-HU"/>
    </w:rPr>
  </w:style>
  <w:style w:type="paragraph" w:styleId="Szvegtrzs3">
    <w:name w:val="Body Text 3"/>
    <w:basedOn w:val="Norml"/>
    <w:link w:val="Szvegtrzs3Char"/>
    <w:rsid w:val="00991FCE"/>
    <w:pPr>
      <w:spacing w:after="0" w:line="240" w:lineRule="auto"/>
      <w:jc w:val="both"/>
    </w:pPr>
    <w:rPr>
      <w:rFonts w:ascii="Arial" w:eastAsia="Times New Roman" w:hAnsi="Arial" w:cs="Times New Roman"/>
      <w:szCs w:val="20"/>
      <w:lang w:val="en-US" w:eastAsia="hu-HU"/>
    </w:rPr>
  </w:style>
  <w:style w:type="character" w:customStyle="1" w:styleId="Szvegtrzs3Char">
    <w:name w:val="Szövegtörzs 3 Char"/>
    <w:basedOn w:val="Bekezdsalapbettpusa"/>
    <w:link w:val="Szvegtrzs3"/>
    <w:rsid w:val="00991FCE"/>
    <w:rPr>
      <w:rFonts w:ascii="Arial" w:eastAsia="Times New Roman" w:hAnsi="Arial" w:cs="Times New Roman"/>
      <w:szCs w:val="20"/>
      <w:lang w:val="en-US" w:eastAsia="hu-HU"/>
    </w:rPr>
  </w:style>
  <w:style w:type="paragraph" w:styleId="Szvegtrzs">
    <w:name w:val="Body Text"/>
    <w:basedOn w:val="Norml"/>
    <w:link w:val="SzvegtrzsChar"/>
    <w:rsid w:val="00991FCE"/>
    <w:pPr>
      <w:spacing w:before="120" w:after="120" w:line="360" w:lineRule="auto"/>
      <w:jc w:val="both"/>
    </w:pPr>
    <w:rPr>
      <w:rFonts w:ascii="Arial" w:eastAsia="Times New Roman" w:hAnsi="Arial" w:cs="Times New Roman"/>
      <w:sz w:val="24"/>
      <w:szCs w:val="24"/>
      <w:lang w:eastAsia="hu-HU"/>
    </w:rPr>
  </w:style>
  <w:style w:type="character" w:customStyle="1" w:styleId="SzvegtrzsChar">
    <w:name w:val="Szövegtörzs Char"/>
    <w:basedOn w:val="Bekezdsalapbettpusa"/>
    <w:link w:val="Szvegtrzs"/>
    <w:rsid w:val="00991FCE"/>
    <w:rPr>
      <w:rFonts w:ascii="Arial" w:eastAsia="Times New Roman" w:hAnsi="Arial" w:cs="Times New Roman"/>
      <w:sz w:val="24"/>
      <w:szCs w:val="24"/>
      <w:lang w:eastAsia="hu-HU"/>
    </w:rPr>
  </w:style>
  <w:style w:type="paragraph" w:customStyle="1" w:styleId="bajusz">
    <w:name w:val="bajusz"/>
    <w:basedOn w:val="Norml"/>
    <w:next w:val="Norml"/>
    <w:rsid w:val="00991FCE"/>
    <w:pPr>
      <w:spacing w:after="60" w:line="240" w:lineRule="auto"/>
      <w:ind w:left="284" w:hanging="142"/>
      <w:jc w:val="both"/>
    </w:pPr>
    <w:rPr>
      <w:rFonts w:ascii="Times New Roman" w:eastAsia="Times New Roman" w:hAnsi="Times New Roman" w:cs="Times New Roman"/>
      <w:sz w:val="24"/>
      <w:szCs w:val="20"/>
      <w:lang w:eastAsia="hu-HU"/>
    </w:rPr>
  </w:style>
  <w:style w:type="paragraph" w:customStyle="1" w:styleId="font5">
    <w:name w:val="font5"/>
    <w:basedOn w:val="Norml"/>
    <w:rsid w:val="00991FCE"/>
    <w:pPr>
      <w:spacing w:before="100" w:beforeAutospacing="1" w:after="100" w:afterAutospacing="1" w:line="240" w:lineRule="auto"/>
      <w:jc w:val="both"/>
    </w:pPr>
    <w:rPr>
      <w:rFonts w:ascii="Arial" w:eastAsia="Arial Unicode MS" w:hAnsi="Arial" w:cs="Arial Unicode MS"/>
      <w:i/>
      <w:iCs/>
      <w:sz w:val="24"/>
      <w:szCs w:val="20"/>
      <w:lang w:eastAsia="hu-HU"/>
    </w:rPr>
  </w:style>
  <w:style w:type="paragraph" w:customStyle="1" w:styleId="tanulmanycim">
    <w:name w:val="tanulmanycim"/>
    <w:basedOn w:val="Norml"/>
    <w:rsid w:val="00991FCE"/>
    <w:pPr>
      <w:spacing w:after="0" w:line="240" w:lineRule="auto"/>
      <w:jc w:val="center"/>
    </w:pPr>
    <w:rPr>
      <w:rFonts w:ascii="Times New Roman" w:eastAsia="Times New Roman" w:hAnsi="Times New Roman" w:cs="Times New Roman"/>
      <w:b/>
      <w:bCs/>
      <w:sz w:val="32"/>
      <w:szCs w:val="32"/>
      <w:lang w:eastAsia="hu-HU"/>
    </w:rPr>
  </w:style>
  <w:style w:type="character" w:customStyle="1" w:styleId="text1">
    <w:name w:val="text1"/>
    <w:rsid w:val="00991FCE"/>
    <w:rPr>
      <w:rFonts w:ascii="Arial" w:hAnsi="Arial" w:cs="Arial" w:hint="default"/>
      <w:caps w:val="0"/>
      <w:strike w:val="0"/>
      <w:dstrike w:val="0"/>
      <w:color w:val="000080"/>
      <w:sz w:val="22"/>
      <w:szCs w:val="22"/>
      <w:u w:val="none"/>
      <w:effect w:val="none"/>
    </w:rPr>
  </w:style>
  <w:style w:type="paragraph" w:customStyle="1" w:styleId="pszerzo">
    <w:name w:val="pszerzo"/>
    <w:basedOn w:val="Norml"/>
    <w:rsid w:val="00991FCE"/>
    <w:pPr>
      <w:spacing w:after="0" w:line="240" w:lineRule="auto"/>
    </w:pPr>
    <w:rPr>
      <w:rFonts w:ascii="Times New Roman" w:eastAsia="Times New Roman" w:hAnsi="Times New Roman" w:cs="Times New Roman"/>
      <w:sz w:val="18"/>
      <w:szCs w:val="18"/>
      <w:lang w:eastAsia="hu-HU"/>
    </w:rPr>
  </w:style>
  <w:style w:type="character" w:customStyle="1" w:styleId="szerzointezeti1">
    <w:name w:val="szerzointezeti1"/>
    <w:rsid w:val="00991FCE"/>
    <w:rPr>
      <w:u w:val="single"/>
    </w:rPr>
  </w:style>
  <w:style w:type="character" w:customStyle="1" w:styleId="tartalom">
    <w:name w:val="tartalom"/>
    <w:basedOn w:val="Bekezdsalapbettpusa"/>
    <w:rsid w:val="00991FCE"/>
  </w:style>
  <w:style w:type="character" w:styleId="HTML-idzet">
    <w:name w:val="HTML Cite"/>
    <w:rsid w:val="00991FCE"/>
    <w:rPr>
      <w:i/>
      <w:iCs/>
    </w:rPr>
  </w:style>
  <w:style w:type="character" w:customStyle="1" w:styleId="1AAHivatkozssorokChar">
    <w:name w:val="1 AAHivatkozás sorok Char"/>
    <w:rsid w:val="00991FCE"/>
    <w:rPr>
      <w:lang w:val="hu-HU" w:eastAsia="hu-HU"/>
    </w:rPr>
  </w:style>
  <w:style w:type="character" w:customStyle="1" w:styleId="italicfont">
    <w:name w:val="italicfont"/>
    <w:rsid w:val="00991FCE"/>
    <w:rPr>
      <w:rFonts w:cs="Times New Roman"/>
    </w:rPr>
  </w:style>
  <w:style w:type="character" w:customStyle="1" w:styleId="cikkszov">
    <w:name w:val="cikkszov"/>
    <w:basedOn w:val="Bekezdsalapbettpusa"/>
    <w:rsid w:val="00991FCE"/>
  </w:style>
  <w:style w:type="character" w:customStyle="1" w:styleId="TextBox">
    <w:name w:val="TextBox"/>
    <w:rsid w:val="00991FCE"/>
    <w:rPr>
      <w:rFonts w:ascii="Arial" w:hAnsi="Arial" w:cs="Arial"/>
      <w:sz w:val="22"/>
      <w:szCs w:val="22"/>
    </w:rPr>
  </w:style>
  <w:style w:type="character" w:customStyle="1" w:styleId="pathway">
    <w:name w:val="pathway"/>
    <w:basedOn w:val="Bekezdsalapbettpusa"/>
    <w:rsid w:val="00991FCE"/>
  </w:style>
  <w:style w:type="character" w:customStyle="1" w:styleId="swetitle3">
    <w:name w:val="swetitle3"/>
    <w:basedOn w:val="Bekezdsalapbettpusa"/>
    <w:rsid w:val="00991FCE"/>
  </w:style>
  <w:style w:type="paragraph" w:styleId="Kpalrs">
    <w:name w:val="caption"/>
    <w:basedOn w:val="Norml"/>
    <w:next w:val="Norml"/>
    <w:qFormat/>
    <w:rsid w:val="00991FCE"/>
    <w:pPr>
      <w:spacing w:after="0" w:line="240" w:lineRule="auto"/>
    </w:pPr>
    <w:rPr>
      <w:rFonts w:ascii="Times New Roman" w:eastAsia="Times New Roman" w:hAnsi="Times New Roman" w:cs="Times New Roman"/>
      <w:b/>
      <w:sz w:val="28"/>
      <w:szCs w:val="20"/>
      <w:lang w:val="pl-PL" w:eastAsia="pl-PL"/>
    </w:rPr>
  </w:style>
  <w:style w:type="character" w:customStyle="1" w:styleId="honoric-prefix">
    <w:name w:val="honoric-prefix"/>
    <w:basedOn w:val="Bekezdsalapbettpusa"/>
    <w:rsid w:val="00991FCE"/>
  </w:style>
  <w:style w:type="character" w:customStyle="1" w:styleId="familiy-name">
    <w:name w:val="familiy-name"/>
    <w:basedOn w:val="Bekezdsalapbettpusa"/>
    <w:rsid w:val="00991FCE"/>
  </w:style>
  <w:style w:type="character" w:customStyle="1" w:styleId="given-name">
    <w:name w:val="given-name"/>
    <w:basedOn w:val="Bekezdsalapbettpusa"/>
    <w:rsid w:val="00991FCE"/>
  </w:style>
  <w:style w:type="character" w:customStyle="1" w:styleId="adr">
    <w:name w:val="adr"/>
    <w:basedOn w:val="Bekezdsalapbettpusa"/>
    <w:rsid w:val="00991FCE"/>
  </w:style>
  <w:style w:type="character" w:customStyle="1" w:styleId="bold1">
    <w:name w:val="bold1"/>
    <w:basedOn w:val="Bekezdsalapbettpusa"/>
    <w:rsid w:val="00991FCE"/>
  </w:style>
  <w:style w:type="paragraph" w:customStyle="1" w:styleId="CharCharCharCharChar">
    <w:name w:val="Char Char Char Char Char"/>
    <w:basedOn w:val="Norml"/>
    <w:rsid w:val="00991FCE"/>
    <w:pPr>
      <w:spacing w:line="240" w:lineRule="exact"/>
    </w:pPr>
    <w:rPr>
      <w:rFonts w:ascii="Tahoma" w:eastAsia="Times New Roman" w:hAnsi="Tahoma" w:cs="Tahoma"/>
      <w:sz w:val="20"/>
      <w:szCs w:val="20"/>
      <w:lang w:val="en-US"/>
    </w:rPr>
  </w:style>
  <w:style w:type="character" w:customStyle="1" w:styleId="CharChar4">
    <w:name w:val="Char Char4"/>
    <w:rsid w:val="00991FCE"/>
    <w:rPr>
      <w:sz w:val="24"/>
      <w:lang w:val="hu-HU" w:eastAsia="hu-HU" w:bidi="ar-SA"/>
    </w:rPr>
  </w:style>
  <w:style w:type="paragraph" w:customStyle="1" w:styleId="irodalom">
    <w:name w:val="irodalom"/>
    <w:basedOn w:val="Norml"/>
    <w:rsid w:val="00991FCE"/>
    <w:pPr>
      <w:spacing w:after="120" w:line="240" w:lineRule="auto"/>
      <w:ind w:left="284" w:hanging="284"/>
      <w:jc w:val="both"/>
    </w:pPr>
    <w:rPr>
      <w:rFonts w:ascii="Times New Roman" w:eastAsia="Times New Roman" w:hAnsi="Times New Roman" w:cs="Times New Roman"/>
      <w:snapToGrid w:val="0"/>
      <w:color w:val="000000"/>
      <w:sz w:val="24"/>
      <w:szCs w:val="20"/>
      <w:lang w:eastAsia="hu-HU"/>
    </w:rPr>
  </w:style>
  <w:style w:type="paragraph" w:styleId="Alcm">
    <w:name w:val="Subtitle"/>
    <w:basedOn w:val="Norml"/>
    <w:link w:val="AlcmChar"/>
    <w:qFormat/>
    <w:rsid w:val="00991FCE"/>
    <w:pPr>
      <w:spacing w:before="120" w:after="60" w:line="360" w:lineRule="auto"/>
      <w:jc w:val="center"/>
      <w:outlineLvl w:val="1"/>
    </w:pPr>
    <w:rPr>
      <w:rFonts w:ascii="Arial" w:eastAsia="Times New Roman" w:hAnsi="Arial" w:cs="Arial"/>
      <w:sz w:val="24"/>
      <w:szCs w:val="24"/>
      <w:lang w:eastAsia="hu-HU"/>
    </w:rPr>
  </w:style>
  <w:style w:type="character" w:customStyle="1" w:styleId="AlcmChar">
    <w:name w:val="Alcím Char"/>
    <w:basedOn w:val="Bekezdsalapbettpusa"/>
    <w:link w:val="Alcm"/>
    <w:rsid w:val="00991FCE"/>
    <w:rPr>
      <w:rFonts w:ascii="Arial" w:eastAsia="Times New Roman" w:hAnsi="Arial" w:cs="Arial"/>
      <w:sz w:val="24"/>
      <w:szCs w:val="24"/>
      <w:lang w:eastAsia="hu-HU"/>
    </w:rPr>
  </w:style>
  <w:style w:type="paragraph" w:styleId="Nincstrkz">
    <w:name w:val="No Spacing"/>
    <w:uiPriority w:val="1"/>
    <w:qFormat/>
    <w:rsid w:val="00991FCE"/>
    <w:pPr>
      <w:spacing w:after="0" w:line="240" w:lineRule="auto"/>
      <w:jc w:val="both"/>
    </w:pPr>
    <w:rPr>
      <w:rFonts w:ascii="Arial" w:eastAsia="Times New Roman" w:hAnsi="Arial" w:cs="Times New Roman"/>
      <w:sz w:val="24"/>
      <w:szCs w:val="24"/>
      <w:lang w:eastAsia="hu-HU"/>
    </w:rPr>
  </w:style>
  <w:style w:type="paragraph" w:customStyle="1" w:styleId="pcim">
    <w:name w:val="pcim"/>
    <w:basedOn w:val="Norml"/>
    <w:rsid w:val="00991FCE"/>
    <w:pPr>
      <w:spacing w:before="100" w:beforeAutospacing="1" w:after="100" w:afterAutospacing="1" w:line="240" w:lineRule="auto"/>
    </w:pPr>
    <w:rPr>
      <w:rFonts w:ascii="Times New Roman" w:eastAsia="Calibri" w:hAnsi="Times New Roman" w:cs="Times New Roman"/>
      <w:sz w:val="24"/>
      <w:szCs w:val="24"/>
      <w:lang w:eastAsia="hu-HU"/>
    </w:rPr>
  </w:style>
  <w:style w:type="paragraph" w:customStyle="1" w:styleId="pfolyoirat">
    <w:name w:val="pfolyoirat"/>
    <w:basedOn w:val="Norml"/>
    <w:rsid w:val="00991FCE"/>
    <w:pPr>
      <w:spacing w:before="100" w:beforeAutospacing="1" w:after="100" w:afterAutospacing="1" w:line="240" w:lineRule="auto"/>
    </w:pPr>
    <w:rPr>
      <w:rFonts w:ascii="Times New Roman" w:eastAsia="Calibri" w:hAnsi="Times New Roman" w:cs="Times New Roman"/>
      <w:sz w:val="24"/>
      <w:szCs w:val="24"/>
      <w:lang w:eastAsia="hu-HU"/>
    </w:rPr>
  </w:style>
  <w:style w:type="character" w:customStyle="1" w:styleId="folyoirat">
    <w:name w:val="folyoirat"/>
    <w:rsid w:val="00991FCE"/>
    <w:rPr>
      <w:rFonts w:cs="Times New Roman"/>
    </w:rPr>
  </w:style>
  <w:style w:type="character" w:customStyle="1" w:styleId="kotet">
    <w:name w:val="kotet"/>
    <w:rsid w:val="00991FCE"/>
    <w:rPr>
      <w:rFonts w:cs="Times New Roman"/>
    </w:rPr>
  </w:style>
  <w:style w:type="character" w:customStyle="1" w:styleId="oldal">
    <w:name w:val="oldal"/>
    <w:rsid w:val="00991FCE"/>
    <w:rPr>
      <w:rFonts w:cs="Times New Roman"/>
    </w:rPr>
  </w:style>
  <w:style w:type="character" w:customStyle="1" w:styleId="ev">
    <w:name w:val="ev"/>
    <w:rsid w:val="00991FCE"/>
    <w:rPr>
      <w:rFonts w:cs="Times New Roman"/>
    </w:rPr>
  </w:style>
  <w:style w:type="character" w:customStyle="1" w:styleId="kiado">
    <w:name w:val="kiado"/>
    <w:rsid w:val="00991FCE"/>
  </w:style>
  <w:style w:type="character" w:customStyle="1" w:styleId="a-size-large">
    <w:name w:val="a-size-large"/>
    <w:rsid w:val="00991FCE"/>
  </w:style>
  <w:style w:type="table" w:customStyle="1" w:styleId="Rcsostblzat2">
    <w:name w:val="Rácsos táblázat2"/>
    <w:basedOn w:val="Normltblzat"/>
    <w:next w:val="Rcsostblzat"/>
    <w:uiPriority w:val="39"/>
    <w:rsid w:val="00991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991FCE"/>
  </w:style>
  <w:style w:type="table" w:customStyle="1" w:styleId="Rcsostblzat3">
    <w:name w:val="Rácsos táblázat3"/>
    <w:basedOn w:val="Normltblzat"/>
    <w:next w:val="Rcsostblzat"/>
    <w:uiPriority w:val="39"/>
    <w:rsid w:val="00991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1">
    <w:name w:val="toc 1"/>
    <w:basedOn w:val="Norml"/>
    <w:next w:val="Norml"/>
    <w:autoRedefine/>
    <w:uiPriority w:val="39"/>
    <w:unhideWhenUsed/>
    <w:rsid w:val="0021614C"/>
    <w:pPr>
      <w:spacing w:after="100"/>
    </w:pPr>
  </w:style>
  <w:style w:type="paragraph" w:styleId="TJ2">
    <w:name w:val="toc 2"/>
    <w:basedOn w:val="Norml"/>
    <w:next w:val="Norml"/>
    <w:autoRedefine/>
    <w:uiPriority w:val="39"/>
    <w:unhideWhenUsed/>
    <w:rsid w:val="0021614C"/>
    <w:pPr>
      <w:spacing w:after="100"/>
      <w:ind w:left="220"/>
    </w:pPr>
  </w:style>
  <w:style w:type="paragraph" w:styleId="TJ3">
    <w:name w:val="toc 3"/>
    <w:basedOn w:val="Norml"/>
    <w:next w:val="Norml"/>
    <w:autoRedefine/>
    <w:uiPriority w:val="39"/>
    <w:unhideWhenUsed/>
    <w:rsid w:val="0021614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38809">
      <w:bodyDiv w:val="1"/>
      <w:marLeft w:val="0"/>
      <w:marRight w:val="0"/>
      <w:marTop w:val="0"/>
      <w:marBottom w:val="0"/>
      <w:divBdr>
        <w:top w:val="none" w:sz="0" w:space="0" w:color="auto"/>
        <w:left w:val="none" w:sz="0" w:space="0" w:color="auto"/>
        <w:bottom w:val="none" w:sz="0" w:space="0" w:color="auto"/>
        <w:right w:val="none" w:sz="0" w:space="0" w:color="auto"/>
      </w:divBdr>
    </w:div>
    <w:div w:id="237793234">
      <w:bodyDiv w:val="1"/>
      <w:marLeft w:val="0"/>
      <w:marRight w:val="0"/>
      <w:marTop w:val="0"/>
      <w:marBottom w:val="0"/>
      <w:divBdr>
        <w:top w:val="none" w:sz="0" w:space="0" w:color="auto"/>
        <w:left w:val="none" w:sz="0" w:space="0" w:color="auto"/>
        <w:bottom w:val="none" w:sz="0" w:space="0" w:color="auto"/>
        <w:right w:val="none" w:sz="0" w:space="0" w:color="auto"/>
      </w:divBdr>
    </w:div>
    <w:div w:id="281814146">
      <w:bodyDiv w:val="1"/>
      <w:marLeft w:val="0"/>
      <w:marRight w:val="0"/>
      <w:marTop w:val="0"/>
      <w:marBottom w:val="0"/>
      <w:divBdr>
        <w:top w:val="none" w:sz="0" w:space="0" w:color="auto"/>
        <w:left w:val="none" w:sz="0" w:space="0" w:color="auto"/>
        <w:bottom w:val="none" w:sz="0" w:space="0" w:color="auto"/>
        <w:right w:val="none" w:sz="0" w:space="0" w:color="auto"/>
      </w:divBdr>
    </w:div>
    <w:div w:id="430203998">
      <w:bodyDiv w:val="1"/>
      <w:marLeft w:val="0"/>
      <w:marRight w:val="0"/>
      <w:marTop w:val="0"/>
      <w:marBottom w:val="0"/>
      <w:divBdr>
        <w:top w:val="none" w:sz="0" w:space="0" w:color="auto"/>
        <w:left w:val="none" w:sz="0" w:space="0" w:color="auto"/>
        <w:bottom w:val="none" w:sz="0" w:space="0" w:color="auto"/>
        <w:right w:val="none" w:sz="0" w:space="0" w:color="auto"/>
      </w:divBdr>
    </w:div>
    <w:div w:id="594092558">
      <w:bodyDiv w:val="1"/>
      <w:marLeft w:val="0"/>
      <w:marRight w:val="0"/>
      <w:marTop w:val="0"/>
      <w:marBottom w:val="0"/>
      <w:divBdr>
        <w:top w:val="none" w:sz="0" w:space="0" w:color="auto"/>
        <w:left w:val="none" w:sz="0" w:space="0" w:color="auto"/>
        <w:bottom w:val="none" w:sz="0" w:space="0" w:color="auto"/>
        <w:right w:val="none" w:sz="0" w:space="0" w:color="auto"/>
      </w:divBdr>
    </w:div>
    <w:div w:id="777338069">
      <w:bodyDiv w:val="1"/>
      <w:marLeft w:val="0"/>
      <w:marRight w:val="0"/>
      <w:marTop w:val="0"/>
      <w:marBottom w:val="0"/>
      <w:divBdr>
        <w:top w:val="none" w:sz="0" w:space="0" w:color="auto"/>
        <w:left w:val="none" w:sz="0" w:space="0" w:color="auto"/>
        <w:bottom w:val="none" w:sz="0" w:space="0" w:color="auto"/>
        <w:right w:val="none" w:sz="0" w:space="0" w:color="auto"/>
      </w:divBdr>
    </w:div>
    <w:div w:id="1050347586">
      <w:bodyDiv w:val="1"/>
      <w:marLeft w:val="0"/>
      <w:marRight w:val="0"/>
      <w:marTop w:val="0"/>
      <w:marBottom w:val="0"/>
      <w:divBdr>
        <w:top w:val="none" w:sz="0" w:space="0" w:color="auto"/>
        <w:left w:val="none" w:sz="0" w:space="0" w:color="auto"/>
        <w:bottom w:val="none" w:sz="0" w:space="0" w:color="auto"/>
        <w:right w:val="none" w:sz="0" w:space="0" w:color="auto"/>
      </w:divBdr>
    </w:div>
    <w:div w:id="1329558984">
      <w:bodyDiv w:val="1"/>
      <w:marLeft w:val="0"/>
      <w:marRight w:val="0"/>
      <w:marTop w:val="0"/>
      <w:marBottom w:val="0"/>
      <w:divBdr>
        <w:top w:val="none" w:sz="0" w:space="0" w:color="auto"/>
        <w:left w:val="none" w:sz="0" w:space="0" w:color="auto"/>
        <w:bottom w:val="none" w:sz="0" w:space="0" w:color="auto"/>
        <w:right w:val="none" w:sz="0" w:space="0" w:color="auto"/>
      </w:divBdr>
    </w:div>
    <w:div w:id="1478492840">
      <w:bodyDiv w:val="1"/>
      <w:marLeft w:val="0"/>
      <w:marRight w:val="0"/>
      <w:marTop w:val="0"/>
      <w:marBottom w:val="0"/>
      <w:divBdr>
        <w:top w:val="none" w:sz="0" w:space="0" w:color="auto"/>
        <w:left w:val="none" w:sz="0" w:space="0" w:color="auto"/>
        <w:bottom w:val="none" w:sz="0" w:space="0" w:color="auto"/>
        <w:right w:val="none" w:sz="0" w:space="0" w:color="auto"/>
      </w:divBdr>
    </w:div>
    <w:div w:id="19406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i.org/10.5334/jopd.e1" TargetMode="External"/><Relationship Id="rId21" Type="http://schemas.openxmlformats.org/officeDocument/2006/relationships/image" Target="media/image6.jpeg"/><Relationship Id="rId42" Type="http://schemas.openxmlformats.org/officeDocument/2006/relationships/hyperlink" Target="http://jhupress.jhu.edu/demo/journal_of_democracy/v006/6.lputnam.html" TargetMode="External"/><Relationship Id="rId63" Type="http://schemas.openxmlformats.org/officeDocument/2006/relationships/hyperlink" Target="https://socio.hu/uploads/files/2015_4/kmetty.pdf" TargetMode="External"/><Relationship Id="rId84" Type="http://schemas.openxmlformats.org/officeDocument/2006/relationships/hyperlink" Target="http://phd.sote.hu/mwp/phd_live/vizsga/index.php?FrmLang=0&amp;FrmTabNev=vizsga&amp;FrmLstTip=1&amp;FrmScWi=640&amp;FrmId=2&amp;FrmEnc=9%7Dwfoe%EAh%7D2%7Dcf78ee21f9f971b%3A5b44583964b91e72" TargetMode="External"/><Relationship Id="rId138" Type="http://schemas.openxmlformats.org/officeDocument/2006/relationships/hyperlink" Target="http://real-d.mtak.hu/347/" TargetMode="External"/><Relationship Id="rId107" Type="http://schemas.openxmlformats.org/officeDocument/2006/relationships/hyperlink" Target="http://phd.sote.hu/mwp/phd_live/program/index.php?FrmLang=0&amp;FrmTabNev=program&amp;FrmLstTip=1&amp;FrmScWi=640&amp;FrmId=84&amp;FrmEnc=9%7Dwfoe%EAh%7D2%7Dcf78ee21f9f971b%3A5b44583964b91e72" TargetMode="External"/><Relationship Id="rId11" Type="http://schemas.openxmlformats.org/officeDocument/2006/relationships/hyperlink" Target="https://matarka.hu/cikk_list.php?fusz=102004" TargetMode="External"/><Relationship Id="rId32" Type="http://schemas.openxmlformats.org/officeDocument/2006/relationships/image" Target="media/image17.png"/><Relationship Id="rId37" Type="http://schemas.openxmlformats.org/officeDocument/2006/relationships/hyperlink" Target="https://doi.org/10.1037/per0000365" TargetMode="External"/><Relationship Id="rId53" Type="http://schemas.openxmlformats.org/officeDocument/2006/relationships/hyperlink" Target="https://doi.org/10.1080/00380253.2020.1787111" TargetMode="External"/><Relationship Id="rId58" Type="http://schemas.openxmlformats.org/officeDocument/2006/relationships/hyperlink" Target="https://demografia.hu/kiadvanyokonline/index.php/demografia/article/view/2722/2608" TargetMode="External"/><Relationship Id="rId74" Type="http://schemas.openxmlformats.org/officeDocument/2006/relationships/hyperlink" Target="http://bmj.bmjjournals.com/cgi/content/full/314/7086/1037?ijkey=bdb8e6b0f15dabbcf5-ed6289f871f4254398a77f" TargetMode="External"/><Relationship Id="rId79" Type="http://schemas.openxmlformats.org/officeDocument/2006/relationships/hyperlink" Target="http://phd.sote.hu/mwp/phd_live/program/index.php?FrmLang=0&amp;FrmTabNev=program&amp;FrmLstTip=1&amp;FrmScWi=640&amp;FrmId=84&amp;FrmEnc=9%7Dwfoe%EAh%7D2%7Dcf78ee21f9f971b%3A5b44583964b91e72" TargetMode="External"/><Relationship Id="rId102" Type="http://schemas.openxmlformats.org/officeDocument/2006/relationships/hyperlink" Target="http://phd.sote.hu/mwp/phd_live/vizsga/index.php?FrmLang=0&amp;FrmTabNev=vizsga&amp;FrmLstTip=1&amp;FrmScWi=640&amp;FrmId=2&amp;FrmEnc=9%7dwfoe%EAh%7d2%7dcf78ee21f9f971b%3A5b44583964b91e72" TargetMode="External"/><Relationship Id="rId123" Type="http://schemas.openxmlformats.org/officeDocument/2006/relationships/hyperlink" Target="http://eotvospontok.hu/az-egeszsegpszichologia-alapjai" TargetMode="External"/><Relationship Id="rId128" Type="http://schemas.openxmlformats.org/officeDocument/2006/relationships/hyperlink" Target="https://doi.org/10.1016/S0140-6736(15)01087-9"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libri.hu/szerzok/diane_m_mackie.html" TargetMode="External"/><Relationship Id="rId95" Type="http://schemas.openxmlformats.org/officeDocument/2006/relationships/hyperlink" Target="http://phd.sote.hu/mwp/phd_live/program/index.php?FrmLang=0&amp;FrmTabNev=program&amp;FrmLstTip=1&amp;FrmScWi=640&amp;FrmId=84&amp;FrmEnc=9%7Dwfoe%EAh%7D2%7Dcf78ee21f9f971b%3A5b44583964b91e72" TargetMode="External"/><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hyperlink" Target="http://phd.sote.hu/mwp/phd_live/program/index.php?FrmLang=0&amp;FrmTabNev=program&amp;FrmLstTip=1&amp;FrmScWi=640&amp;FrmId=84&amp;FrmEnc=9%7Dwfoe%EAh%7D2%7Dcf78ee21f9f971b%3A5b44583964b91e72" TargetMode="External"/><Relationship Id="rId48" Type="http://schemas.openxmlformats.org/officeDocument/2006/relationships/hyperlink" Target="http://phd.sote.hu/mwp/phd_live/vizsga/index.php?FrmLang=0&amp;FrmTabNev=vizsga&amp;FrmLstTip=1&amp;FrmScWi=640&amp;FrmId=2&amp;FrmEnc=9%7Dwfoe%EAh%7D2%7Dcf78ee21f9f971b%3A5b44583964b91e72" TargetMode="External"/><Relationship Id="rId64" Type="http://schemas.openxmlformats.org/officeDocument/2006/relationships/hyperlink" Target="https://tarki.hu/sites/default/files/trip2018/267-285_Lannert_oktatas.pdf" TargetMode="External"/><Relationship Id="rId69" Type="http://schemas.openxmlformats.org/officeDocument/2006/relationships/hyperlink" Target="https://regi.tankonyvtar.hu/hu/tartalom/tamop425/2011_0001_520_bevezetes_a_szociologiaba/index.html" TargetMode="External"/><Relationship Id="rId113" Type="http://schemas.openxmlformats.org/officeDocument/2006/relationships/hyperlink" Target="http://dx.doi.org/10.1093/med:psych/9780198527565.001.0001" TargetMode="External"/><Relationship Id="rId118" Type="http://schemas.openxmlformats.org/officeDocument/2006/relationships/hyperlink" Target="https://doi.org/10.4324/9781315173726" TargetMode="External"/><Relationship Id="rId134" Type="http://schemas.openxmlformats.org/officeDocument/2006/relationships/hyperlink" Target="http://www.wma.net/e/policy/17-c_e.html" TargetMode="External"/><Relationship Id="rId139" Type="http://schemas.openxmlformats.org/officeDocument/2006/relationships/hyperlink" Target="https://semmelweis.hu/phd/doktori-iskolak/mentalis-egeszsegtudomanyok/" TargetMode="External"/><Relationship Id="rId80" Type="http://schemas.openxmlformats.org/officeDocument/2006/relationships/hyperlink" Target="http://phd.sote.hu/mwp/phd_live/vizsga/index.php?FrmLang=0&amp;FrmTabNev=vizsga&amp;FrmLstTip=1&amp;FrmScWi=640&amp;FrmId=2&amp;FrmEnc=9%7Dwfoe%EAh%7D2%7Dcf78ee21f9f971b%3A5b44583964b91e72" TargetMode="External"/><Relationship Id="rId85" Type="http://schemas.openxmlformats.org/officeDocument/2006/relationships/hyperlink" Target="http://jhupress.jhu.edu/demo/journal_of_democracy/v006/6.lputnam.html" TargetMode="External"/><Relationship Id="rId12" Type="http://schemas.openxmlformats.org/officeDocument/2006/relationships/hyperlink" Target="https://semmelweis.hu/phd/kurzusok/2-eves-kurzustervek/" TargetMode="External"/><Relationship Id="rId17" Type="http://schemas.openxmlformats.org/officeDocument/2006/relationships/image" Target="media/image2.jpeg"/><Relationship Id="rId33" Type="http://schemas.openxmlformats.org/officeDocument/2006/relationships/image" Target="media/image18.png"/><Relationship Id="rId38" Type="http://schemas.openxmlformats.org/officeDocument/2006/relationships/hyperlink" Target="https://www.nimh.nih.gov/research/research-funded-by-nimh/rdoc" TargetMode="External"/><Relationship Id="rId59" Type="http://schemas.openxmlformats.org/officeDocument/2006/relationships/hyperlink" Target="http://www.tarki.hu/sites/default/files/trip2018/109-124_Harcsa_Monostori_htszerk_iskveg.pdf" TargetMode="External"/><Relationship Id="rId103" Type="http://schemas.openxmlformats.org/officeDocument/2006/relationships/hyperlink" Target="http://www.ipp-muenchen.de/texte/keupp_2010_basel_text.pdf" TargetMode="External"/><Relationship Id="rId108" Type="http://schemas.openxmlformats.org/officeDocument/2006/relationships/hyperlink" Target="http://phd.sote.hu/mwp/phd_live/program/index.php?FrmLang=0&amp;FrmTabNev=program&amp;FrmLstTip=1&amp;FrmScWi=640&amp;FrmId=84&amp;FrmEnc=9%7Dwfoe%EAh%7D2%7Dcf78ee21f9f971b%3A5b44583964b91e72" TargetMode="External"/><Relationship Id="rId124" Type="http://schemas.openxmlformats.org/officeDocument/2006/relationships/hyperlink" Target="http://dx.doi.org/10.1016/j.intell.2009.05.001" TargetMode="External"/><Relationship Id="rId129" Type="http://schemas.openxmlformats.org/officeDocument/2006/relationships/hyperlink" Target="https://isbn.nu/9780205896417" TargetMode="External"/><Relationship Id="rId54" Type="http://schemas.openxmlformats.org/officeDocument/2006/relationships/hyperlink" Target="https://dtk.tankonyvtar.hu/xmlui/bitstream/handle/123456789/7378/0010_2A_19_Tarsadalmi_retegzodes_olvasokonyv_szerk_Gecser_Otto.pdf?sequence=1&amp;isAllowed=y" TargetMode="External"/><Relationship Id="rId70" Type="http://schemas.openxmlformats.org/officeDocument/2006/relationships/hyperlink" Target="http://phd.sote.hu/mwp/phd_live/program/index.php?FrmLang=0&amp;FrmTabNev=program&amp;FrmLstTip=1&amp;FrmScWi=640&amp;FrmId=84&amp;FrmEnc=9%7Dwfoe%EAh%7D2%7Dcf78ee21f9f971b%3A5b44583964b91e72" TargetMode="External"/><Relationship Id="rId75" Type="http://schemas.openxmlformats.org/officeDocument/2006/relationships/hyperlink" Target="http://phd.sote.hu/mwp/phd_live/program/index.php?FrmLang=0&amp;FrmTabNev=program&amp;FrmLstTip=1&amp;FrmScWi=640&amp;FrmId=84&amp;FrmEnc=9%7Dwfoe%EAh%7D2%7Dcf78ee21f9f971b%3A5b44583964b91e72" TargetMode="External"/><Relationship Id="rId91" Type="http://schemas.openxmlformats.org/officeDocument/2006/relationships/hyperlink" Target="https://www.libri.hu/szerzok/eliot_r_smith.html" TargetMode="External"/><Relationship Id="rId96" Type="http://schemas.openxmlformats.org/officeDocument/2006/relationships/hyperlink" Target="http://phd.sote.hu/mwp/phd_live/vizsga/index.php?FrmLang=0&amp;FrmTabNev=vizsga&amp;FrmLstTip=1&amp;FrmScWi=640&amp;FrmId=2&amp;FrmEnc=9%7Dwfoe%EAh%7D2%7Dcf78ee21f9f971b%3A5b44583964b91e72" TargetMode="External"/><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hyperlink" Target="http://socio.hu/uploads/files/2016_3/albert_david.pdf" TargetMode="External"/><Relationship Id="rId114" Type="http://schemas.openxmlformats.org/officeDocument/2006/relationships/hyperlink" Target="http://dx.doi.org/10.1055/s-0038-1655776" TargetMode="External"/><Relationship Id="rId119" Type="http://schemas.openxmlformats.org/officeDocument/2006/relationships/hyperlink" Target="https://isbn.nu/9788120348080" TargetMode="External"/><Relationship Id="rId44" Type="http://schemas.openxmlformats.org/officeDocument/2006/relationships/hyperlink" Target="http://phd.sote.hu/mwp/phd_live/vizsga/index.php?FrmLang=0&amp;FrmTabNev=vizsga&amp;FrmLstTip=1&amp;FrmScWi=640&amp;FrmId=2&amp;FrmEnc=9%7Dwfoe%EAh%7D2%7Dcf78ee21f9f971b%3A5b44583964b91e72" TargetMode="External"/><Relationship Id="rId60" Type="http://schemas.openxmlformats.org/officeDocument/2006/relationships/hyperlink" Target="https://szociologia.hu/uploads/documents/04_32_oldal_JAV04.pdf" TargetMode="External"/><Relationship Id="rId65" Type="http://schemas.openxmlformats.org/officeDocument/2006/relationships/hyperlink" Target="https://dtk.tankonyvtar.hu/xmlui/bitstream/handle/123456789/7380/0010_2A_08_Kapcsolathalo_elemzes_szerk_Takacs_Karoly.pdf?sequence=1&amp;isAllowed=y" TargetMode="External"/><Relationship Id="rId81" Type="http://schemas.openxmlformats.org/officeDocument/2006/relationships/hyperlink" Target="http://phd.sote.hu/mwp/phd_live/program/index.php?FrmLang=0&amp;FrmTabNev=program&amp;FrmLstTip=1&amp;FrmScWi=640&amp;FrmId=84&amp;FrmEnc=9%7Dwfoe%EAh%7D2%7Dcf78ee21f9f971b%3A5b44583964b91e72" TargetMode="External"/><Relationship Id="rId86" Type="http://schemas.openxmlformats.org/officeDocument/2006/relationships/hyperlink" Target="http://ec.europa.eu/employment_social/spsi/docs/social_situation/2006_exec_sum_soc_cap.pdf" TargetMode="External"/><Relationship Id="rId130" Type="http://schemas.openxmlformats.org/officeDocument/2006/relationships/hyperlink" Target="http://real-d.mtak.hu/347/1/Kovacs_Jozsef.pdf" TargetMode="External"/><Relationship Id="rId135" Type="http://schemas.openxmlformats.org/officeDocument/2006/relationships/hyperlink" Target="http://www.cioms.ch/frame_guidelines_nov_2002.htm" TargetMode="External"/><Relationship Id="rId13" Type="http://schemas.openxmlformats.org/officeDocument/2006/relationships/hyperlink" Target="https://semmelweis.hu/phd/kurzusok/kurzusok/" TargetMode="External"/><Relationship Id="rId18" Type="http://schemas.openxmlformats.org/officeDocument/2006/relationships/image" Target="media/image3.jpeg"/><Relationship Id="rId39" Type="http://schemas.openxmlformats.org/officeDocument/2006/relationships/hyperlink" Target="https://www.medilib.ir/uptodate/show/108263" TargetMode="External"/><Relationship Id="rId109" Type="http://schemas.openxmlformats.org/officeDocument/2006/relationships/hyperlink" Target="http://phd.sote.hu/mwp/phd_live/program/index.php?FrmLang=0&amp;FrmTabNev=program&amp;FrmLstTip=1&amp;FrmScWi=640&amp;FrmId=84&amp;FrmEnc=9%7Dwfoe%EAh%7D2%7Dcf78ee21f9f971b%3A5b44583964b91e72" TargetMode="External"/><Relationship Id="rId34" Type="http://schemas.openxmlformats.org/officeDocument/2006/relationships/image" Target="media/image19.png"/><Relationship Id="rId50" Type="http://schemas.openxmlformats.org/officeDocument/2006/relationships/hyperlink" Target="file:///C:\Users\fredi\AppData\Local\Temp\Albert%20Fruzsina%20&#8211;%20Koltai%20J&#250;lia%20&#8211;%20D&#225;vid%20Be&#225;ta%20(2021):%20The%20increasing%20importance%20of%20friends:%20Changes%20in%20core%20discussion%20network%20composition%20in%20post-communist%20Hungary%20between%201997%20&#8211;%202015.%20Volume%2066,%20pp.&#160;139-145" TargetMode="External"/><Relationship Id="rId55" Type="http://schemas.openxmlformats.org/officeDocument/2006/relationships/hyperlink" Target="https://dtk.tankonyvtar.hu/xmlui/bitstream/handle/123456789/7378/0010_2A_19_Tarsadalmi_retegzodes_olvasokonyv_szerk_Gecser_Otto.pdf?sequence=1&amp;isAllowed=y" TargetMode="External"/><Relationship Id="rId76" Type="http://schemas.openxmlformats.org/officeDocument/2006/relationships/hyperlink" Target="http://phd.sote.hu/mwp/phd_live/vizsga/index.php?FrmLang=0&amp;FrmTabNev=vizsga&amp;FrmLstTip=1&amp;FrmScWi=640&amp;FrmId=2&amp;FrmEnc=9%7Dwfoe%EAh%7D2%7Dcf78ee21f9f971b%3A5b44583964b91e72" TargetMode="External"/><Relationship Id="rId97" Type="http://schemas.openxmlformats.org/officeDocument/2006/relationships/hyperlink" Target="http://phd.sote.hu/mwp/phd_live/program/index.php?FrmLang=0&amp;FrmTabNev=program&amp;FrmLstTip=1&amp;FrmScWi=640&amp;FrmId=84&amp;FrmEnc=9%7Dwfoe%EAh%7D2%7Dcf78ee21f9f971b%3A5b44583964b91e72" TargetMode="External"/><Relationship Id="rId104" Type="http://schemas.openxmlformats.org/officeDocument/2006/relationships/hyperlink" Target="http://phd.sote.hu/mwp/phd_live/program/index.php?FrmLang=0&amp;FrmTabNev=program&amp;FrmLstTip=1&amp;FrmScWi=640&amp;FrmId=84&amp;FrmEnc=9%7Dwfoe%EAh%7D2%7Dcf78ee21f9f971b%3A5b44583964b91e72" TargetMode="External"/><Relationship Id="rId120" Type="http://schemas.openxmlformats.org/officeDocument/2006/relationships/hyperlink" Target="http://anesthesiology.pubs.asahq.org/article.aspx?articleid=2027637" TargetMode="External"/><Relationship Id="rId125" Type="http://schemas.openxmlformats.org/officeDocument/2006/relationships/hyperlink" Target="http://dx.doi.org/10.1136/jech.2005.039206" TargetMode="External"/><Relationship Id="rId141"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eader" Target="header3.xml"/><Relationship Id="rId92" Type="http://schemas.openxmlformats.org/officeDocument/2006/relationships/hyperlink" Target="http://phd.sote.hu/mwp/phd_live/program/index.php?FrmLang=0&amp;FrmTabNev=program&amp;FrmLstTip=1&amp;FrmScWi=640&amp;FrmId=84&amp;FrmEnc=9%7Dwfoe%EAh%7D2%7Dcf78ee21f9f971b%3A5b44583964b91e72"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hyperlink" Target="http://phd.sote.hu/mwp/phd_live/program/index.php?FrmLang=0&amp;FrmTabNev=program&amp;FrmLstTip=1&amp;FrmScWi=640&amp;FrmId=84&amp;FrmEnc=9%7Dwfoe%EAh%7D2%7Dcf78ee21f9f971b%3A5b44583964b91e72" TargetMode="External"/><Relationship Id="rId45" Type="http://schemas.openxmlformats.org/officeDocument/2006/relationships/hyperlink" Target="http://www.maltai.hu/data/nodes/5/file/Idosek_otthon.pdf" TargetMode="External"/><Relationship Id="rId66" Type="http://schemas.openxmlformats.org/officeDocument/2006/relationships/hyperlink" Target="https://www.tarki.hu/sites/default/files/trip2018/025-046_Toth-Szelenyi_felso_kozeposztaly.pdf" TargetMode="External"/><Relationship Id="rId87" Type="http://schemas.openxmlformats.org/officeDocument/2006/relationships/hyperlink" Target="http://phd.sote.hu/mwp/phd_live/program/index.php?FrmLang=0&amp;FrmTabNev=program&amp;FrmLstTip=1&amp;FrmScWi=640&amp;FrmId=84&amp;FrmEnc=9%7Dwfoe%EAh%7D2%7Dcf78ee21f9f971b%3A5b44583964b91e72" TargetMode="External"/><Relationship Id="rId110" Type="http://schemas.openxmlformats.org/officeDocument/2006/relationships/hyperlink" Target="https://regi.tankonyvtar.hu/hu/tartalom/tamop425/2011_0001_520_bevezetes_a_szociologiaba/index.html" TargetMode="External"/><Relationship Id="rId115" Type="http://schemas.openxmlformats.org/officeDocument/2006/relationships/hyperlink" Target="http://dx.doi.org/10.1111/j.1753-4887.2010.00327.x" TargetMode="External"/><Relationship Id="rId131" Type="http://schemas.openxmlformats.org/officeDocument/2006/relationships/hyperlink" Target="http://www.semmelweiskiado.hu/" TargetMode="External"/><Relationship Id="rId136" Type="http://schemas.openxmlformats.org/officeDocument/2006/relationships/hyperlink" Target="http://ohrp.osophs.dhhs.gov/humansubjects/guidence/45cfr46.htm" TargetMode="External"/><Relationship Id="rId61" Type="http://schemas.openxmlformats.org/officeDocument/2006/relationships/hyperlink" Target="https://nti.abtk.hu/images/evkonyv/2007/javorkata.pdf" TargetMode="External"/><Relationship Id="rId82" Type="http://schemas.openxmlformats.org/officeDocument/2006/relationships/hyperlink" Target="http://phd.sote.hu/mwp/phd_live/vizsga/index.php?FrmLang=0&amp;FrmTabNev=vizsga&amp;FrmLstTip=1&amp;FrmScWi=640&amp;FrmId=2&amp;FrmEnc=9%7Dwfoe%EAh%7D2%7Dcf78ee21f9f971b%3A5b44583964b91e72" TargetMode="External"/><Relationship Id="rId19" Type="http://schemas.openxmlformats.org/officeDocument/2006/relationships/image" Target="media/image4.png"/><Relationship Id="rId14" Type="http://schemas.openxmlformats.org/officeDocument/2006/relationships/header" Target="header1.xm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hyperlink" Target="https://dtk.tankonyvtar.hu/xmlui/bitstream/handle/123456789/7378/0010_2A_19_Tarsadalmi_retegzodes_olvasokonyv_szerk_Gecser_Otto.pdf?sequence=1&amp;isAllowed=y" TargetMode="External"/><Relationship Id="rId77" Type="http://schemas.openxmlformats.org/officeDocument/2006/relationships/hyperlink" Target="http://phd.sote.hu/mwp/phd_live/program/index.php?FrmLang=0&amp;FrmTabNev=program&amp;FrmLstTip=1&amp;FrmScWi=640&amp;FrmId=84&amp;FrmEnc=9%7Dwfoe%EAh%7D2%7Dcf78ee21f9f971b%3A5b44583964b91e72" TargetMode="External"/><Relationship Id="rId100" Type="http://schemas.openxmlformats.org/officeDocument/2006/relationships/hyperlink" Target="http://phd.sote.hu/mwp/phd_live/vizsga/index.php?FrmLang=0&amp;FrmTabNev=vizsga&amp;FrmLstTip=1&amp;FrmScWi=640&amp;FrmId=2&amp;FrmEnc=9%7Dwfoe%EAh%7D2%7Dcf78ee21f9f971b%3A5b44583964b91e72" TargetMode="External"/><Relationship Id="rId105" Type="http://schemas.openxmlformats.org/officeDocument/2006/relationships/hyperlink" Target="http://phd.sote.hu/mwp/phd_live/program/index.php?FrmLang=0&amp;FrmTabNev=program&amp;FrmLstTip=1&amp;FrmScWi=640&amp;FrmId=84&amp;FrmEnc=9%7Dwfoe%EAh%7D2%7Dcf78ee21f9f971b%3A5b44583964b91e72" TargetMode="External"/><Relationship Id="rId126" Type="http://schemas.openxmlformats.org/officeDocument/2006/relationships/hyperlink" Target="https://doi.org/10.1136/bmj.j108" TargetMode="External"/><Relationship Id="rId8" Type="http://schemas.openxmlformats.org/officeDocument/2006/relationships/hyperlink" Target="https://semmelweis.hu/phd/kepzesi-formak/rovien-a-phd-kepzes-menete/" TargetMode="External"/><Relationship Id="rId51" Type="http://schemas.openxmlformats.org/officeDocument/2006/relationships/hyperlink" Target="https://doi.org/10.1016/j.socnet.2021.02.005" TargetMode="External"/><Relationship Id="rId72" Type="http://schemas.openxmlformats.org/officeDocument/2006/relationships/hyperlink" Target="http://phd.sote.hu/mwp/phd_live/program/index.php?FrmLang=0&amp;FrmTabNev=program&amp;FrmLstTip=1&amp;FrmScWi=640&amp;FrmId=84&amp;FrmEnc=9%7Dwfoe%EAh%7D2%7Dcf78ee21f9f971b%3A5b44583964b91e72" TargetMode="External"/><Relationship Id="rId93" Type="http://schemas.openxmlformats.org/officeDocument/2006/relationships/hyperlink" Target="http://phd.sote.hu/mwp/phd_live/program/index.php?FrmLang=0&amp;FrmTabNev=program&amp;FrmLstTip=1&amp;FrmScWi=640&amp;FrmId=84&amp;FrmEnc=9%7Dwfoe%EAh%7D2%7Dcf78ee21f9f971b%3A5b44583964b91e72" TargetMode="External"/><Relationship Id="rId98" Type="http://schemas.openxmlformats.org/officeDocument/2006/relationships/hyperlink" Target="http://phd.sote.hu/mwp/phd_live/vizsga/index.php?FrmLang=0&amp;FrmTabNev=vizsga&amp;FrmLstTip=1&amp;FrmScWi=640&amp;FrmId=2&amp;FrmEnc=9%7Dwfoe%EAh%7D2%7Dcf78ee21f9f971b%3A5b44583964b91e72" TargetMode="External"/><Relationship Id="rId121" Type="http://schemas.openxmlformats.org/officeDocument/2006/relationships/hyperlink" Target="https://doi.org/10.1177%2F1745691615617439"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hyperlink" Target="http://www.euro.centre.org/data/1429101500_70294.pdf" TargetMode="External"/><Relationship Id="rId67" Type="http://schemas.openxmlformats.org/officeDocument/2006/relationships/hyperlink" Target="http://phd.sote.hu/mwp/phd_live/program/index.php?FrmLang=0&amp;FrmTabNev=program&amp;FrmLstTip=1&amp;FrmScWi=640&amp;FrmId=84&amp;FrmEnc=9%7Dwfoe%EAh%7D2%7Dcf78ee21f9f971b%3A5b44583964b91e72" TargetMode="External"/><Relationship Id="rId116" Type="http://schemas.openxmlformats.org/officeDocument/2006/relationships/hyperlink" Target="https://doi.org/10.1111/j.1469-7610.2006.01686.x" TargetMode="External"/><Relationship Id="rId137" Type="http://schemas.openxmlformats.org/officeDocument/2006/relationships/hyperlink" Target="http://www.semmelweiskiado.hu/" TargetMode="External"/><Relationship Id="rId20" Type="http://schemas.openxmlformats.org/officeDocument/2006/relationships/image" Target="media/image5.png"/><Relationship Id="rId41" Type="http://schemas.openxmlformats.org/officeDocument/2006/relationships/hyperlink" Target="http://bmj.bmjjournals.com/cgi/content/full/314/7086/1037?ijkey=bdb8e6b0f15dabbcf5-ed6289f871f4254398a77f" TargetMode="External"/><Relationship Id="rId62" Type="http://schemas.openxmlformats.org/officeDocument/2006/relationships/hyperlink" Target="https://www.tarki.hu/sites/default/files/2020-10/146_170_Kapitany_Murinko_web_0.pdf" TargetMode="External"/><Relationship Id="rId83" Type="http://schemas.openxmlformats.org/officeDocument/2006/relationships/hyperlink" Target="http://phd.sote.hu/mwp/phd_live/program/index.php?FrmLang=0&amp;FrmTabNev=program&amp;FrmLstTip=1&amp;FrmScWi=640&amp;FrmId=84&amp;FrmEnc=9%7Dwfoe%EAh%7D2%7Dcf78ee21f9f971b%3A5b44583964b91e72" TargetMode="External"/><Relationship Id="rId88" Type="http://schemas.openxmlformats.org/officeDocument/2006/relationships/hyperlink" Target="http://phd.sote.hu/mwp/phd_live/vizsga/index.php?FrmLang=0&amp;FrmTabNev=vizsga&amp;FrmLstTip=1&amp;FrmScWi=640&amp;FrmId=2&amp;FrmEnc=9%7Dwfoe%EAh%7D2%7Dcf78ee21f9f971b%3A5b44583964b91e72" TargetMode="External"/><Relationship Id="rId111" Type="http://schemas.openxmlformats.org/officeDocument/2006/relationships/hyperlink" Target="http://phd.sote.hu/mwp/phd_live/program/index.php?FrmLang=0&amp;FrmTabNev=program&amp;FrmLstTip=1&amp;FrmScWi=640&amp;FrmId=84&amp;FrmEnc=9%7Dwfoe%EAh%7D2%7Dcf78ee21f9f971b%3A5b44583964b91e72" TargetMode="External"/><Relationship Id="rId132" Type="http://schemas.openxmlformats.org/officeDocument/2006/relationships/hyperlink" Target="https://doi.org/10.1016/j.smrv.2020.101353" TargetMode="External"/><Relationship Id="rId15" Type="http://schemas.openxmlformats.org/officeDocument/2006/relationships/footer" Target="footer1.xml"/><Relationship Id="rId36" Type="http://schemas.openxmlformats.org/officeDocument/2006/relationships/hyperlink" Target="http://phd.sote.hu/mwp/phd_live/vizsga/index.php?FrmLang=0&amp;FrmTabNev=vizsga&amp;FrmLstTip=1&amp;FrmScWi=640&amp;FrmId=2&amp;FrmEnc=9%7Dwfoe%EAh%7D2%7Dcf78ee21f9f971b%3A5b44583964b91e72" TargetMode="External"/><Relationship Id="rId57" Type="http://schemas.openxmlformats.org/officeDocument/2006/relationships/hyperlink" Target="https://socio.hu/uploads/files/2016_1/gregor.pdf" TargetMode="External"/><Relationship Id="rId106" Type="http://schemas.openxmlformats.org/officeDocument/2006/relationships/hyperlink" Target="http://phd.sote.hu/mwp/phd_live/vizsga/index.php?FrmLang=0&amp;FrmTabNev=vizsga&amp;FrmLstTip=1&amp;FrmScWi=640&amp;FrmId=2&amp;FrmEnc=9%7Dwfoe%EAh%7D2%7Dcf78ee21f9f971b%3A5b44583964b91e72" TargetMode="External"/><Relationship Id="rId127" Type="http://schemas.openxmlformats.org/officeDocument/2006/relationships/hyperlink" Target="https://doi.org/10.1016/j.jrp.2017.07.005" TargetMode="External"/><Relationship Id="rId10" Type="http://schemas.openxmlformats.org/officeDocument/2006/relationships/hyperlink" Target="https://semmelweis.hu/phd/dokumentumok/dokumentumtar/" TargetMode="External"/><Relationship Id="rId31" Type="http://schemas.openxmlformats.org/officeDocument/2006/relationships/image" Target="media/image16.png"/><Relationship Id="rId52" Type="http://schemas.openxmlformats.org/officeDocument/2006/relationships/hyperlink" Target="https://www.tandfonline.com/toc/utsq20/current" TargetMode="External"/><Relationship Id="rId73" Type="http://schemas.openxmlformats.org/officeDocument/2006/relationships/hyperlink" Target="http://phd.sote.hu/mwp/phd_live/vizsga/index.php?FrmLang=0&amp;FrmTabNev=vizsga&amp;FrmLstTip=1&amp;FrmScWi=640&amp;FrmId=2&amp;FrmEnc=9%7Dwfoe%EAh%7D2%7Dcf78ee21f9f971b%3A5b44583964b91e72" TargetMode="External"/><Relationship Id="rId78" Type="http://schemas.openxmlformats.org/officeDocument/2006/relationships/hyperlink" Target="http://phd.sote.hu/mwp/phd_live/vizsga/index.php?FrmLang=0&amp;FrmTabNev=vizsga&amp;FrmLstTip=1&amp;FrmScWi=640&amp;FrmId=2&amp;FrmEnc=9%7Dwfoe%EAh%7D2%7Dcf78ee21f9f971b%3A5b44583964b91e72" TargetMode="External"/><Relationship Id="rId94" Type="http://schemas.openxmlformats.org/officeDocument/2006/relationships/hyperlink" Target="http://phd.sote.hu/mwp/phd_live/program/index.php?FrmLang=0&amp;FrmTabNev=program&amp;FrmLstTip=1&amp;FrmScWi=640&amp;FrmId=84&amp;FrmEnc=9%7Dwfoe%EAh%7D2%7Dcf78ee21f9f971b%3A5b44583964b91e72" TargetMode="External"/><Relationship Id="rId99" Type="http://schemas.openxmlformats.org/officeDocument/2006/relationships/hyperlink" Target="http://phd.sote.hu/mwp/phd_live/program/index.php?FrmLang=0&amp;FrmTabNev=program&amp;FrmLstTip=1&amp;FrmScWi=640&amp;FrmId=84&amp;FrmEnc=9%7Dwfoe%EAh%7D2%7Dcf78ee21f9f971b%3A5b44583964b91e72" TargetMode="External"/><Relationship Id="rId101" Type="http://schemas.openxmlformats.org/officeDocument/2006/relationships/hyperlink" Target="http://phd.sote.hu/mwp/phd_live/program/index.php?FrmLang=0&amp;FrmTabNev=program&amp;FrmLstTip=1&amp;FrmScWi=640&amp;FrmId=84&amp;FrmEnc=9%7Dwfoe%EAh%7D2%7Dcf78ee21f9f971b%3A5b44583964b91e72" TargetMode="External"/><Relationship Id="rId122" Type="http://schemas.openxmlformats.org/officeDocument/2006/relationships/hyperlink" Target="https://doi.org/10.3389/fpsyg.2016.01832" TargetMode="External"/><Relationship Id="rId14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old.mab.hu/web/index.php?option=com_content&amp;view=article&amp;id=387&amp;Itemid=894&amp;lang=hu" TargetMode="External"/><Relationship Id="rId26" Type="http://schemas.openxmlformats.org/officeDocument/2006/relationships/image" Target="media/image11.png"/><Relationship Id="rId47" Type="http://schemas.openxmlformats.org/officeDocument/2006/relationships/hyperlink" Target="http://phd.sote.hu/mwp/phd_live/program/index.php?FrmLang=0&amp;FrmTabNev=program&amp;FrmLstTip=1&amp;FrmScWi=640&amp;FrmId=84&amp;FrmEnc=9%7Dwfoe%EAh%7D2%7Dcf78ee21f9f971b%3A5b44583964b91e72" TargetMode="External"/><Relationship Id="rId68" Type="http://schemas.openxmlformats.org/officeDocument/2006/relationships/hyperlink" Target="http://phd.sote.hu/mwp/phd_live/program/index.php?FrmLang=0&amp;FrmTabNev=program&amp;FrmLstTip=1&amp;FrmScWi=640&amp;FrmId=84&amp;FrmEnc=9%7Dwfoe%EAh%7D2%7Dcf78ee21f9f971b%3A5b44583964b91e72" TargetMode="External"/><Relationship Id="rId89" Type="http://schemas.openxmlformats.org/officeDocument/2006/relationships/hyperlink" Target="http://phd.sote.hu/mwp/phd_live/program/index.php?FrmLang=0&amp;FrmTabNev=program&amp;FrmLstTip=1&amp;FrmScWi=640&amp;FrmId=84&amp;FrmEnc=9%7Dwfoe%EAh%7D2%7Dcf78ee21f9f971b%3A5b44583964b91e72" TargetMode="External"/><Relationship Id="rId112" Type="http://schemas.openxmlformats.org/officeDocument/2006/relationships/hyperlink" Target="https://isbn.nu/9788120348080" TargetMode="External"/><Relationship Id="rId133" Type="http://schemas.openxmlformats.org/officeDocument/2006/relationships/hyperlink" Target="https://doi.org/10.1159/000343449" TargetMode="External"/><Relationship Id="rId16"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TimesNewRoman,Italic">
    <w:panose1 w:val="00000000000000000000"/>
    <w:charset w:val="80"/>
    <w:family w:val="auto"/>
    <w:notTrueType/>
    <w:pitch w:val="default"/>
    <w:sig w:usb0="00000001" w:usb1="08070000" w:usb2="00000010" w:usb3="00000000" w:csb0="00020000" w:csb1="00000000"/>
  </w:font>
  <w:font w:name="RealpageTIM4-Bold">
    <w:altName w:val="Arial"/>
    <w:panose1 w:val="00000000000000000000"/>
    <w:charset w:val="00"/>
    <w:family w:val="swiss"/>
    <w:notTrueType/>
    <w:pitch w:val="default"/>
    <w:sig w:usb0="00000003" w:usb1="00000000" w:usb2="00000000" w:usb3="00000000" w:csb0="00000001" w:csb1="00000000"/>
  </w:font>
  <w:font w:name="RealpageTIM4">
    <w:altName w:val="Arial"/>
    <w:panose1 w:val="00000000000000000000"/>
    <w:charset w:val="00"/>
    <w:family w:val="swiss"/>
    <w:notTrueType/>
    <w:pitch w:val="default"/>
    <w:sig w:usb0="00000003" w:usb1="00000000" w:usb2="00000000" w:usb3="00000000" w:csb0="00000001" w:csb1="00000000"/>
  </w:font>
  <w:font w:name="RealpageTIM4-Italic">
    <w:altName w:val="Arial"/>
    <w:panose1 w:val="00000000000000000000"/>
    <w:charset w:val="00"/>
    <w:family w:val="swiss"/>
    <w:notTrueType/>
    <w:pitch w:val="default"/>
    <w:sig w:usb0="00000003" w:usb1="00000000" w:usb2="00000000" w:usb3="00000000" w:csb0="00000001" w:csb1="00000000"/>
  </w:font>
  <w:font w:name="Baskerville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A15"/>
    <w:rsid w:val="008E6A1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E5432793041444F1A65635C848A94056">
    <w:name w:val="E5432793041444F1A65635C848A94056"/>
    <w:rsid w:val="008E6A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B2EF1-C993-4255-AF68-109625EB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30387</Words>
  <Characters>209678</Characters>
  <Application>Microsoft Office Word</Application>
  <DocSecurity>0</DocSecurity>
  <Lines>1747</Lines>
  <Paragraphs>479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239586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2022-12-31T09:08:00Z</dcterms:created>
  <dcterms:modified xsi:type="dcterms:W3CDTF">2022-12-31T13:10:00Z</dcterms:modified>
</cp:coreProperties>
</file>