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1"/>
        <w:tblpPr w:leftFromText="141" w:rightFromText="141" w:vertAnchor="text" w:horzAnchor="page" w:tblpXSpec="center" w:tblpY="-741"/>
        <w:tblW w:w="10402" w:type="dxa"/>
        <w:jc w:val="center"/>
        <w:tblLook w:val="04A0" w:firstRow="1" w:lastRow="0" w:firstColumn="1" w:lastColumn="0" w:noHBand="0" w:noVBand="1"/>
      </w:tblPr>
      <w:tblGrid>
        <w:gridCol w:w="4928"/>
        <w:gridCol w:w="235"/>
        <w:gridCol w:w="5239"/>
      </w:tblGrid>
      <w:tr w:rsidR="000D01BB" w:rsidRPr="000D01BB" w14:paraId="0E66D5A7" w14:textId="77777777" w:rsidTr="00A86F44">
        <w:trPr>
          <w:trHeight w:val="416"/>
          <w:jc w:val="center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single" w:sz="12" w:space="0" w:color="9B8451"/>
            </w:tcBorders>
          </w:tcPr>
          <w:p w14:paraId="4F801030" w14:textId="77777777" w:rsidR="000D01BB" w:rsidRPr="000D01BB" w:rsidRDefault="000D01BB" w:rsidP="000D01BB">
            <w:pPr>
              <w:rPr>
                <w:rFonts w:ascii="Times New Roman" w:eastAsia="Arial" w:hAnsi="Times New Roman" w:cs="Courier New"/>
                <w:sz w:val="24"/>
                <w:szCs w:val="24"/>
              </w:rPr>
            </w:pPr>
            <w:bookmarkStart w:id="0" w:name="_GoBack"/>
            <w:bookmarkEnd w:id="0"/>
            <w:r w:rsidRPr="000D01BB">
              <w:rPr>
                <w:rFonts w:ascii="Times New Roman" w:eastAsia="Arial" w:hAnsi="Times New Roman" w:cs="Courier New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5EBBC777" wp14:editId="64E01BA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8890</wp:posOffset>
                  </wp:positionV>
                  <wp:extent cx="947420" cy="947420"/>
                  <wp:effectExtent l="0" t="0" r="0" b="0"/>
                  <wp:wrapTight wrapText="bothSides">
                    <wp:wrapPolygon edited="0">
                      <wp:start x="6877" y="0"/>
                      <wp:lineTo x="4266" y="1290"/>
                      <wp:lineTo x="-102" y="5613"/>
                      <wp:lineTo x="-102" y="15557"/>
                      <wp:lineTo x="4266" y="20748"/>
                      <wp:lineTo x="6877" y="21179"/>
                      <wp:lineTo x="14296" y="21179"/>
                      <wp:lineTo x="16916" y="20748"/>
                      <wp:lineTo x="21275" y="15557"/>
                      <wp:lineTo x="21275" y="5613"/>
                      <wp:lineTo x="16916" y="1290"/>
                      <wp:lineTo x="14296" y="0"/>
                      <wp:lineTo x="6877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F9EE61" w14:textId="77777777" w:rsidR="000D01BB" w:rsidRPr="000D01BB" w:rsidRDefault="000D01BB" w:rsidP="000D01BB">
            <w:pPr>
              <w:spacing w:line="288" w:lineRule="auto"/>
              <w:textAlignment w:val="center"/>
              <w:rPr>
                <w:rFonts w:ascii="Book Antiqua" w:eastAsia="Arial" w:hAnsi="Book Antiqua" w:cs="Dutch801 ItHd BT"/>
                <w:i/>
                <w:iCs/>
                <w:color w:val="9B8451"/>
                <w:spacing w:val="4"/>
                <w:sz w:val="19"/>
                <w:szCs w:val="19"/>
                <w:lang w:val="en-GB"/>
              </w:rPr>
            </w:pPr>
          </w:p>
          <w:p w14:paraId="553B037C" w14:textId="77777777" w:rsidR="000D01BB" w:rsidRPr="000D01BB" w:rsidRDefault="000D01BB" w:rsidP="000D01BB">
            <w:pPr>
              <w:spacing w:line="288" w:lineRule="auto"/>
              <w:textAlignment w:val="center"/>
              <w:rPr>
                <w:rFonts w:ascii="Minion Pro" w:eastAsia="Arial" w:hAnsi="Minion Pro" w:cs="Minion Pro"/>
                <w:color w:val="000000"/>
                <w:sz w:val="24"/>
                <w:szCs w:val="24"/>
                <w:lang w:val="en-GB"/>
              </w:rPr>
            </w:pPr>
            <w:r w:rsidRPr="000D01BB">
              <w:rPr>
                <w:rFonts w:ascii="Book Antiqua" w:eastAsia="Arial" w:hAnsi="Book Antiqua" w:cs="Dutch801 ItHd BT"/>
                <w:i/>
                <w:iCs/>
                <w:color w:val="9B8451"/>
                <w:spacing w:val="4"/>
                <w:sz w:val="19"/>
                <w:szCs w:val="19"/>
                <w:lang w:val="en-GB"/>
              </w:rPr>
              <w:t xml:space="preserve"> Oktatás, kutatás, gyógyítás: 250 éve</w:t>
            </w:r>
            <w:r w:rsidRPr="000D01BB">
              <w:rPr>
                <w:rFonts w:ascii="Book Antiqua" w:eastAsia="Arial" w:hAnsi="Book Antiqua" w:cs="Dutch801 ItHd BT"/>
                <w:i/>
                <w:iCs/>
                <w:color w:val="9B8451"/>
                <w:spacing w:val="4"/>
                <w:sz w:val="19"/>
                <w:szCs w:val="19"/>
                <w:lang w:val="en-GB"/>
              </w:rPr>
              <w:br/>
              <w:t xml:space="preserve"> az egészség szolgálatában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12" w:space="0" w:color="9B8451"/>
              <w:bottom w:val="nil"/>
              <w:right w:val="nil"/>
            </w:tcBorders>
          </w:tcPr>
          <w:p w14:paraId="54019CD0" w14:textId="77777777" w:rsidR="000D01BB" w:rsidRPr="000D01BB" w:rsidRDefault="000D01BB" w:rsidP="000D01BB">
            <w:pPr>
              <w:rPr>
                <w:rFonts w:ascii="Times New Roman" w:eastAsia="Arial" w:hAnsi="Times New Roman" w:cs="Courier New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264796"/>
          </w:tcPr>
          <w:p w14:paraId="5CE9BF90" w14:textId="77777777" w:rsidR="000D01BB" w:rsidRPr="000D01BB" w:rsidRDefault="000D01BB" w:rsidP="000D01BB">
            <w:pPr>
              <w:spacing w:before="80"/>
              <w:rPr>
                <w:rFonts w:ascii="Times New Roman" w:eastAsia="Arial" w:hAnsi="Times New Roman" w:cs="Courier New"/>
                <w:sz w:val="24"/>
                <w:szCs w:val="24"/>
              </w:rPr>
            </w:pPr>
            <w:r w:rsidRPr="000D01BB">
              <w:rPr>
                <w:rFonts w:ascii="Franklin Gothic Book" w:eastAsia="Arial" w:hAnsi="Franklin Gothic Book" w:cs="Calibri"/>
                <w:color w:val="FFFFFF"/>
                <w:spacing w:val="20"/>
                <w:sz w:val="28"/>
                <w:szCs w:val="28"/>
              </w:rPr>
              <w:t>SEMMELWEIS EGYETEM</w:t>
            </w:r>
          </w:p>
        </w:tc>
      </w:tr>
      <w:tr w:rsidR="000D01BB" w:rsidRPr="000D01BB" w14:paraId="33F00E31" w14:textId="77777777" w:rsidTr="00A86F44">
        <w:trPr>
          <w:jc w:val="center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single" w:sz="12" w:space="0" w:color="9B8451"/>
            </w:tcBorders>
          </w:tcPr>
          <w:p w14:paraId="1A1F0F15" w14:textId="77777777" w:rsidR="000D01BB" w:rsidRPr="000D01BB" w:rsidRDefault="000D01BB" w:rsidP="000D01BB">
            <w:pPr>
              <w:spacing w:line="288" w:lineRule="auto"/>
              <w:textAlignment w:val="center"/>
              <w:rPr>
                <w:rFonts w:ascii="Minion Pro" w:eastAsia="Arial" w:hAnsi="Minion Pro" w:cs="Minion Pro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12" w:space="0" w:color="9B8451"/>
              <w:bottom w:val="nil"/>
              <w:right w:val="nil"/>
            </w:tcBorders>
          </w:tcPr>
          <w:p w14:paraId="349260F0" w14:textId="77777777" w:rsidR="000D01BB" w:rsidRPr="000D01BB" w:rsidRDefault="000D01BB" w:rsidP="000D01BB">
            <w:pPr>
              <w:rPr>
                <w:rFonts w:ascii="Times New Roman" w:eastAsia="Arial" w:hAnsi="Times New Roman" w:cs="Courier New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6E9D9586" w14:textId="77777777" w:rsidR="000D01BB" w:rsidRPr="000D01BB" w:rsidRDefault="000D01BB" w:rsidP="000D01BB">
            <w:pPr>
              <w:spacing w:before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01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Pető András Kar</w:t>
            </w:r>
          </w:p>
          <w:p w14:paraId="2E7E3AAE" w14:textId="77777777" w:rsidR="000D01BB" w:rsidRPr="000D01BB" w:rsidRDefault="000D01BB" w:rsidP="000D01BB">
            <w:pPr>
              <w:spacing w:before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01BB">
              <w:rPr>
                <w:rFonts w:ascii="Times New Roman" w:eastAsia="Arial" w:hAnsi="Times New Roman" w:cs="Times New Roman"/>
                <w:sz w:val="24"/>
                <w:szCs w:val="24"/>
              </w:rPr>
              <w:t>SE Pető András Pedagógiai Intézete</w:t>
            </w:r>
          </w:p>
          <w:p w14:paraId="3B9DE892" w14:textId="77777777" w:rsidR="000D01BB" w:rsidRPr="000D01BB" w:rsidRDefault="000D01BB" w:rsidP="000D01BB">
            <w:pPr>
              <w:spacing w:line="288" w:lineRule="auto"/>
              <w:rPr>
                <w:rFonts w:ascii="Times New Roman" w:eastAsia="Arial" w:hAnsi="Times New Roman" w:cs="Courier New"/>
                <w:sz w:val="24"/>
                <w:szCs w:val="24"/>
              </w:rPr>
            </w:pPr>
          </w:p>
        </w:tc>
      </w:tr>
    </w:tbl>
    <w:p w14:paraId="1B5D4FE2" w14:textId="77777777" w:rsidR="000D01BB" w:rsidRDefault="000D01BB" w:rsidP="000D01BB">
      <w:pPr>
        <w:pStyle w:val="NormlWeb"/>
      </w:pPr>
    </w:p>
    <w:p w14:paraId="47B4FB38" w14:textId="77777777" w:rsidR="00DE6754" w:rsidRDefault="000D01BB" w:rsidP="00DE6754">
      <w:pPr>
        <w:pStyle w:val="Norm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E6754">
        <w:rPr>
          <w:b/>
          <w:sz w:val="28"/>
          <w:szCs w:val="28"/>
        </w:rPr>
        <w:t xml:space="preserve">Az SE </w:t>
      </w:r>
      <w:r w:rsidR="00CE6979" w:rsidRPr="00DE6754">
        <w:rPr>
          <w:b/>
          <w:sz w:val="28"/>
          <w:szCs w:val="28"/>
        </w:rPr>
        <w:t>Pető András Pedagógiai Intézete</w:t>
      </w:r>
      <w:r w:rsidRPr="00DE6754">
        <w:rPr>
          <w:b/>
          <w:sz w:val="28"/>
          <w:szCs w:val="28"/>
        </w:rPr>
        <w:t xml:space="preserve"> honlapján közzétett </w:t>
      </w:r>
    </w:p>
    <w:p w14:paraId="65CE6206" w14:textId="474522CF" w:rsidR="000D01BB" w:rsidRPr="00DE6754" w:rsidRDefault="000D01BB" w:rsidP="00DE6754">
      <w:pPr>
        <w:pStyle w:val="NormlWeb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DE6754">
        <w:rPr>
          <w:b/>
          <w:sz w:val="28"/>
          <w:szCs w:val="28"/>
        </w:rPr>
        <w:t>konduktori állások</w:t>
      </w:r>
      <w:r w:rsidR="00DE6754">
        <w:rPr>
          <w:b/>
          <w:sz w:val="28"/>
          <w:szCs w:val="28"/>
        </w:rPr>
        <w:t xml:space="preserve"> </w:t>
      </w:r>
      <w:r w:rsidR="00DE6754" w:rsidRPr="00DE6754">
        <w:rPr>
          <w:b/>
          <w:sz w:val="28"/>
          <w:szCs w:val="28"/>
        </w:rPr>
        <w:t>ajánlott</w:t>
      </w:r>
      <w:r w:rsidRPr="00DE6754">
        <w:rPr>
          <w:b/>
          <w:sz w:val="28"/>
          <w:szCs w:val="28"/>
        </w:rPr>
        <w:t xml:space="preserve"> tartalmi elemei</w:t>
      </w:r>
    </w:p>
    <w:p w14:paraId="3993609D" w14:textId="77777777" w:rsidR="000D01BB" w:rsidRPr="00CE6979" w:rsidRDefault="000D01BB" w:rsidP="00CE6979">
      <w:pPr>
        <w:pStyle w:val="NormlWeb"/>
        <w:jc w:val="both"/>
        <w:rPr>
          <w:i/>
        </w:rPr>
      </w:pPr>
      <w:r w:rsidRPr="00AE40CC">
        <w:rPr>
          <w:b/>
        </w:rPr>
        <w:t>A munkavégzés intézménye: </w:t>
      </w:r>
      <w:r w:rsidR="00CE6979" w:rsidRPr="00BD5C7F">
        <w:rPr>
          <w:i/>
          <w:sz w:val="20"/>
          <w:szCs w:val="20"/>
        </w:rPr>
        <w:t>név és a hozzá kapcsolódó honlap linkje</w:t>
      </w:r>
    </w:p>
    <w:p w14:paraId="65EE381B" w14:textId="77777777" w:rsidR="000D01BB" w:rsidRPr="00CE6979" w:rsidRDefault="000D01BB" w:rsidP="00CE6979">
      <w:pPr>
        <w:pStyle w:val="NormlWeb"/>
        <w:jc w:val="both"/>
        <w:rPr>
          <w:b/>
          <w:i/>
        </w:rPr>
      </w:pPr>
      <w:r w:rsidRPr="00AE40CC">
        <w:rPr>
          <w:b/>
        </w:rPr>
        <w:t>A munkavégzés helye:</w:t>
      </w:r>
      <w:r w:rsidR="00CE6979">
        <w:rPr>
          <w:b/>
          <w:i/>
        </w:rPr>
        <w:t xml:space="preserve"> </w:t>
      </w:r>
      <w:r w:rsidR="00CE6979" w:rsidRPr="00BD5C7F">
        <w:rPr>
          <w:i/>
          <w:sz w:val="20"/>
          <w:szCs w:val="20"/>
        </w:rPr>
        <w:t>cím</w:t>
      </w:r>
    </w:p>
    <w:p w14:paraId="7EEB522D" w14:textId="77777777" w:rsidR="00AE40CC" w:rsidRPr="00BD5C7F" w:rsidRDefault="000D01BB" w:rsidP="00CE6979">
      <w:pPr>
        <w:pStyle w:val="NormlWeb"/>
        <w:jc w:val="both"/>
        <w:rPr>
          <w:i/>
          <w:sz w:val="20"/>
          <w:szCs w:val="20"/>
        </w:rPr>
      </w:pPr>
      <w:r w:rsidRPr="00AE40CC">
        <w:rPr>
          <w:b/>
        </w:rPr>
        <w:t>A betöltésre váró státusz megnevezése: </w:t>
      </w:r>
      <w:r w:rsidR="00CE6979" w:rsidRPr="00BD5C7F">
        <w:rPr>
          <w:i/>
          <w:sz w:val="20"/>
          <w:szCs w:val="20"/>
        </w:rPr>
        <w:t>elsősorban konduktori státuszt áll módunkban közzétenni</w:t>
      </w:r>
    </w:p>
    <w:p w14:paraId="24BC778B" w14:textId="77777777" w:rsidR="00AE40CC" w:rsidRPr="00AE40CC" w:rsidRDefault="000D01BB" w:rsidP="00CE6979">
      <w:pPr>
        <w:pStyle w:val="NormlWeb"/>
        <w:jc w:val="both"/>
        <w:rPr>
          <w:i/>
        </w:rPr>
      </w:pPr>
      <w:r w:rsidRPr="00AE40CC">
        <w:rPr>
          <w:b/>
        </w:rPr>
        <w:t>A jogviszony időtartama:</w:t>
      </w:r>
      <w:r w:rsidR="00AE40CC">
        <w:t xml:space="preserve"> </w:t>
      </w:r>
      <w:r w:rsidR="00AE40CC" w:rsidRPr="00BD5C7F">
        <w:rPr>
          <w:i/>
          <w:sz w:val="20"/>
          <w:szCs w:val="20"/>
        </w:rPr>
        <w:t>h</w:t>
      </w:r>
      <w:r w:rsidRPr="00BD5C7F">
        <w:rPr>
          <w:i/>
          <w:sz w:val="20"/>
          <w:szCs w:val="20"/>
        </w:rPr>
        <w:t>atározott idejű</w:t>
      </w:r>
      <w:r w:rsidR="00AE40CC" w:rsidRPr="00BD5C7F">
        <w:rPr>
          <w:i/>
          <w:sz w:val="20"/>
          <w:szCs w:val="20"/>
        </w:rPr>
        <w:t xml:space="preserve"> (mettől meddig szól?)</w:t>
      </w:r>
      <w:r w:rsidRPr="00BD5C7F">
        <w:rPr>
          <w:i/>
          <w:sz w:val="20"/>
          <w:szCs w:val="20"/>
        </w:rPr>
        <w:t>/határozatlan idejű</w:t>
      </w:r>
    </w:p>
    <w:p w14:paraId="6D42D840" w14:textId="77777777" w:rsidR="000D01BB" w:rsidRPr="00BD5C7F" w:rsidRDefault="000D01BB" w:rsidP="00CE6979">
      <w:pPr>
        <w:pStyle w:val="NormlWeb"/>
        <w:jc w:val="both"/>
        <w:rPr>
          <w:i/>
          <w:sz w:val="20"/>
          <w:szCs w:val="20"/>
        </w:rPr>
      </w:pPr>
      <w:r w:rsidRPr="00CE6979">
        <w:rPr>
          <w:b/>
        </w:rPr>
        <w:t>Foglalkoztatás jellege:</w:t>
      </w:r>
      <w:r w:rsidR="00AE40CC">
        <w:t xml:space="preserve"> </w:t>
      </w:r>
      <w:r w:rsidR="00AE40CC" w:rsidRPr="00BD5C7F">
        <w:rPr>
          <w:i/>
          <w:sz w:val="20"/>
          <w:szCs w:val="20"/>
        </w:rPr>
        <w:t>t</w:t>
      </w:r>
      <w:r w:rsidRPr="00BD5C7F">
        <w:rPr>
          <w:i/>
          <w:sz w:val="20"/>
          <w:szCs w:val="20"/>
        </w:rPr>
        <w:t>eljes munkaidő/részmunkaidő</w:t>
      </w:r>
    </w:p>
    <w:p w14:paraId="386EF767" w14:textId="77777777" w:rsidR="00AE40CC" w:rsidRPr="00CE6979" w:rsidRDefault="00AE40CC" w:rsidP="00CE6979">
      <w:pPr>
        <w:pStyle w:val="NormlWeb"/>
        <w:jc w:val="both"/>
        <w:rPr>
          <w:b/>
        </w:rPr>
      </w:pPr>
      <w:r w:rsidRPr="00CE6979">
        <w:rPr>
          <w:b/>
        </w:rPr>
        <w:t>A munkakör betölthetőségének időpontja:</w:t>
      </w:r>
      <w:r w:rsidR="00BD5C7F">
        <w:rPr>
          <w:b/>
        </w:rPr>
        <w:t xml:space="preserve"> </w:t>
      </w:r>
    </w:p>
    <w:p w14:paraId="1415F07B" w14:textId="77777777" w:rsidR="000D01BB" w:rsidRPr="00CE6979" w:rsidRDefault="000D01BB" w:rsidP="00CE6979">
      <w:pPr>
        <w:pStyle w:val="NormlWeb"/>
        <w:jc w:val="both"/>
        <w:rPr>
          <w:b/>
        </w:rPr>
      </w:pPr>
      <w:r w:rsidRPr="00CE6979">
        <w:rPr>
          <w:b/>
        </w:rPr>
        <w:t>A munkakörbe tartozó, illetve a vezetői megbízással járó lényeges feladatok:</w:t>
      </w:r>
    </w:p>
    <w:p w14:paraId="28B74BCB" w14:textId="77777777" w:rsidR="000D01BB" w:rsidRPr="00CE6979" w:rsidRDefault="000D01BB" w:rsidP="00CE6979">
      <w:pPr>
        <w:pStyle w:val="NormlWeb"/>
        <w:jc w:val="both"/>
        <w:rPr>
          <w:b/>
        </w:rPr>
      </w:pPr>
      <w:r w:rsidRPr="00CE6979">
        <w:rPr>
          <w:b/>
        </w:rPr>
        <w:t>Illetmény és juttatások:</w:t>
      </w:r>
    </w:p>
    <w:p w14:paraId="1AE36B90" w14:textId="77777777" w:rsidR="000D01BB" w:rsidRDefault="00AE40CC" w:rsidP="00CE6979">
      <w:pPr>
        <w:pStyle w:val="NormlWeb"/>
        <w:jc w:val="both"/>
      </w:pPr>
      <w:r w:rsidRPr="00CE6979">
        <w:rPr>
          <w:b/>
        </w:rPr>
        <w:t>Pályázati feltételek:</w:t>
      </w:r>
      <w:r>
        <w:t xml:space="preserve"> </w:t>
      </w:r>
      <w:r w:rsidR="000D01BB" w:rsidRPr="00BD5C7F">
        <w:rPr>
          <w:i/>
          <w:sz w:val="20"/>
          <w:szCs w:val="20"/>
        </w:rPr>
        <w:t>pl. szükséges végzett</w:t>
      </w:r>
      <w:r w:rsidR="00CE6979" w:rsidRPr="00BD5C7F">
        <w:rPr>
          <w:i/>
          <w:sz w:val="20"/>
          <w:szCs w:val="20"/>
        </w:rPr>
        <w:t>ségek; kompetenciák; szakmai gyakorlat; büntetlen előélet;</w:t>
      </w:r>
      <w:r w:rsidR="000D01BB" w:rsidRPr="00BD5C7F">
        <w:rPr>
          <w:i/>
          <w:sz w:val="20"/>
          <w:szCs w:val="20"/>
        </w:rPr>
        <w:t xml:space="preserve"> cselekvőkép</w:t>
      </w:r>
      <w:r w:rsidRPr="00BD5C7F">
        <w:rPr>
          <w:i/>
          <w:sz w:val="20"/>
          <w:szCs w:val="20"/>
        </w:rPr>
        <w:t>esség; próbaidő elfogadása ...</w:t>
      </w:r>
    </w:p>
    <w:p w14:paraId="21A22B5C" w14:textId="77777777" w:rsidR="000D01BB" w:rsidRPr="00AE40CC" w:rsidRDefault="000D01BB" w:rsidP="00CE6979">
      <w:pPr>
        <w:pStyle w:val="NormlWeb"/>
        <w:jc w:val="both"/>
        <w:rPr>
          <w:i/>
        </w:rPr>
      </w:pPr>
      <w:r w:rsidRPr="00CE6979">
        <w:rPr>
          <w:b/>
        </w:rPr>
        <w:t>A pályáza</w:t>
      </w:r>
      <w:r w:rsidR="00AE40CC" w:rsidRPr="00CE6979">
        <w:rPr>
          <w:b/>
        </w:rPr>
        <w:t>t részeként benyújtandó iratok:</w:t>
      </w:r>
      <w:r w:rsidR="00AE40CC">
        <w:t xml:space="preserve"> </w:t>
      </w:r>
      <w:r w:rsidR="00AE40CC" w:rsidRPr="00BD5C7F">
        <w:rPr>
          <w:i/>
          <w:sz w:val="20"/>
          <w:szCs w:val="20"/>
        </w:rPr>
        <w:t xml:space="preserve">pl. </w:t>
      </w:r>
      <w:r w:rsidRPr="00BD5C7F">
        <w:rPr>
          <w:i/>
          <w:sz w:val="20"/>
          <w:szCs w:val="20"/>
        </w:rPr>
        <w:t>pályáz</w:t>
      </w:r>
      <w:r w:rsidR="00CE6979" w:rsidRPr="00BD5C7F">
        <w:rPr>
          <w:i/>
          <w:sz w:val="20"/>
          <w:szCs w:val="20"/>
        </w:rPr>
        <w:t>ó részletes szakmai önéletrajza; motivációs levél; szakirányú végzettség;</w:t>
      </w:r>
      <w:r w:rsidR="00BD5C7F" w:rsidRPr="00BD5C7F">
        <w:rPr>
          <w:i/>
          <w:sz w:val="20"/>
          <w:szCs w:val="20"/>
        </w:rPr>
        <w:t xml:space="preserve"> </w:t>
      </w:r>
      <w:r w:rsidRPr="00BD5C7F">
        <w:rPr>
          <w:i/>
          <w:sz w:val="20"/>
          <w:szCs w:val="20"/>
        </w:rPr>
        <w:t>egyéb képesítéseket igazoló ok</w:t>
      </w:r>
      <w:r w:rsidR="00AE40CC" w:rsidRPr="00BD5C7F">
        <w:rPr>
          <w:i/>
          <w:sz w:val="20"/>
          <w:szCs w:val="20"/>
        </w:rPr>
        <w:t>levelek másolata…</w:t>
      </w:r>
    </w:p>
    <w:p w14:paraId="65663D2A" w14:textId="77777777" w:rsidR="000D01BB" w:rsidRPr="00CE6979" w:rsidRDefault="000D01BB" w:rsidP="00CE6979">
      <w:pPr>
        <w:pStyle w:val="NormlWeb"/>
        <w:jc w:val="both"/>
        <w:rPr>
          <w:b/>
        </w:rPr>
      </w:pPr>
      <w:r w:rsidRPr="00CE6979">
        <w:rPr>
          <w:b/>
        </w:rPr>
        <w:t>A pályázat benyújtásának határideje: </w:t>
      </w:r>
    </w:p>
    <w:p w14:paraId="1E455ECF" w14:textId="4B909450" w:rsidR="000D01BB" w:rsidRPr="00CE6979" w:rsidRDefault="000D01BB" w:rsidP="00CE6979">
      <w:pPr>
        <w:pStyle w:val="NormlWeb"/>
        <w:jc w:val="both"/>
        <w:rPr>
          <w:b/>
        </w:rPr>
      </w:pPr>
      <w:r w:rsidRPr="00CE6979">
        <w:rPr>
          <w:b/>
        </w:rPr>
        <w:t>A pályázati kiírással kapcsolatosan további információt szolgáltat</w:t>
      </w:r>
      <w:r w:rsidR="00CE6979">
        <w:rPr>
          <w:b/>
        </w:rPr>
        <w:t xml:space="preserve">: </w:t>
      </w:r>
      <w:r w:rsidRPr="00BD5C7F">
        <w:rPr>
          <w:i/>
          <w:sz w:val="20"/>
          <w:szCs w:val="20"/>
        </w:rPr>
        <w:t>név, telefonsz</w:t>
      </w:r>
      <w:r w:rsidR="00CE6979" w:rsidRPr="00BD5C7F">
        <w:rPr>
          <w:i/>
          <w:sz w:val="20"/>
          <w:szCs w:val="20"/>
        </w:rPr>
        <w:t>ám</w:t>
      </w:r>
      <w:r w:rsidR="00DE6754">
        <w:rPr>
          <w:i/>
          <w:sz w:val="20"/>
          <w:szCs w:val="20"/>
        </w:rPr>
        <w:t>, e-mail</w:t>
      </w:r>
    </w:p>
    <w:p w14:paraId="6652E9EA" w14:textId="77777777" w:rsidR="000D01BB" w:rsidRPr="00BD5C7F" w:rsidRDefault="000D01BB" w:rsidP="00CE6979">
      <w:pPr>
        <w:pStyle w:val="NormlWeb"/>
        <w:jc w:val="both"/>
        <w:rPr>
          <w:sz w:val="20"/>
          <w:szCs w:val="20"/>
        </w:rPr>
      </w:pPr>
      <w:r w:rsidRPr="00CE6979">
        <w:rPr>
          <w:b/>
        </w:rPr>
        <w:t>A pályázatok benyújtásának módja:</w:t>
      </w:r>
      <w:r w:rsidR="00AE40CC">
        <w:t xml:space="preserve"> </w:t>
      </w:r>
      <w:r w:rsidR="00AE40CC" w:rsidRPr="00BD5C7F">
        <w:rPr>
          <w:i/>
          <w:sz w:val="20"/>
          <w:szCs w:val="20"/>
        </w:rPr>
        <w:t>p</w:t>
      </w:r>
      <w:r w:rsidRPr="00BD5C7F">
        <w:rPr>
          <w:i/>
          <w:sz w:val="20"/>
          <w:szCs w:val="20"/>
        </w:rPr>
        <w:t xml:space="preserve">ostai úton, </w:t>
      </w:r>
      <w:r w:rsidR="00AE40CC" w:rsidRPr="00BD5C7F">
        <w:rPr>
          <w:i/>
          <w:sz w:val="20"/>
          <w:szCs w:val="20"/>
        </w:rPr>
        <w:t>és/vagy elektron</w:t>
      </w:r>
      <w:r w:rsidR="00CE6979" w:rsidRPr="00BD5C7F">
        <w:rPr>
          <w:i/>
          <w:sz w:val="20"/>
          <w:szCs w:val="20"/>
        </w:rPr>
        <w:t>ikusan (</w:t>
      </w:r>
      <w:r w:rsidR="00AE40CC" w:rsidRPr="00BD5C7F">
        <w:rPr>
          <w:i/>
          <w:sz w:val="20"/>
          <w:szCs w:val="20"/>
        </w:rPr>
        <w:t>hova?</w:t>
      </w:r>
      <w:r w:rsidR="00CE6979" w:rsidRPr="00BD5C7F">
        <w:rPr>
          <w:sz w:val="20"/>
          <w:szCs w:val="20"/>
        </w:rPr>
        <w:t>)</w:t>
      </w:r>
    </w:p>
    <w:p w14:paraId="15E49120" w14:textId="77777777" w:rsidR="000D01BB" w:rsidRPr="00BD5C7F" w:rsidRDefault="00CE6979" w:rsidP="00CE6979">
      <w:pPr>
        <w:pStyle w:val="NormlWeb"/>
        <w:jc w:val="both"/>
        <w:rPr>
          <w:i/>
          <w:sz w:val="20"/>
          <w:szCs w:val="20"/>
        </w:rPr>
      </w:pPr>
      <w:r w:rsidRPr="00CE6979">
        <w:rPr>
          <w:b/>
        </w:rPr>
        <w:t xml:space="preserve">A pályázat </w:t>
      </w:r>
      <w:r>
        <w:rPr>
          <w:b/>
        </w:rPr>
        <w:t>közzétételének</w:t>
      </w:r>
      <w:r w:rsidRPr="00CE6979">
        <w:rPr>
          <w:b/>
        </w:rPr>
        <w:t xml:space="preserve"> egyéb forrása:</w:t>
      </w:r>
      <w:r>
        <w:t xml:space="preserve"> </w:t>
      </w:r>
      <w:r w:rsidRPr="00BD5C7F">
        <w:rPr>
          <w:i/>
          <w:sz w:val="20"/>
          <w:szCs w:val="20"/>
        </w:rPr>
        <w:t>a</w:t>
      </w:r>
      <w:r w:rsidR="000D01BB" w:rsidRPr="00BD5C7F">
        <w:rPr>
          <w:i/>
          <w:sz w:val="20"/>
          <w:szCs w:val="20"/>
        </w:rPr>
        <w:t>mennyiben az álláshirdetés más felülete</w:t>
      </w:r>
      <w:r w:rsidRPr="00BD5C7F">
        <w:rPr>
          <w:i/>
          <w:sz w:val="20"/>
          <w:szCs w:val="20"/>
        </w:rPr>
        <w:t>n is megjelent, annak a linkje</w:t>
      </w:r>
    </w:p>
    <w:p w14:paraId="7CA0274D" w14:textId="77777777" w:rsidR="000D01BB" w:rsidRPr="00BD5C7F" w:rsidRDefault="000D01BB" w:rsidP="00CE6979">
      <w:pPr>
        <w:pStyle w:val="NormlWeb"/>
        <w:jc w:val="both"/>
        <w:rPr>
          <w:i/>
          <w:sz w:val="20"/>
          <w:szCs w:val="20"/>
        </w:rPr>
      </w:pPr>
      <w:r w:rsidRPr="00CE6979">
        <w:rPr>
          <w:b/>
        </w:rPr>
        <w:t>A munkáltatóval kapcsolatban további információ</w:t>
      </w:r>
      <w:r w:rsidR="00CE6979">
        <w:t xml:space="preserve">: </w:t>
      </w:r>
      <w:r w:rsidR="00BD5C7F" w:rsidRPr="00BD5C7F">
        <w:rPr>
          <w:i/>
          <w:sz w:val="20"/>
          <w:szCs w:val="20"/>
        </w:rPr>
        <w:t xml:space="preserve">leírás, vagy kapcsolódó weboldal-honlap </w:t>
      </w:r>
      <w:r w:rsidR="00CE6979" w:rsidRPr="00BD5C7F">
        <w:rPr>
          <w:i/>
          <w:sz w:val="20"/>
          <w:szCs w:val="20"/>
        </w:rPr>
        <w:t>link</w:t>
      </w:r>
      <w:r w:rsidR="00BD5C7F" w:rsidRPr="00BD5C7F">
        <w:rPr>
          <w:i/>
          <w:sz w:val="20"/>
          <w:szCs w:val="20"/>
        </w:rPr>
        <w:t>je</w:t>
      </w:r>
      <w:r w:rsidRPr="00BD5C7F">
        <w:rPr>
          <w:i/>
          <w:sz w:val="20"/>
          <w:szCs w:val="20"/>
        </w:rPr>
        <w:t>  </w:t>
      </w:r>
    </w:p>
    <w:p w14:paraId="2710BB65" w14:textId="77777777" w:rsidR="00CE6979" w:rsidRDefault="00CE6979" w:rsidP="00CE6979">
      <w:pPr>
        <w:pStyle w:val="NormlWeb"/>
        <w:jc w:val="both"/>
      </w:pPr>
    </w:p>
    <w:p w14:paraId="47F1E66F" w14:textId="06EC0D36" w:rsidR="00CE6979" w:rsidRDefault="00CE6979" w:rsidP="00CE6979">
      <w:pPr>
        <w:pStyle w:val="NormlWeb"/>
        <w:jc w:val="both"/>
      </w:pPr>
      <w:r>
        <w:t xml:space="preserve">A tájékoztatót összeállította </w:t>
      </w:r>
      <w:r w:rsidR="004A6056">
        <w:t xml:space="preserve">2021. júniusban </w:t>
      </w:r>
      <w:r>
        <w:t>a kozigallas.gov.hu álláshirdetései alapján</w:t>
      </w:r>
      <w:r w:rsidR="004A6056">
        <w:t xml:space="preserve"> </w:t>
      </w:r>
    </w:p>
    <w:p w14:paraId="26221AE0" w14:textId="77777777" w:rsidR="00CE6979" w:rsidRDefault="00CE6979" w:rsidP="00CE6979">
      <w:pPr>
        <w:pStyle w:val="NormlWeb"/>
        <w:jc w:val="both"/>
      </w:pPr>
      <w:r>
        <w:t>Mátyásiné Kiss Ágnes és Muzslai-Bízik Hanna</w:t>
      </w:r>
    </w:p>
    <w:p w14:paraId="056DC218" w14:textId="77777777" w:rsidR="008D76A4" w:rsidRDefault="000D01BB" w:rsidP="00CE6979">
      <w:pPr>
        <w:pStyle w:val="NormlWeb"/>
        <w:jc w:val="both"/>
      </w:pPr>
      <w:r>
        <w:t> </w:t>
      </w:r>
    </w:p>
    <w:sectPr w:rsidR="008D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panose1 w:val="00000000000000000000"/>
    <w:charset w:val="00"/>
    <w:family w:val="roman"/>
    <w:notTrueType/>
    <w:pitch w:val="default"/>
  </w:font>
  <w:font w:name="Minion Pro">
    <w:altName w:val="Times New Roman"/>
    <w:charset w:val="EE"/>
    <w:family w:val="roman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BB"/>
    <w:rsid w:val="000D01BB"/>
    <w:rsid w:val="004A6056"/>
    <w:rsid w:val="008D76A4"/>
    <w:rsid w:val="00AE40CC"/>
    <w:rsid w:val="00B24436"/>
    <w:rsid w:val="00BD5C7F"/>
    <w:rsid w:val="00CE6979"/>
    <w:rsid w:val="00D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7E06"/>
  <w15:chartTrackingRefBased/>
  <w15:docId w15:val="{9359665E-86A7-4445-8335-E3A2BDF9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uiPriority w:val="39"/>
    <w:rsid w:val="000D01B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Muzslai-Bízik Hanna</cp:lastModifiedBy>
  <cp:revision>2</cp:revision>
  <dcterms:created xsi:type="dcterms:W3CDTF">2021-06-08T11:39:00Z</dcterms:created>
  <dcterms:modified xsi:type="dcterms:W3CDTF">2021-06-08T11:39:00Z</dcterms:modified>
</cp:coreProperties>
</file>