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61C" w:rsidRDefault="007F061C" w:rsidP="007F061C">
      <w:pPr>
        <w:rPr>
          <w:b/>
          <w:i/>
        </w:rPr>
      </w:pPr>
    </w:p>
    <w:p w:rsidR="007F061C" w:rsidRPr="007F061C" w:rsidRDefault="007F061C" w:rsidP="007F061C">
      <w:pPr>
        <w:ind w:left="360"/>
        <w:rPr>
          <w:b/>
        </w:rPr>
      </w:pPr>
      <w:r w:rsidRPr="007F061C">
        <w:rPr>
          <w:b/>
        </w:rPr>
        <w:t>PARODONTOLÓGIA SZIGORLATI TÉTELSOR</w:t>
      </w:r>
    </w:p>
    <w:p w:rsidR="007F061C" w:rsidRDefault="007F061C" w:rsidP="007F061C">
      <w:pPr>
        <w:ind w:left="360"/>
      </w:pPr>
    </w:p>
    <w:p w:rsidR="007F061C" w:rsidRDefault="007F061C" w:rsidP="007F061C">
      <w:pPr>
        <w:numPr>
          <w:ilvl w:val="0"/>
          <w:numId w:val="1"/>
        </w:numPr>
      </w:pPr>
      <w:r>
        <w:t xml:space="preserve">A </w:t>
      </w:r>
      <w:proofErr w:type="spellStart"/>
      <w:r>
        <w:t>gingiva</w:t>
      </w:r>
      <w:proofErr w:type="spellEnd"/>
      <w:r>
        <w:t xml:space="preserve"> makroszkópos és mikroszkópos anatómiája </w:t>
      </w:r>
    </w:p>
    <w:p w:rsidR="007F061C" w:rsidRDefault="007F061C" w:rsidP="007F061C">
      <w:pPr>
        <w:numPr>
          <w:ilvl w:val="0"/>
          <w:numId w:val="1"/>
        </w:numPr>
      </w:pPr>
      <w:r>
        <w:t>A rögzítő apparátus makroszkópos és mikroszkópos anatómiája és funkciója</w:t>
      </w:r>
    </w:p>
    <w:p w:rsidR="007F061C" w:rsidRDefault="007F061C" w:rsidP="007F061C">
      <w:pPr>
        <w:numPr>
          <w:ilvl w:val="0"/>
          <w:numId w:val="1"/>
        </w:numPr>
      </w:pPr>
      <w:r>
        <w:t xml:space="preserve">A </w:t>
      </w:r>
      <w:proofErr w:type="spellStart"/>
      <w:r>
        <w:t>gingivális</w:t>
      </w:r>
      <w:proofErr w:type="spellEnd"/>
      <w:r>
        <w:t xml:space="preserve"> </w:t>
      </w:r>
      <w:proofErr w:type="spellStart"/>
      <w:r>
        <w:t>szulkusz</w:t>
      </w:r>
      <w:proofErr w:type="spellEnd"/>
      <w:r>
        <w:t xml:space="preserve"> normál makroszkópos és mikroszkópos anatómiája és funkciója</w:t>
      </w:r>
    </w:p>
    <w:p w:rsidR="007F061C" w:rsidRDefault="007F061C" w:rsidP="007F061C">
      <w:pPr>
        <w:numPr>
          <w:ilvl w:val="0"/>
          <w:numId w:val="1"/>
        </w:numPr>
      </w:pPr>
      <w:r>
        <w:t xml:space="preserve">A </w:t>
      </w:r>
      <w:proofErr w:type="spellStart"/>
      <w:r>
        <w:t>parodontális</w:t>
      </w:r>
      <w:proofErr w:type="spellEnd"/>
      <w:r>
        <w:t xml:space="preserve"> szövetek fejlődése és az alveoláris csont biológiája </w:t>
      </w:r>
    </w:p>
    <w:p w:rsidR="007F061C" w:rsidRDefault="007F061C" w:rsidP="007F061C">
      <w:pPr>
        <w:numPr>
          <w:ilvl w:val="0"/>
          <w:numId w:val="1"/>
        </w:numPr>
      </w:pPr>
      <w:r>
        <w:t xml:space="preserve">A </w:t>
      </w:r>
      <w:proofErr w:type="spellStart"/>
      <w:r>
        <w:t>parodontális</w:t>
      </w:r>
      <w:proofErr w:type="spellEnd"/>
      <w:r>
        <w:t xml:space="preserve"> szövetek normális védekező funkciói  </w:t>
      </w:r>
    </w:p>
    <w:p w:rsidR="007F061C" w:rsidRDefault="007F061C" w:rsidP="007F061C">
      <w:pPr>
        <w:numPr>
          <w:ilvl w:val="0"/>
          <w:numId w:val="1"/>
        </w:numPr>
      </w:pPr>
      <w:r>
        <w:t xml:space="preserve">A dentális </w:t>
      </w:r>
      <w:proofErr w:type="spellStart"/>
      <w:r>
        <w:t>plakk</w:t>
      </w:r>
      <w:proofErr w:type="spellEnd"/>
      <w:r>
        <w:t xml:space="preserve"> és fogkőképződés mechanizmusa</w:t>
      </w:r>
    </w:p>
    <w:p w:rsidR="007F061C" w:rsidRDefault="007F061C" w:rsidP="007F061C">
      <w:pPr>
        <w:numPr>
          <w:ilvl w:val="0"/>
          <w:numId w:val="1"/>
        </w:numPr>
      </w:pPr>
      <w:r>
        <w:t xml:space="preserve">A dentális </w:t>
      </w:r>
      <w:proofErr w:type="spellStart"/>
      <w:r>
        <w:t>plakk</w:t>
      </w:r>
      <w:proofErr w:type="spellEnd"/>
      <w:r>
        <w:t xml:space="preserve"> fény és elektronmikroszkópos szerkezete </w:t>
      </w:r>
    </w:p>
    <w:p w:rsidR="007F061C" w:rsidRDefault="007F061C" w:rsidP="007F061C">
      <w:pPr>
        <w:ind w:left="360"/>
      </w:pPr>
    </w:p>
    <w:p w:rsidR="007F061C" w:rsidRDefault="007F061C" w:rsidP="007F061C">
      <w:pPr>
        <w:numPr>
          <w:ilvl w:val="0"/>
          <w:numId w:val="1"/>
        </w:numPr>
      </w:pPr>
      <w:r>
        <w:t xml:space="preserve">A </w:t>
      </w:r>
      <w:proofErr w:type="spellStart"/>
      <w:r>
        <w:t>szupragingivális</w:t>
      </w:r>
      <w:proofErr w:type="spellEnd"/>
      <w:r>
        <w:t xml:space="preserve"> dentális </w:t>
      </w:r>
      <w:proofErr w:type="spellStart"/>
      <w:r>
        <w:t>plakk</w:t>
      </w:r>
      <w:proofErr w:type="spellEnd"/>
      <w:r>
        <w:t xml:space="preserve"> és </w:t>
      </w:r>
      <w:proofErr w:type="spellStart"/>
      <w:r>
        <w:t>biofilm</w:t>
      </w:r>
      <w:proofErr w:type="spellEnd"/>
      <w:r>
        <w:t xml:space="preserve"> mikrobiológiája </w:t>
      </w:r>
    </w:p>
    <w:p w:rsidR="007F061C" w:rsidRDefault="007F061C" w:rsidP="007F061C">
      <w:pPr>
        <w:numPr>
          <w:ilvl w:val="0"/>
          <w:numId w:val="1"/>
        </w:numPr>
      </w:pPr>
      <w:r>
        <w:t xml:space="preserve">A </w:t>
      </w:r>
      <w:proofErr w:type="spellStart"/>
      <w:r>
        <w:t>szubgingivális</w:t>
      </w:r>
      <w:proofErr w:type="spellEnd"/>
      <w:r>
        <w:t xml:space="preserve"> dentális </w:t>
      </w:r>
      <w:proofErr w:type="spellStart"/>
      <w:r>
        <w:t>plakk</w:t>
      </w:r>
      <w:proofErr w:type="spellEnd"/>
      <w:r>
        <w:t xml:space="preserve"> mikrobiológiája, </w:t>
      </w:r>
      <w:proofErr w:type="spellStart"/>
      <w:r>
        <w:t>parodontopatogén</w:t>
      </w:r>
      <w:proofErr w:type="spellEnd"/>
      <w:r>
        <w:t xml:space="preserve"> mikroorganizmusok  </w:t>
      </w:r>
    </w:p>
    <w:p w:rsidR="007F061C" w:rsidRDefault="007F061C" w:rsidP="007F061C">
      <w:pPr>
        <w:numPr>
          <w:ilvl w:val="0"/>
          <w:numId w:val="1"/>
        </w:numPr>
      </w:pPr>
      <w:r>
        <w:t xml:space="preserve">Az experimentális </w:t>
      </w:r>
      <w:proofErr w:type="spellStart"/>
      <w:r>
        <w:t>gingivitis</w:t>
      </w:r>
      <w:proofErr w:type="spellEnd"/>
      <w:r>
        <w:t xml:space="preserve"> modell - Az iniciális </w:t>
      </w:r>
      <w:proofErr w:type="spellStart"/>
      <w:r>
        <w:t>gingivitis</w:t>
      </w:r>
      <w:proofErr w:type="spellEnd"/>
      <w:r>
        <w:t xml:space="preserve"> hisztológiája és immunológiája </w:t>
      </w:r>
    </w:p>
    <w:p w:rsidR="007F061C" w:rsidRDefault="007F061C" w:rsidP="007F061C">
      <w:pPr>
        <w:numPr>
          <w:ilvl w:val="0"/>
          <w:numId w:val="1"/>
        </w:numPr>
      </w:pPr>
      <w:proofErr w:type="gramStart"/>
      <w:r>
        <w:t>A  korai</w:t>
      </w:r>
      <w:proofErr w:type="gramEnd"/>
      <w:r>
        <w:t xml:space="preserve"> és  kifejlett  </w:t>
      </w:r>
      <w:proofErr w:type="spellStart"/>
      <w:r>
        <w:t>gingivitis</w:t>
      </w:r>
      <w:proofErr w:type="spellEnd"/>
      <w:r>
        <w:t xml:space="preserve">  hisztológiája és immunológiája  </w:t>
      </w:r>
    </w:p>
    <w:p w:rsidR="007F061C" w:rsidRDefault="007F061C" w:rsidP="007F061C">
      <w:pPr>
        <w:numPr>
          <w:ilvl w:val="0"/>
          <w:numId w:val="1"/>
        </w:numPr>
      </w:pPr>
      <w:r>
        <w:t xml:space="preserve">Az iniciális </w:t>
      </w:r>
      <w:proofErr w:type="spellStart"/>
      <w:r>
        <w:t>parodontitis</w:t>
      </w:r>
      <w:proofErr w:type="spellEnd"/>
      <w:r>
        <w:t xml:space="preserve"> hisztológiája és immunológiája</w:t>
      </w:r>
    </w:p>
    <w:p w:rsidR="007F061C" w:rsidRDefault="007F061C" w:rsidP="007F061C">
      <w:pPr>
        <w:numPr>
          <w:ilvl w:val="0"/>
          <w:numId w:val="1"/>
        </w:numPr>
      </w:pPr>
      <w:r>
        <w:t xml:space="preserve">A  PMN </w:t>
      </w:r>
      <w:proofErr w:type="spellStart"/>
      <w:r>
        <w:t>leukocyták</w:t>
      </w:r>
      <w:proofErr w:type="spellEnd"/>
      <w:r>
        <w:t xml:space="preserve">, </w:t>
      </w:r>
      <w:proofErr w:type="spellStart"/>
      <w:r>
        <w:t>monocyták</w:t>
      </w:r>
      <w:proofErr w:type="spellEnd"/>
      <w:r>
        <w:t xml:space="preserve"> és a </w:t>
      </w:r>
      <w:proofErr w:type="gramStart"/>
      <w:r>
        <w:t>szisztémás</w:t>
      </w:r>
      <w:proofErr w:type="gramEnd"/>
      <w:r>
        <w:t xml:space="preserve"> faktorok szerepe a </w:t>
      </w:r>
      <w:proofErr w:type="spellStart"/>
      <w:r>
        <w:t>parodontitis</w:t>
      </w:r>
      <w:proofErr w:type="spellEnd"/>
      <w:r>
        <w:t xml:space="preserve"> </w:t>
      </w:r>
      <w:proofErr w:type="spellStart"/>
      <w:r>
        <w:t>patomechanizmusában</w:t>
      </w:r>
      <w:proofErr w:type="spellEnd"/>
      <w:r>
        <w:t xml:space="preserve"> </w:t>
      </w:r>
    </w:p>
    <w:p w:rsidR="007F061C" w:rsidRDefault="007F061C" w:rsidP="007F061C">
      <w:pPr>
        <w:numPr>
          <w:ilvl w:val="0"/>
          <w:numId w:val="1"/>
        </w:numPr>
      </w:pPr>
      <w:r>
        <w:t xml:space="preserve">A  </w:t>
      </w:r>
      <w:proofErr w:type="gramStart"/>
      <w:r>
        <w:t>lokális</w:t>
      </w:r>
      <w:proofErr w:type="gramEnd"/>
      <w:r>
        <w:t xml:space="preserve"> tényezők  szerepe a </w:t>
      </w:r>
      <w:proofErr w:type="spellStart"/>
      <w:r>
        <w:t>parodontitis</w:t>
      </w:r>
      <w:proofErr w:type="spellEnd"/>
      <w:r>
        <w:t xml:space="preserve"> </w:t>
      </w:r>
      <w:proofErr w:type="spellStart"/>
      <w:r>
        <w:t>patomechanizmusában</w:t>
      </w:r>
      <w:proofErr w:type="spellEnd"/>
      <w:r>
        <w:t xml:space="preserve">, a lokális </w:t>
      </w:r>
      <w:proofErr w:type="spellStart"/>
      <w:r>
        <w:t>plakk</w:t>
      </w:r>
      <w:proofErr w:type="spellEnd"/>
      <w:r>
        <w:t xml:space="preserve"> retenciós tényezők eliminálása </w:t>
      </w:r>
    </w:p>
    <w:p w:rsidR="007F061C" w:rsidRDefault="007F061C" w:rsidP="007F061C">
      <w:pPr>
        <w:numPr>
          <w:ilvl w:val="0"/>
          <w:numId w:val="1"/>
        </w:numPr>
      </w:pPr>
      <w:r>
        <w:t xml:space="preserve">A </w:t>
      </w:r>
      <w:proofErr w:type="spellStart"/>
      <w:r>
        <w:t>parodontitis</w:t>
      </w:r>
      <w:proofErr w:type="spellEnd"/>
      <w:r>
        <w:t xml:space="preserve"> természetes lefolyása kezelés nélkül  </w:t>
      </w:r>
    </w:p>
    <w:p w:rsidR="007F061C" w:rsidRDefault="007F061C" w:rsidP="007F061C">
      <w:pPr>
        <w:numPr>
          <w:ilvl w:val="0"/>
          <w:numId w:val="1"/>
        </w:numPr>
      </w:pPr>
      <w:r>
        <w:t xml:space="preserve">A fogágybetegségek klasszifikációja  </w:t>
      </w:r>
    </w:p>
    <w:p w:rsidR="007F061C" w:rsidRDefault="007F061C" w:rsidP="007F061C">
      <w:pPr>
        <w:numPr>
          <w:ilvl w:val="0"/>
          <w:numId w:val="1"/>
        </w:numPr>
      </w:pPr>
      <w:r>
        <w:t xml:space="preserve">A </w:t>
      </w:r>
      <w:proofErr w:type="spellStart"/>
      <w:r>
        <w:t>plakk</w:t>
      </w:r>
      <w:proofErr w:type="spellEnd"/>
      <w:r>
        <w:t xml:space="preserve"> okozta </w:t>
      </w:r>
      <w:proofErr w:type="spellStart"/>
      <w:r>
        <w:t>gingivitis</w:t>
      </w:r>
      <w:proofErr w:type="spellEnd"/>
      <w:r>
        <w:t xml:space="preserve"> klinikai és szubjektív tünetei </w:t>
      </w:r>
    </w:p>
    <w:p w:rsidR="007F061C" w:rsidRDefault="007F061C" w:rsidP="007F061C">
      <w:pPr>
        <w:numPr>
          <w:ilvl w:val="0"/>
          <w:numId w:val="1"/>
        </w:numPr>
      </w:pPr>
      <w:r>
        <w:t xml:space="preserve">A </w:t>
      </w:r>
      <w:proofErr w:type="spellStart"/>
      <w:r>
        <w:t>gingivitis</w:t>
      </w:r>
      <w:proofErr w:type="spellEnd"/>
      <w:r>
        <w:t xml:space="preserve"> szisztémás háttérrel, hiánybetegségekhez társuló </w:t>
      </w:r>
      <w:proofErr w:type="spellStart"/>
      <w:r>
        <w:t>gingivitis</w:t>
      </w:r>
      <w:proofErr w:type="spellEnd"/>
      <w:r>
        <w:t xml:space="preserve">  </w:t>
      </w:r>
    </w:p>
    <w:p w:rsidR="007F061C" w:rsidRDefault="007F061C" w:rsidP="007F061C">
      <w:pPr>
        <w:numPr>
          <w:ilvl w:val="0"/>
          <w:numId w:val="1"/>
        </w:numPr>
      </w:pPr>
      <w:r>
        <w:t xml:space="preserve">A </w:t>
      </w:r>
      <w:proofErr w:type="spellStart"/>
      <w:r>
        <w:t>parodontitis</w:t>
      </w:r>
      <w:proofErr w:type="spellEnd"/>
      <w:r>
        <w:t xml:space="preserve"> és a dohányzás kapcsolata </w:t>
      </w:r>
    </w:p>
    <w:p w:rsidR="007F061C" w:rsidRDefault="007F061C" w:rsidP="007F061C">
      <w:pPr>
        <w:numPr>
          <w:ilvl w:val="0"/>
          <w:numId w:val="1"/>
        </w:numPr>
      </w:pPr>
      <w:r>
        <w:t xml:space="preserve">A </w:t>
      </w:r>
      <w:proofErr w:type="spellStart"/>
      <w:r>
        <w:t>parodontális</w:t>
      </w:r>
      <w:proofErr w:type="spellEnd"/>
      <w:r>
        <w:t xml:space="preserve"> </w:t>
      </w:r>
      <w:proofErr w:type="gramStart"/>
      <w:r>
        <w:t>tasak</w:t>
      </w:r>
      <w:proofErr w:type="gramEnd"/>
      <w:r>
        <w:t xml:space="preserve"> mint dentális góc  (a </w:t>
      </w:r>
      <w:proofErr w:type="spellStart"/>
      <w:r>
        <w:t>parodontális</w:t>
      </w:r>
      <w:proofErr w:type="spellEnd"/>
      <w:r>
        <w:t xml:space="preserve"> infekció szisztémás összefüggései)</w:t>
      </w:r>
    </w:p>
    <w:p w:rsidR="007F061C" w:rsidRDefault="007F061C" w:rsidP="007F061C">
      <w:pPr>
        <w:numPr>
          <w:ilvl w:val="0"/>
          <w:numId w:val="1"/>
        </w:numPr>
      </w:pPr>
      <w:r>
        <w:t xml:space="preserve">Nem </w:t>
      </w:r>
      <w:proofErr w:type="spellStart"/>
      <w:r>
        <w:t>plakk</w:t>
      </w:r>
      <w:proofErr w:type="spellEnd"/>
      <w:r>
        <w:t xml:space="preserve"> okozta ínyelváltozások </w:t>
      </w:r>
    </w:p>
    <w:p w:rsidR="007F061C" w:rsidRDefault="007F061C" w:rsidP="007F061C">
      <w:pPr>
        <w:numPr>
          <w:ilvl w:val="0"/>
          <w:numId w:val="1"/>
        </w:numPr>
      </w:pPr>
      <w:r>
        <w:t xml:space="preserve">A feszes íny szerepe a </w:t>
      </w:r>
      <w:proofErr w:type="spellStart"/>
      <w:r>
        <w:t>parodoncium</w:t>
      </w:r>
      <w:proofErr w:type="spellEnd"/>
      <w:r>
        <w:t xml:space="preserve"> mechanikai védelmében </w:t>
      </w:r>
    </w:p>
    <w:p w:rsidR="007F061C" w:rsidRDefault="007F061C" w:rsidP="007F061C">
      <w:pPr>
        <w:numPr>
          <w:ilvl w:val="0"/>
          <w:numId w:val="1"/>
        </w:numPr>
      </w:pPr>
      <w:r>
        <w:t xml:space="preserve">Az ínyrecesszió okai és következményei, a fognyaki érzékenység  </w:t>
      </w:r>
    </w:p>
    <w:p w:rsidR="007F061C" w:rsidRDefault="007F061C" w:rsidP="007F061C">
      <w:pPr>
        <w:numPr>
          <w:ilvl w:val="0"/>
          <w:numId w:val="1"/>
        </w:numPr>
      </w:pPr>
      <w:r>
        <w:t xml:space="preserve">Gyógyszer okozta </w:t>
      </w:r>
      <w:proofErr w:type="spellStart"/>
      <w:r>
        <w:t>ínyhiperpláziák</w:t>
      </w:r>
      <w:proofErr w:type="spellEnd"/>
      <w:r>
        <w:t xml:space="preserve">, terhességi </w:t>
      </w:r>
      <w:proofErr w:type="spellStart"/>
      <w:r>
        <w:t>ínyhiperplázia</w:t>
      </w:r>
      <w:proofErr w:type="spellEnd"/>
      <w:r>
        <w:t>.</w:t>
      </w:r>
    </w:p>
    <w:p w:rsidR="007F061C" w:rsidRDefault="007F061C" w:rsidP="007F061C">
      <w:pPr>
        <w:numPr>
          <w:ilvl w:val="0"/>
          <w:numId w:val="1"/>
        </w:numPr>
      </w:pPr>
      <w:r>
        <w:t xml:space="preserve">A felnőttkori krónikus </w:t>
      </w:r>
      <w:proofErr w:type="spellStart"/>
      <w:r>
        <w:t>parodontitis</w:t>
      </w:r>
      <w:proofErr w:type="spellEnd"/>
      <w:r>
        <w:t xml:space="preserve"> </w:t>
      </w:r>
    </w:p>
    <w:p w:rsidR="007F061C" w:rsidRDefault="007F061C" w:rsidP="007F061C">
      <w:pPr>
        <w:numPr>
          <w:ilvl w:val="0"/>
          <w:numId w:val="1"/>
        </w:numPr>
      </w:pPr>
      <w:r>
        <w:t xml:space="preserve">Az agresszív </w:t>
      </w:r>
      <w:proofErr w:type="spellStart"/>
      <w:r>
        <w:t>parodontitis</w:t>
      </w:r>
      <w:proofErr w:type="spellEnd"/>
      <w:r>
        <w:t xml:space="preserve"> genetikai és immunológiai háttere, mikrobiológiája</w:t>
      </w:r>
    </w:p>
    <w:p w:rsidR="007F061C" w:rsidRDefault="007F061C" w:rsidP="007F061C">
      <w:pPr>
        <w:numPr>
          <w:ilvl w:val="0"/>
          <w:numId w:val="1"/>
        </w:numPr>
      </w:pPr>
      <w:r>
        <w:t xml:space="preserve">Az agresszív </w:t>
      </w:r>
      <w:proofErr w:type="spellStart"/>
      <w:r>
        <w:t>parodontitis</w:t>
      </w:r>
      <w:proofErr w:type="spellEnd"/>
      <w:r>
        <w:t xml:space="preserve"> kezelése</w:t>
      </w:r>
    </w:p>
    <w:p w:rsidR="007F061C" w:rsidRDefault="007F061C" w:rsidP="007F061C">
      <w:pPr>
        <w:numPr>
          <w:ilvl w:val="0"/>
          <w:numId w:val="1"/>
        </w:numPr>
      </w:pPr>
      <w:r>
        <w:t xml:space="preserve">A szájhigiénés indexek </w:t>
      </w:r>
    </w:p>
    <w:p w:rsidR="007F061C" w:rsidRDefault="007F061C" w:rsidP="007F061C">
      <w:pPr>
        <w:numPr>
          <w:ilvl w:val="0"/>
          <w:numId w:val="1"/>
        </w:numPr>
      </w:pPr>
      <w:proofErr w:type="spellStart"/>
      <w:r>
        <w:t>Gingivitis</w:t>
      </w:r>
      <w:proofErr w:type="spellEnd"/>
      <w:r>
        <w:t xml:space="preserve"> diagnosztikája, </w:t>
      </w:r>
      <w:proofErr w:type="spellStart"/>
      <w:r>
        <w:t>gingivális</w:t>
      </w:r>
      <w:proofErr w:type="spellEnd"/>
      <w:r>
        <w:t xml:space="preserve"> indexek </w:t>
      </w:r>
    </w:p>
    <w:p w:rsidR="007F061C" w:rsidRDefault="007F061C" w:rsidP="007F061C">
      <w:pPr>
        <w:numPr>
          <w:ilvl w:val="0"/>
          <w:numId w:val="1"/>
        </w:numPr>
      </w:pPr>
      <w:proofErr w:type="spellStart"/>
      <w:r>
        <w:t>Parodontális</w:t>
      </w:r>
      <w:proofErr w:type="spellEnd"/>
      <w:r>
        <w:t xml:space="preserve"> indexek. CPITN/PSR/BPE index rendszer jelentősége</w:t>
      </w:r>
    </w:p>
    <w:p w:rsidR="007F061C" w:rsidRDefault="007F061C" w:rsidP="007F061C">
      <w:pPr>
        <w:numPr>
          <w:ilvl w:val="0"/>
          <w:numId w:val="1"/>
        </w:numPr>
      </w:pPr>
      <w:r>
        <w:t xml:space="preserve">A </w:t>
      </w:r>
      <w:proofErr w:type="spellStart"/>
      <w:r>
        <w:t>parodontális</w:t>
      </w:r>
      <w:proofErr w:type="spellEnd"/>
      <w:r>
        <w:t xml:space="preserve"> klinikai diagnosztikai paraméterek radiológiai diagnosztika, </w:t>
      </w:r>
      <w:proofErr w:type="spellStart"/>
      <w:r>
        <w:t>furkáció</w:t>
      </w:r>
      <w:proofErr w:type="spellEnd"/>
      <w:r>
        <w:t xml:space="preserve"> </w:t>
      </w:r>
      <w:proofErr w:type="spellStart"/>
      <w:r>
        <w:t>léziók</w:t>
      </w:r>
      <w:proofErr w:type="spellEnd"/>
      <w:r>
        <w:t xml:space="preserve">  </w:t>
      </w:r>
    </w:p>
    <w:p w:rsidR="007F061C" w:rsidRDefault="007F061C" w:rsidP="007F061C">
      <w:pPr>
        <w:numPr>
          <w:ilvl w:val="0"/>
          <w:numId w:val="1"/>
        </w:numPr>
      </w:pPr>
      <w:r>
        <w:t xml:space="preserve">A fogágybetegség epidemiológiája </w:t>
      </w:r>
    </w:p>
    <w:p w:rsidR="007F061C" w:rsidRDefault="007F061C" w:rsidP="007F061C">
      <w:pPr>
        <w:numPr>
          <w:ilvl w:val="0"/>
          <w:numId w:val="1"/>
        </w:numPr>
      </w:pPr>
      <w:r>
        <w:t xml:space="preserve">A fogágybetegség prevenciója  </w:t>
      </w:r>
    </w:p>
    <w:p w:rsidR="007F061C" w:rsidRDefault="007F061C" w:rsidP="007F061C">
      <w:pPr>
        <w:numPr>
          <w:ilvl w:val="0"/>
          <w:numId w:val="1"/>
        </w:numPr>
      </w:pPr>
      <w:r>
        <w:t xml:space="preserve">Az akut </w:t>
      </w:r>
      <w:proofErr w:type="spellStart"/>
      <w:r>
        <w:t>parodontális</w:t>
      </w:r>
      <w:proofErr w:type="spellEnd"/>
      <w:r>
        <w:t xml:space="preserve"> állapotok ellátása </w:t>
      </w:r>
    </w:p>
    <w:p w:rsidR="007F061C" w:rsidRDefault="007F061C" w:rsidP="007F061C">
      <w:pPr>
        <w:numPr>
          <w:ilvl w:val="0"/>
          <w:numId w:val="1"/>
        </w:numPr>
      </w:pPr>
      <w:r>
        <w:t xml:space="preserve">A teljeskörű </w:t>
      </w:r>
      <w:proofErr w:type="spellStart"/>
      <w:r>
        <w:t>parodontális</w:t>
      </w:r>
      <w:proofErr w:type="spellEnd"/>
      <w:r>
        <w:t xml:space="preserve"> kezelés sémája </w:t>
      </w:r>
    </w:p>
    <w:p w:rsidR="007F061C" w:rsidRDefault="007F061C" w:rsidP="007F061C">
      <w:pPr>
        <w:numPr>
          <w:ilvl w:val="0"/>
          <w:numId w:val="1"/>
        </w:numPr>
      </w:pPr>
      <w:r>
        <w:t xml:space="preserve">A hatékony egyéni </w:t>
      </w:r>
      <w:proofErr w:type="spellStart"/>
      <w:r>
        <w:t>szájhigiéne</w:t>
      </w:r>
      <w:proofErr w:type="spellEnd"/>
      <w:r>
        <w:t xml:space="preserve"> megteremtése </w:t>
      </w:r>
    </w:p>
    <w:p w:rsidR="007F061C" w:rsidRDefault="007F061C" w:rsidP="007F061C">
      <w:pPr>
        <w:numPr>
          <w:ilvl w:val="0"/>
          <w:numId w:val="1"/>
        </w:numPr>
      </w:pPr>
      <w:r>
        <w:t xml:space="preserve">A professzionális </w:t>
      </w:r>
      <w:proofErr w:type="spellStart"/>
      <w:r>
        <w:t>szájhigiéne</w:t>
      </w:r>
      <w:proofErr w:type="spellEnd"/>
      <w:r>
        <w:t xml:space="preserve"> és eszközei</w:t>
      </w:r>
    </w:p>
    <w:p w:rsidR="007F061C" w:rsidRDefault="007F061C" w:rsidP="007F061C">
      <w:pPr>
        <w:numPr>
          <w:ilvl w:val="0"/>
          <w:numId w:val="1"/>
        </w:numPr>
      </w:pPr>
      <w:r>
        <w:t xml:space="preserve">Kémiai </w:t>
      </w:r>
      <w:proofErr w:type="spellStart"/>
      <w:r>
        <w:t>plakk</w:t>
      </w:r>
      <w:proofErr w:type="spellEnd"/>
      <w:r>
        <w:t xml:space="preserve"> kontroll és a szisztémás antibiotikus kezelés</w:t>
      </w:r>
    </w:p>
    <w:p w:rsidR="007F061C" w:rsidRDefault="007F061C" w:rsidP="007F061C">
      <w:pPr>
        <w:numPr>
          <w:ilvl w:val="0"/>
          <w:numId w:val="1"/>
        </w:numPr>
      </w:pPr>
      <w:r>
        <w:t>A professzionális szájhigiénés fázist követő újraértékelés</w:t>
      </w:r>
    </w:p>
    <w:p w:rsidR="007F061C" w:rsidRDefault="007F061C" w:rsidP="007F061C">
      <w:pPr>
        <w:numPr>
          <w:ilvl w:val="0"/>
          <w:numId w:val="1"/>
        </w:numPr>
      </w:pPr>
      <w:r>
        <w:t xml:space="preserve">A sebészi </w:t>
      </w:r>
      <w:proofErr w:type="spellStart"/>
      <w:r>
        <w:t>parodontális</w:t>
      </w:r>
      <w:proofErr w:type="spellEnd"/>
      <w:r>
        <w:t xml:space="preserve"> kezelés alapjai, indikáció és kontraindikáció  </w:t>
      </w:r>
    </w:p>
    <w:p w:rsidR="007F061C" w:rsidRDefault="007F061C" w:rsidP="007F061C">
      <w:pPr>
        <w:numPr>
          <w:ilvl w:val="0"/>
          <w:numId w:val="1"/>
        </w:numPr>
      </w:pPr>
      <w:r>
        <w:t xml:space="preserve">A </w:t>
      </w:r>
      <w:proofErr w:type="spellStart"/>
      <w:r>
        <w:t>gingivektómia</w:t>
      </w:r>
      <w:proofErr w:type="spellEnd"/>
      <w:r>
        <w:t xml:space="preserve"> szerepe ma a </w:t>
      </w:r>
      <w:proofErr w:type="spellStart"/>
      <w:r>
        <w:t>parodontális</w:t>
      </w:r>
      <w:proofErr w:type="spellEnd"/>
      <w:r>
        <w:t xml:space="preserve"> sebészetben  </w:t>
      </w:r>
    </w:p>
    <w:p w:rsidR="007F061C" w:rsidRDefault="007F061C" w:rsidP="007F061C">
      <w:pPr>
        <w:numPr>
          <w:ilvl w:val="0"/>
          <w:numId w:val="1"/>
        </w:numPr>
      </w:pPr>
      <w:r>
        <w:t xml:space="preserve">Az </w:t>
      </w:r>
      <w:proofErr w:type="spellStart"/>
      <w:r>
        <w:t>apikálisan</w:t>
      </w:r>
      <w:proofErr w:type="spellEnd"/>
      <w:r>
        <w:t xml:space="preserve"> áthelyezett lebenyes műtéttechnikák és az előrehaladott horizontális csontpusztulás kezelése</w:t>
      </w:r>
    </w:p>
    <w:p w:rsidR="007F061C" w:rsidRDefault="007F061C" w:rsidP="007F061C">
      <w:pPr>
        <w:numPr>
          <w:ilvl w:val="0"/>
          <w:numId w:val="1"/>
        </w:numPr>
      </w:pPr>
      <w:r>
        <w:t xml:space="preserve">A módosított </w:t>
      </w:r>
      <w:proofErr w:type="spellStart"/>
      <w:r>
        <w:t>Widman</w:t>
      </w:r>
      <w:proofErr w:type="spellEnd"/>
      <w:r>
        <w:t xml:space="preserve"> lebeny műtét (nyitott kürett)</w:t>
      </w:r>
    </w:p>
    <w:p w:rsidR="007F061C" w:rsidRDefault="007F061C" w:rsidP="007F061C">
      <w:pPr>
        <w:numPr>
          <w:ilvl w:val="0"/>
          <w:numId w:val="1"/>
        </w:numPr>
      </w:pPr>
      <w:r>
        <w:t xml:space="preserve">Az előrehaladott vertikális csontpusztulás kezelési lehetőségei </w:t>
      </w:r>
    </w:p>
    <w:p w:rsidR="007F061C" w:rsidRDefault="007F061C" w:rsidP="007F061C">
      <w:pPr>
        <w:numPr>
          <w:ilvl w:val="0"/>
          <w:numId w:val="1"/>
        </w:numPr>
      </w:pPr>
      <w:r>
        <w:lastRenderedPageBreak/>
        <w:t xml:space="preserve">A </w:t>
      </w:r>
      <w:proofErr w:type="spellStart"/>
      <w:r>
        <w:t>parodontális</w:t>
      </w:r>
      <w:proofErr w:type="spellEnd"/>
      <w:r>
        <w:t xml:space="preserve"> szövetek gyógyulásának fajtái, a különböző </w:t>
      </w:r>
      <w:proofErr w:type="spellStart"/>
      <w:r>
        <w:t>parodontális</w:t>
      </w:r>
      <w:proofErr w:type="spellEnd"/>
      <w:r>
        <w:t xml:space="preserve"> szövetek regeneratív potenciálja </w:t>
      </w:r>
    </w:p>
    <w:p w:rsidR="007F061C" w:rsidRDefault="007F061C" w:rsidP="007F061C">
      <w:pPr>
        <w:numPr>
          <w:ilvl w:val="0"/>
          <w:numId w:val="1"/>
        </w:numPr>
      </w:pPr>
      <w:proofErr w:type="spellStart"/>
      <w:r>
        <w:t>Guided</w:t>
      </w:r>
      <w:proofErr w:type="spellEnd"/>
      <w:r>
        <w:t xml:space="preserve"> </w:t>
      </w:r>
      <w:proofErr w:type="spellStart"/>
      <w:r>
        <w:t>Tissue</w:t>
      </w:r>
      <w:proofErr w:type="spellEnd"/>
      <w:r>
        <w:t xml:space="preserve"> </w:t>
      </w:r>
      <w:proofErr w:type="spellStart"/>
      <w:r>
        <w:t>Regeneration</w:t>
      </w:r>
      <w:proofErr w:type="spellEnd"/>
      <w:r>
        <w:t xml:space="preserve"> alapjai és történeti háttere </w:t>
      </w:r>
    </w:p>
    <w:p w:rsidR="007F061C" w:rsidRDefault="007F061C" w:rsidP="007F061C">
      <w:pPr>
        <w:numPr>
          <w:ilvl w:val="0"/>
          <w:numId w:val="1"/>
        </w:numPr>
      </w:pPr>
      <w:r>
        <w:t xml:space="preserve">A </w:t>
      </w:r>
      <w:proofErr w:type="spellStart"/>
      <w:r>
        <w:t>parodontális</w:t>
      </w:r>
      <w:proofErr w:type="spellEnd"/>
      <w:r>
        <w:t xml:space="preserve"> lebenyek klasszifikációja</w:t>
      </w:r>
      <w:proofErr w:type="gramStart"/>
      <w:r>
        <w:t>,  metszési</w:t>
      </w:r>
      <w:proofErr w:type="gramEnd"/>
      <w:r>
        <w:t xml:space="preserve"> és sutura technikák a </w:t>
      </w:r>
      <w:proofErr w:type="spellStart"/>
      <w:r>
        <w:t>parodontális</w:t>
      </w:r>
      <w:proofErr w:type="spellEnd"/>
      <w:r>
        <w:t xml:space="preserve"> sebészetben  </w:t>
      </w:r>
    </w:p>
    <w:p w:rsidR="007F061C" w:rsidRDefault="007F061C" w:rsidP="007F061C">
      <w:pPr>
        <w:numPr>
          <w:ilvl w:val="0"/>
          <w:numId w:val="1"/>
        </w:numPr>
      </w:pPr>
      <w:r>
        <w:t xml:space="preserve">A nem felszívódó és felszívódó </w:t>
      </w:r>
      <w:proofErr w:type="spellStart"/>
      <w:r>
        <w:t>barrier</w:t>
      </w:r>
      <w:proofErr w:type="spellEnd"/>
      <w:r>
        <w:t xml:space="preserve"> membránok </w:t>
      </w:r>
    </w:p>
    <w:p w:rsidR="007F061C" w:rsidRDefault="007F061C" w:rsidP="007F061C">
      <w:pPr>
        <w:numPr>
          <w:ilvl w:val="0"/>
          <w:numId w:val="1"/>
        </w:numPr>
      </w:pPr>
      <w:r>
        <w:t>A biológiai és biokémiai szövetregeneráció (</w:t>
      </w:r>
      <w:proofErr w:type="spellStart"/>
      <w:r>
        <w:t>morfogenikus</w:t>
      </w:r>
      <w:proofErr w:type="spellEnd"/>
      <w:r>
        <w:t xml:space="preserve"> fehérjék, zománcmátrix derivátum)</w:t>
      </w:r>
    </w:p>
    <w:p w:rsidR="007F061C" w:rsidRDefault="007F061C" w:rsidP="007F061C">
      <w:pPr>
        <w:numPr>
          <w:ilvl w:val="0"/>
          <w:numId w:val="1"/>
        </w:numPr>
      </w:pPr>
      <w:r>
        <w:t xml:space="preserve">A csontpótlók és saját csont beültetés a </w:t>
      </w:r>
      <w:proofErr w:type="spellStart"/>
      <w:r>
        <w:t>parodontális</w:t>
      </w:r>
      <w:proofErr w:type="spellEnd"/>
      <w:r>
        <w:t xml:space="preserve"> regenerációban </w:t>
      </w:r>
    </w:p>
    <w:p w:rsidR="007F061C" w:rsidRDefault="007F061C" w:rsidP="007F061C">
      <w:pPr>
        <w:numPr>
          <w:ilvl w:val="0"/>
          <w:numId w:val="1"/>
        </w:numPr>
      </w:pPr>
      <w:r>
        <w:t xml:space="preserve">A </w:t>
      </w:r>
      <w:proofErr w:type="spellStart"/>
      <w:r>
        <w:t>mukogingivális</w:t>
      </w:r>
      <w:proofErr w:type="spellEnd"/>
      <w:r>
        <w:t xml:space="preserve"> sebészet. Ínyrecesszió sebészi korrekciós lehetőségei. Miller-féle beosztás  </w:t>
      </w:r>
    </w:p>
    <w:p w:rsidR="007F061C" w:rsidRDefault="007F061C" w:rsidP="007F061C">
      <w:pPr>
        <w:numPr>
          <w:ilvl w:val="0"/>
          <w:numId w:val="1"/>
        </w:numPr>
      </w:pPr>
      <w:r>
        <w:t xml:space="preserve">A becsiszolás, a szekunder okklúziós trauma </w:t>
      </w:r>
      <w:proofErr w:type="gramStart"/>
      <w:r>
        <w:t>korrekciója</w:t>
      </w:r>
      <w:proofErr w:type="gramEnd"/>
      <w:r>
        <w:t xml:space="preserve"> és  </w:t>
      </w:r>
      <w:proofErr w:type="spellStart"/>
      <w:r>
        <w:t>protetikai</w:t>
      </w:r>
      <w:proofErr w:type="spellEnd"/>
      <w:r>
        <w:t xml:space="preserve">  </w:t>
      </w:r>
      <w:proofErr w:type="spellStart"/>
      <w:r>
        <w:t>rehabilitació</w:t>
      </w:r>
      <w:proofErr w:type="spellEnd"/>
      <w:r>
        <w:t xml:space="preserve">. </w:t>
      </w:r>
      <w:proofErr w:type="spellStart"/>
      <w:r>
        <w:t>Parodontális</w:t>
      </w:r>
      <w:proofErr w:type="spellEnd"/>
      <w:r>
        <w:t xml:space="preserve"> elvek és szempontok a </w:t>
      </w:r>
      <w:proofErr w:type="spellStart"/>
      <w:r>
        <w:t>protetikában</w:t>
      </w:r>
      <w:proofErr w:type="spellEnd"/>
      <w:r>
        <w:t xml:space="preserve">  </w:t>
      </w:r>
    </w:p>
    <w:p w:rsidR="007F061C" w:rsidRDefault="007F061C" w:rsidP="007F061C">
      <w:pPr>
        <w:numPr>
          <w:ilvl w:val="0"/>
          <w:numId w:val="1"/>
        </w:numPr>
      </w:pPr>
      <w:r>
        <w:t xml:space="preserve">Az ideiglenes és szemipermanens </w:t>
      </w:r>
      <w:proofErr w:type="spellStart"/>
      <w:r>
        <w:t>parodontális</w:t>
      </w:r>
      <w:proofErr w:type="spellEnd"/>
      <w:r>
        <w:t xml:space="preserve"> </w:t>
      </w:r>
      <w:proofErr w:type="spellStart"/>
      <w:r>
        <w:t>sinezés</w:t>
      </w:r>
      <w:proofErr w:type="spellEnd"/>
      <w:r>
        <w:t xml:space="preserve"> indikációja és technikai lehetőségei </w:t>
      </w:r>
    </w:p>
    <w:p w:rsidR="007F061C" w:rsidRDefault="007F061C" w:rsidP="007F061C">
      <w:pPr>
        <w:numPr>
          <w:ilvl w:val="0"/>
          <w:numId w:val="1"/>
        </w:numPr>
      </w:pPr>
      <w:proofErr w:type="spellStart"/>
      <w:r>
        <w:t>Endodoncia</w:t>
      </w:r>
      <w:proofErr w:type="spellEnd"/>
      <w:r>
        <w:t xml:space="preserve"> és </w:t>
      </w:r>
      <w:proofErr w:type="spellStart"/>
      <w:r>
        <w:t>parodontológia</w:t>
      </w:r>
      <w:proofErr w:type="spellEnd"/>
      <w:r>
        <w:t xml:space="preserve"> határterületei</w:t>
      </w:r>
    </w:p>
    <w:p w:rsidR="007F061C" w:rsidRDefault="007F061C" w:rsidP="007F061C">
      <w:pPr>
        <w:numPr>
          <w:ilvl w:val="0"/>
          <w:numId w:val="1"/>
        </w:numPr>
      </w:pPr>
      <w:r>
        <w:t xml:space="preserve">A </w:t>
      </w:r>
      <w:proofErr w:type="spellStart"/>
      <w:r>
        <w:t>parodontális</w:t>
      </w:r>
      <w:proofErr w:type="spellEnd"/>
      <w:r>
        <w:t xml:space="preserve"> gondozás és visszarendelés. A visszarendelési intervallumokat meghatározó tényezők. A </w:t>
      </w:r>
      <w:proofErr w:type="spellStart"/>
      <w:r>
        <w:t>parodontális</w:t>
      </w:r>
      <w:proofErr w:type="spellEnd"/>
      <w:r>
        <w:t xml:space="preserve"> kezelés sikerének kritériumai  </w:t>
      </w:r>
    </w:p>
    <w:p w:rsidR="007F061C" w:rsidRDefault="007F061C" w:rsidP="007F061C">
      <w:pPr>
        <w:numPr>
          <w:ilvl w:val="0"/>
          <w:numId w:val="1"/>
        </w:numPr>
      </w:pPr>
      <w:r>
        <w:t xml:space="preserve">A fogszabályozás és a </w:t>
      </w:r>
      <w:proofErr w:type="spellStart"/>
      <w:r>
        <w:t>parodontológia</w:t>
      </w:r>
      <w:proofErr w:type="spellEnd"/>
      <w:r>
        <w:t xml:space="preserve"> kapcsolata. </w:t>
      </w:r>
      <w:proofErr w:type="spellStart"/>
      <w:r>
        <w:t>Parodontálisan</w:t>
      </w:r>
      <w:proofErr w:type="spellEnd"/>
      <w:r>
        <w:t xml:space="preserve"> érintett páciensek fogszabályozó kezelésének irányelvei </w:t>
      </w:r>
    </w:p>
    <w:p w:rsidR="007F061C" w:rsidRDefault="007F061C" w:rsidP="007F061C">
      <w:pPr>
        <w:numPr>
          <w:ilvl w:val="0"/>
          <w:numId w:val="1"/>
        </w:numPr>
      </w:pPr>
      <w:r>
        <w:t xml:space="preserve">Az alveoláris </w:t>
      </w:r>
      <w:proofErr w:type="spellStart"/>
      <w:r>
        <w:t>gerincprezerváció</w:t>
      </w:r>
      <w:proofErr w:type="spellEnd"/>
    </w:p>
    <w:p w:rsidR="007F061C" w:rsidRDefault="007F061C" w:rsidP="007F061C">
      <w:pPr>
        <w:numPr>
          <w:ilvl w:val="0"/>
          <w:numId w:val="1"/>
        </w:numPr>
      </w:pPr>
      <w:r>
        <w:t>A biológiai szélesség fogak és implantátumok körül</w:t>
      </w:r>
    </w:p>
    <w:p w:rsidR="007F061C" w:rsidRDefault="007F061C" w:rsidP="007F061C">
      <w:pPr>
        <w:numPr>
          <w:ilvl w:val="0"/>
          <w:numId w:val="1"/>
        </w:numPr>
      </w:pPr>
      <w:r>
        <w:t>Az implantátum behelyezésének szempontjai fogágybetegeknél</w:t>
      </w:r>
    </w:p>
    <w:p w:rsidR="007F061C" w:rsidRDefault="007F061C" w:rsidP="007F061C">
      <w:pPr>
        <w:numPr>
          <w:ilvl w:val="0"/>
          <w:numId w:val="1"/>
        </w:numPr>
      </w:pPr>
      <w:r>
        <w:t xml:space="preserve">A </w:t>
      </w:r>
      <w:proofErr w:type="spellStart"/>
      <w:r>
        <w:t>periimplant</w:t>
      </w:r>
      <w:proofErr w:type="spellEnd"/>
      <w:r>
        <w:t xml:space="preserve"> </w:t>
      </w:r>
      <w:proofErr w:type="spellStart"/>
      <w:r>
        <w:t>mucositis</w:t>
      </w:r>
      <w:proofErr w:type="spellEnd"/>
      <w:r>
        <w:t xml:space="preserve"> és </w:t>
      </w:r>
      <w:proofErr w:type="spellStart"/>
      <w:r>
        <w:t>periimplantitis</w:t>
      </w:r>
      <w:proofErr w:type="spellEnd"/>
      <w:r>
        <w:t xml:space="preserve"> különbsége és kezelési lehetőségei </w:t>
      </w:r>
    </w:p>
    <w:p w:rsidR="007F061C" w:rsidRDefault="007F061C" w:rsidP="007F061C"/>
    <w:p w:rsidR="00383D40" w:rsidRPr="00383D40" w:rsidRDefault="00383D40" w:rsidP="00383D40">
      <w:pPr>
        <w:spacing w:line="480" w:lineRule="auto"/>
      </w:pPr>
      <w:bookmarkStart w:id="0" w:name="_GoBack"/>
      <w:bookmarkEnd w:id="0"/>
    </w:p>
    <w:p w:rsidR="003E6A15" w:rsidRDefault="003E6A15" w:rsidP="007F061C"/>
    <w:sectPr w:rsidR="003E6A15" w:rsidSect="003E6A1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E17E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61C"/>
    <w:rsid w:val="00371E96"/>
    <w:rsid w:val="00383D40"/>
    <w:rsid w:val="003E6A15"/>
    <w:rsid w:val="007F061C"/>
    <w:rsid w:val="007F3E21"/>
    <w:rsid w:val="00F95156"/>
    <w:rsid w:val="00FB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AB15"/>
  <w15:docId w15:val="{A4F80C3C-D689-4A4C-9669-848D9EC3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0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Berec</dc:creator>
  <cp:lastModifiedBy>paro</cp:lastModifiedBy>
  <cp:revision>2</cp:revision>
  <dcterms:created xsi:type="dcterms:W3CDTF">2019-02-01T11:08:00Z</dcterms:created>
  <dcterms:modified xsi:type="dcterms:W3CDTF">2019-02-01T11:08:00Z</dcterms:modified>
</cp:coreProperties>
</file>