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D7" w:rsidRPr="00AB17D4" w:rsidRDefault="008219D7" w:rsidP="000F0D93">
      <w:pPr>
        <w:rPr>
          <w:rFonts w:cs="Calibri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  <w:gridCol w:w="1430"/>
      </w:tblGrid>
      <w:tr w:rsidR="008219D7" w:rsidRPr="00AB17D4" w:rsidTr="00653A30">
        <w:tc>
          <w:tcPr>
            <w:tcW w:w="7763" w:type="dxa"/>
          </w:tcPr>
          <w:p w:rsidR="00006E09" w:rsidRPr="00AB17D4" w:rsidRDefault="007F10B4" w:rsidP="00653A30">
            <w:pPr>
              <w:jc w:val="both"/>
              <w:rPr>
                <w:rFonts w:cs="Calibri"/>
                <w:b/>
                <w:smallCaps/>
              </w:rPr>
            </w:pPr>
            <w:r w:rsidRPr="00AB17D4">
              <w:rPr>
                <w:rFonts w:cs="Calibri"/>
                <w:b/>
                <w:smallCaps/>
              </w:rPr>
              <w:t xml:space="preserve">Közigazgatási </w:t>
            </w:r>
            <w:r w:rsidR="000F0D93">
              <w:rPr>
                <w:rFonts w:cs="Calibri"/>
                <w:b/>
                <w:smallCaps/>
              </w:rPr>
              <w:t xml:space="preserve">és </w:t>
            </w:r>
            <w:r w:rsidRPr="00AB17D4">
              <w:rPr>
                <w:rFonts w:cs="Calibri"/>
                <w:b/>
                <w:smallCaps/>
              </w:rPr>
              <w:t>vezetési ismeretek</w:t>
            </w:r>
          </w:p>
          <w:p w:rsidR="00F516D6" w:rsidRPr="00AB17D4" w:rsidRDefault="007B4526" w:rsidP="00F516D6">
            <w:pPr>
              <w:jc w:val="both"/>
              <w:rPr>
                <w:rFonts w:cs="Calibri"/>
                <w:b/>
                <w:u w:val="single"/>
              </w:rPr>
            </w:pPr>
            <w:r w:rsidRPr="00AB17D4">
              <w:rPr>
                <w:rFonts w:cs="Calibri"/>
                <w:b/>
                <w:u w:val="single"/>
              </w:rPr>
              <w:t>Tantárgy leírása</w:t>
            </w:r>
          </w:p>
          <w:p w:rsidR="007B4526" w:rsidRPr="00AB17D4" w:rsidRDefault="007B4526" w:rsidP="00F516D6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Az általános és a szakjogi ismertek elsajátítása, valamint a jogalkalmazás alapjainak, illetve a jogkövetés technikájának elsajátítása.</w:t>
            </w:r>
          </w:p>
          <w:p w:rsidR="007B4526" w:rsidRPr="00AB17D4" w:rsidRDefault="007B4526" w:rsidP="00F516D6">
            <w:pPr>
              <w:jc w:val="both"/>
              <w:rPr>
                <w:rFonts w:cs="Calibri"/>
                <w:b/>
                <w:u w:val="single"/>
              </w:rPr>
            </w:pPr>
          </w:p>
          <w:p w:rsidR="00F516D6" w:rsidRPr="00AB17D4" w:rsidRDefault="00F516D6" w:rsidP="00F516D6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  <w:b/>
                <w:u w:val="single"/>
              </w:rPr>
              <w:t>A tantárgy tanításának céljai és feladatai</w:t>
            </w:r>
            <w:r w:rsidRPr="00AB17D4">
              <w:rPr>
                <w:rFonts w:cs="Calibri"/>
              </w:rPr>
              <w:t>:</w:t>
            </w:r>
          </w:p>
          <w:p w:rsidR="00F516D6" w:rsidRPr="00AB17D4" w:rsidRDefault="00F516D6" w:rsidP="00F516D6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A tanegység keretében a hallgatók Magyarország alaptörvényéből kiindulva megismerkednek a magyar közigazgatás rendszerével, a hatalmi ágak megoszlásával. Korszerű vezetési ismeretekre tesznek szert, els</w:t>
            </w:r>
            <w:r w:rsidRPr="00AB17D4">
              <w:rPr>
                <w:rFonts w:cs="Calibri"/>
              </w:rPr>
              <w:t>ő</w:t>
            </w:r>
            <w:r w:rsidRPr="00AB17D4">
              <w:rPr>
                <w:rFonts w:cs="Calibri"/>
              </w:rPr>
              <w:t>sorban az oktatásirányítás területén.</w:t>
            </w:r>
          </w:p>
          <w:p w:rsidR="00F516D6" w:rsidRPr="00AB17D4" w:rsidRDefault="00F516D6" w:rsidP="00F516D6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Betekintést nyernek az Európai Unió gyakorlatába.</w:t>
            </w:r>
          </w:p>
          <w:p w:rsidR="00F516D6" w:rsidRPr="00AB17D4" w:rsidRDefault="00F516D6" w:rsidP="00F516D6">
            <w:pPr>
              <w:rPr>
                <w:rFonts w:cs="Calibri"/>
              </w:rPr>
            </w:pPr>
          </w:p>
          <w:p w:rsidR="00F516D6" w:rsidRPr="00AB17D4" w:rsidRDefault="00F516D6" w:rsidP="00F516D6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  <w:b/>
                <w:u w:val="single"/>
              </w:rPr>
              <w:t>Tananyag</w:t>
            </w:r>
            <w:r w:rsidRPr="00AB17D4">
              <w:rPr>
                <w:rFonts w:cs="Calibri"/>
              </w:rPr>
              <w:t>: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 köztársasági elnök (jogállása, tevékenysége)</w:t>
            </w:r>
          </w:p>
          <w:p w:rsidR="00F516D6" w:rsidRPr="00AB17D4" w:rsidRDefault="003660AE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A kormány </w:t>
            </w:r>
            <w:r w:rsidR="00F516D6" w:rsidRPr="00AB17D4">
              <w:rPr>
                <w:rFonts w:cs="Calibri"/>
              </w:rPr>
              <w:t>(jogállása, feladatai)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Az Alkotmánybíróság (tevékenysége, jogosítványai)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 Bíróságok, Ügyészségek (helyük, szerepük az állam életében)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 helyi önkormányzatok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Az Állami Számvevőszék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Az Országgyűlés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 köznevelés rendszere Magyarországon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Az iskola életét alapvetően meghatározó </w:t>
            </w:r>
            <w:proofErr w:type="gramStart"/>
            <w:r w:rsidRPr="00AB17D4">
              <w:rPr>
                <w:rFonts w:cs="Calibri"/>
              </w:rPr>
              <w:t>dokumentumok</w:t>
            </w:r>
            <w:proofErr w:type="gramEnd"/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Tanulói jogok, kötelezettségek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 pedagógus jogai, kötelességei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 nevelési-oktatási intézmény vezetése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 fenntartó kötelezettségei és jogai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Az Európai Unió intézményei</w:t>
            </w:r>
          </w:p>
          <w:p w:rsidR="00F516D6" w:rsidRPr="00AB17D4" w:rsidRDefault="00F516D6" w:rsidP="00F516D6">
            <w:pPr>
              <w:numPr>
                <w:ilvl w:val="0"/>
                <w:numId w:val="2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Az Európai Unió oktatáspolitikája, ifjúságpolitikája</w:t>
            </w:r>
          </w:p>
          <w:p w:rsidR="00F516D6" w:rsidRPr="00AB17D4" w:rsidRDefault="00F516D6" w:rsidP="00F516D6">
            <w:pPr>
              <w:rPr>
                <w:rFonts w:cs="Calibri"/>
              </w:rPr>
            </w:pPr>
            <w:r w:rsidRPr="00AB17D4">
              <w:rPr>
                <w:rFonts w:cs="Calibri"/>
              </w:rPr>
              <w:t>.</w:t>
            </w:r>
          </w:p>
          <w:p w:rsidR="00F516D6" w:rsidRPr="00AB17D4" w:rsidRDefault="00F516D6" w:rsidP="00F516D6">
            <w:pPr>
              <w:jc w:val="both"/>
              <w:rPr>
                <w:rFonts w:cs="Calibri"/>
                <w:u w:val="single"/>
              </w:rPr>
            </w:pPr>
            <w:r w:rsidRPr="00AB17D4">
              <w:rPr>
                <w:rFonts w:cs="Calibri"/>
                <w:b/>
                <w:u w:val="single"/>
              </w:rPr>
              <w:t>Ajánlott és kötelező irodalom jegyzéke</w:t>
            </w:r>
            <w:r w:rsidRPr="00AB17D4">
              <w:rPr>
                <w:rFonts w:cs="Calibri"/>
                <w:u w:val="single"/>
              </w:rPr>
              <w:t>:</w:t>
            </w:r>
          </w:p>
          <w:p w:rsidR="00F516D6" w:rsidRPr="00AB17D4" w:rsidRDefault="00F516D6" w:rsidP="00F516D6">
            <w:pPr>
              <w:numPr>
                <w:ilvl w:val="0"/>
                <w:numId w:val="3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Magyarország Alaptörvénye (2011. április 25.)</w:t>
            </w:r>
          </w:p>
          <w:p w:rsidR="00F516D6" w:rsidRPr="00AB17D4" w:rsidRDefault="00F516D6" w:rsidP="003660A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right="147"/>
              <w:rPr>
                <w:rFonts w:ascii="Calibri" w:hAnsi="Calibri" w:cs="Calibri"/>
                <w:sz w:val="22"/>
                <w:szCs w:val="22"/>
              </w:rPr>
            </w:pPr>
            <w:r w:rsidRPr="00AB17D4">
              <w:rPr>
                <w:rFonts w:ascii="Calibri" w:hAnsi="Calibri" w:cs="Calibri"/>
                <w:bCs/>
                <w:sz w:val="22"/>
                <w:szCs w:val="22"/>
              </w:rPr>
              <w:t>2011. évi CXC. törvény</w:t>
            </w:r>
            <w:r w:rsidR="003660AE" w:rsidRPr="00AB17D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bookmarkStart w:id="1" w:name="pr2"/>
            <w:bookmarkEnd w:id="1"/>
            <w:r w:rsidRPr="00AB17D4">
              <w:rPr>
                <w:rFonts w:ascii="Calibri" w:hAnsi="Calibri" w:cs="Calibri"/>
                <w:bCs/>
                <w:sz w:val="22"/>
                <w:szCs w:val="22"/>
              </w:rPr>
              <w:t>a nemzeti köznevelésről</w:t>
            </w:r>
          </w:p>
          <w:p w:rsidR="003660AE" w:rsidRPr="00AB17D4" w:rsidRDefault="003660AE" w:rsidP="003660AE">
            <w:pPr>
              <w:pStyle w:val="NormlWeb"/>
              <w:numPr>
                <w:ilvl w:val="0"/>
                <w:numId w:val="3"/>
              </w:numPr>
              <w:spacing w:before="0" w:beforeAutospacing="0" w:after="0" w:afterAutospacing="0"/>
              <w:ind w:right="147"/>
              <w:rPr>
                <w:rFonts w:ascii="Calibri" w:hAnsi="Calibri" w:cs="Calibri"/>
                <w:sz w:val="22"/>
                <w:szCs w:val="22"/>
              </w:rPr>
            </w:pPr>
            <w:r w:rsidRPr="00AB17D4">
              <w:rPr>
                <w:rFonts w:ascii="Calibri" w:hAnsi="Calibri" w:cs="Calibri"/>
                <w:bCs/>
                <w:sz w:val="22"/>
                <w:szCs w:val="22"/>
              </w:rPr>
              <w:t>1997. évi XXXI. törvény a gyermekek védelméről és a gyámügyi igazgatásról</w:t>
            </w:r>
          </w:p>
          <w:p w:rsidR="00F516D6" w:rsidRPr="00AB17D4" w:rsidRDefault="003660AE" w:rsidP="003660AE">
            <w:pPr>
              <w:numPr>
                <w:ilvl w:val="0"/>
                <w:numId w:val="3"/>
              </w:numPr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>Egyesült Nemzetek Szervezete Egyezmény a Fogyatékossággal Élő Személyek Jogairól</w:t>
            </w:r>
          </w:p>
          <w:p w:rsidR="00F516D6" w:rsidRPr="00AB17D4" w:rsidRDefault="00F516D6" w:rsidP="00F516D6">
            <w:pPr>
              <w:numPr>
                <w:ilvl w:val="0"/>
                <w:numId w:val="3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2011. évi CXC. Törvény a nemzeti köznevelésről</w:t>
            </w:r>
          </w:p>
          <w:p w:rsidR="00F516D6" w:rsidRPr="00AB17D4" w:rsidRDefault="00F516D6" w:rsidP="00F516D6">
            <w:pPr>
              <w:numPr>
                <w:ilvl w:val="0"/>
                <w:numId w:val="3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Balázs Péter (1996): Az Európai Unió külkapcsolatai és </w:t>
            </w:r>
            <w:proofErr w:type="gramStart"/>
            <w:r w:rsidRPr="00AB17D4">
              <w:rPr>
                <w:rFonts w:cs="Calibri"/>
              </w:rPr>
              <w:t>Magya</w:t>
            </w:r>
            <w:r w:rsidRPr="00AB17D4">
              <w:rPr>
                <w:rFonts w:cs="Calibri"/>
              </w:rPr>
              <w:t>r</w:t>
            </w:r>
            <w:r w:rsidRPr="00AB17D4">
              <w:rPr>
                <w:rFonts w:cs="Calibri"/>
              </w:rPr>
              <w:t>ország  KJK</w:t>
            </w:r>
            <w:proofErr w:type="gramEnd"/>
            <w:r w:rsidRPr="00AB17D4">
              <w:rPr>
                <w:rFonts w:cs="Calibri"/>
              </w:rPr>
              <w:t>. Bp. 1996</w:t>
            </w:r>
          </w:p>
          <w:p w:rsidR="00F516D6" w:rsidRPr="00AB17D4" w:rsidRDefault="00F516D6" w:rsidP="00F516D6">
            <w:pPr>
              <w:numPr>
                <w:ilvl w:val="0"/>
                <w:numId w:val="3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Halász Gábor (2004): Közös oktatásfejlesztési célok az Európai Unióban Új Pedagógiai Szemle 2004. 12.12. 61-68.</w:t>
            </w:r>
          </w:p>
          <w:p w:rsidR="007F10B4" w:rsidRPr="00AB17D4" w:rsidRDefault="00F516D6" w:rsidP="00F516D6">
            <w:pPr>
              <w:numPr>
                <w:ilvl w:val="0"/>
                <w:numId w:val="3"/>
              </w:numPr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Horváth Zoltán (2002): Kézikönyv az Európai Unióról Magyar Országgyűlés 2002.</w:t>
            </w:r>
          </w:p>
        </w:tc>
        <w:tc>
          <w:tcPr>
            <w:tcW w:w="1449" w:type="dxa"/>
          </w:tcPr>
          <w:p w:rsidR="008219D7" w:rsidRPr="00AB17D4" w:rsidRDefault="000F0D93" w:rsidP="000F0D9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7F10B4" w:rsidRPr="00AB17D4">
              <w:rPr>
                <w:rFonts w:cs="Calibri"/>
                <w:b/>
              </w:rPr>
              <w:t xml:space="preserve"> kredit </w:t>
            </w:r>
          </w:p>
        </w:tc>
      </w:tr>
    </w:tbl>
    <w:p w:rsidR="00BB1A2A" w:rsidRPr="00AB17D4" w:rsidRDefault="00BB1A2A">
      <w:pPr>
        <w:rPr>
          <w:rFonts w:cs="Calibri"/>
        </w:rPr>
      </w:pPr>
      <w:r w:rsidRPr="00AB17D4">
        <w:rPr>
          <w:rFonts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1"/>
        <w:gridCol w:w="1431"/>
      </w:tblGrid>
      <w:tr w:rsidR="008219D7" w:rsidRPr="00AB17D4" w:rsidTr="00653A30">
        <w:tc>
          <w:tcPr>
            <w:tcW w:w="7763" w:type="dxa"/>
          </w:tcPr>
          <w:p w:rsidR="008219D7" w:rsidRPr="00AB17D4" w:rsidRDefault="000F0D93" w:rsidP="00653A30">
            <w:pPr>
              <w:jc w:val="both"/>
              <w:rPr>
                <w:rFonts w:cs="Calibri"/>
                <w:b/>
                <w:smallCaps/>
              </w:rPr>
            </w:pPr>
            <w:r>
              <w:rPr>
                <w:rFonts w:cs="Calibri"/>
                <w:b/>
                <w:smallCaps/>
              </w:rPr>
              <w:lastRenderedPageBreak/>
              <w:t>Oktatási</w:t>
            </w:r>
            <w:r w:rsidR="007F10B4" w:rsidRPr="00AB17D4">
              <w:rPr>
                <w:rFonts w:cs="Calibri"/>
                <w:b/>
                <w:smallCaps/>
              </w:rPr>
              <w:t xml:space="preserve"> intézmény</w:t>
            </w:r>
            <w:r>
              <w:rPr>
                <w:rFonts w:cs="Calibri"/>
                <w:b/>
                <w:smallCaps/>
              </w:rPr>
              <w:t>ek</w:t>
            </w:r>
            <w:r w:rsidR="007F10B4" w:rsidRPr="00AB17D4">
              <w:rPr>
                <w:rFonts w:cs="Calibri"/>
                <w:b/>
                <w:smallCaps/>
              </w:rPr>
              <w:t xml:space="preserve"> és környezet</w:t>
            </w:r>
            <w:r>
              <w:rPr>
                <w:rFonts w:cs="Calibri"/>
                <w:b/>
                <w:smallCaps/>
              </w:rPr>
              <w:t>ük</w:t>
            </w:r>
          </w:p>
          <w:p w:rsidR="007B4526" w:rsidRPr="00AB17D4" w:rsidRDefault="007B4526" w:rsidP="007B4526">
            <w:pPr>
              <w:jc w:val="both"/>
              <w:rPr>
                <w:rFonts w:cs="Calibri"/>
                <w:b/>
                <w:u w:val="single"/>
              </w:rPr>
            </w:pPr>
            <w:r w:rsidRPr="00AB17D4">
              <w:rPr>
                <w:rFonts w:cs="Calibri"/>
                <w:b/>
                <w:u w:val="single"/>
              </w:rPr>
              <w:t>Tantárgy leírása:</w:t>
            </w:r>
          </w:p>
          <w:p w:rsidR="007B4526" w:rsidRPr="00AB17D4" w:rsidRDefault="00D04CC0" w:rsidP="007B4526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Az oktatási intézményre hatással van a környezete; mind az épített, mind a természetes. Milyen lehetőségek adódnak a szűkebb- és tágabb környezettel való együttműködésre. </w:t>
            </w:r>
          </w:p>
          <w:p w:rsidR="007B4526" w:rsidRPr="00AB17D4" w:rsidRDefault="007B4526" w:rsidP="007B4526">
            <w:pPr>
              <w:jc w:val="both"/>
              <w:rPr>
                <w:rFonts w:cs="Calibri"/>
                <w:b/>
                <w:u w:val="single"/>
              </w:rPr>
            </w:pPr>
          </w:p>
          <w:p w:rsidR="007B4526" w:rsidRPr="00AB17D4" w:rsidRDefault="007B4526" w:rsidP="007B4526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  <w:b/>
                <w:u w:val="single"/>
              </w:rPr>
              <w:t>A tantárgy tanításának céljai és feladatai</w:t>
            </w:r>
            <w:r w:rsidRPr="00AB17D4">
              <w:rPr>
                <w:rFonts w:cs="Calibri"/>
              </w:rPr>
              <w:t>:</w:t>
            </w:r>
          </w:p>
          <w:p w:rsidR="00D04CC0" w:rsidRPr="00AB17D4" w:rsidRDefault="00D04CC0" w:rsidP="007B4526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A hallgatók a jogszabályok részletes megismerése során a mindennapok együttműködési rendszerét, stratégiáját ismerik meg. Képesek lesznek a párbeszéd kialakítására</w:t>
            </w:r>
            <w:r w:rsidR="00BB1A2A" w:rsidRPr="00AB17D4">
              <w:rPr>
                <w:rFonts w:cs="Calibri"/>
              </w:rPr>
              <w:t>,</w:t>
            </w:r>
            <w:r w:rsidRPr="00AB17D4">
              <w:rPr>
                <w:rFonts w:cs="Calibri"/>
              </w:rPr>
              <w:t xml:space="preserve"> ill. fejlesztésére. </w:t>
            </w:r>
          </w:p>
          <w:p w:rsidR="007B4526" w:rsidRPr="00AB17D4" w:rsidRDefault="007B4526" w:rsidP="00653A30">
            <w:pPr>
              <w:jc w:val="both"/>
              <w:rPr>
                <w:rFonts w:cs="Calibri"/>
                <w:b/>
              </w:rPr>
            </w:pPr>
          </w:p>
          <w:p w:rsidR="007B4526" w:rsidRPr="00AB17D4" w:rsidRDefault="007B4526" w:rsidP="00BB1A2A">
            <w:pPr>
              <w:spacing w:before="20" w:after="20"/>
              <w:jc w:val="both"/>
              <w:rPr>
                <w:rFonts w:cs="Calibri"/>
              </w:rPr>
            </w:pPr>
            <w:r w:rsidRPr="00AB17D4">
              <w:rPr>
                <w:rFonts w:cs="Calibri"/>
                <w:b/>
              </w:rPr>
              <w:t>T</w:t>
            </w:r>
            <w:r w:rsidR="00BB1A2A" w:rsidRPr="00AB17D4">
              <w:rPr>
                <w:rFonts w:cs="Calibri"/>
                <w:b/>
              </w:rPr>
              <w:t>ananyag:</w:t>
            </w:r>
          </w:p>
          <w:p w:rsidR="007B4526" w:rsidRPr="00AB17D4" w:rsidRDefault="007B4526" w:rsidP="00D04CC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  <w:u w:val="single"/>
              </w:rPr>
              <w:t>Fenntartói jogok és kötelezettségek</w:t>
            </w:r>
            <w:r w:rsidR="00BB1A2A" w:rsidRPr="00AB17D4">
              <w:rPr>
                <w:rFonts w:cs="Calibri"/>
                <w:u w:val="single"/>
              </w:rPr>
              <w:t xml:space="preserve"> új útjai</w:t>
            </w:r>
            <w:r w:rsidRPr="00AB17D4">
              <w:rPr>
                <w:rFonts w:cs="Calibri"/>
                <w:u w:val="single"/>
              </w:rPr>
              <w:t>:</w:t>
            </w:r>
          </w:p>
          <w:p w:rsidR="007B4526" w:rsidRPr="00AB17D4" w:rsidRDefault="007B4526" w:rsidP="00D04CC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E fejezetben ismertetésre kerül, melyek azok a feladatok, melyeket a </w:t>
            </w:r>
            <w:r w:rsidR="00D04CC0" w:rsidRPr="00AB17D4">
              <w:rPr>
                <w:rFonts w:cs="Calibri"/>
              </w:rPr>
              <w:t>fenntartói jogok gyakorlója (az állam, az egyház, ill. az alapítvány) gyakorol, ill. az általa működtetett köznevelési intézményben gyakorolni k</w:t>
            </w:r>
            <w:r w:rsidR="00D04CC0" w:rsidRPr="00AB17D4">
              <w:rPr>
                <w:rFonts w:cs="Calibri"/>
              </w:rPr>
              <w:t>ö</w:t>
            </w:r>
            <w:r w:rsidR="00D04CC0" w:rsidRPr="00AB17D4">
              <w:rPr>
                <w:rFonts w:cs="Calibri"/>
              </w:rPr>
              <w:t xml:space="preserve">teles. </w:t>
            </w:r>
          </w:p>
          <w:p w:rsidR="00D04CC0" w:rsidRPr="00AB17D4" w:rsidRDefault="00D04CC0" w:rsidP="00D04CC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Meghatározásra kerülnek azok a </w:t>
            </w:r>
            <w:proofErr w:type="gramStart"/>
            <w:r w:rsidRPr="00AB17D4">
              <w:rPr>
                <w:rFonts w:cs="Calibri"/>
              </w:rPr>
              <w:t>dokumentumok</w:t>
            </w:r>
            <w:proofErr w:type="gramEnd"/>
            <w:r w:rsidRPr="00AB17D4">
              <w:rPr>
                <w:rFonts w:cs="Calibri"/>
              </w:rPr>
              <w:t>, amelyeket a közoktatási intézménynek kell elkészítenie, továbbá a folyamatos frissítés tec</w:t>
            </w:r>
            <w:r w:rsidRPr="00AB17D4">
              <w:rPr>
                <w:rFonts w:cs="Calibri"/>
              </w:rPr>
              <w:t>h</w:t>
            </w:r>
            <w:r w:rsidRPr="00AB17D4">
              <w:rPr>
                <w:rFonts w:cs="Calibri"/>
              </w:rPr>
              <w:t xml:space="preserve">nikájáról is tájékoztatást adunk. </w:t>
            </w:r>
          </w:p>
          <w:p w:rsidR="007B4526" w:rsidRPr="00AB17D4" w:rsidRDefault="00D04CC0" w:rsidP="00D04CC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A pedagógus életpálya-modell </w:t>
            </w:r>
            <w:proofErr w:type="gramStart"/>
            <w:r w:rsidRPr="00AB17D4">
              <w:rPr>
                <w:rFonts w:cs="Calibri"/>
              </w:rPr>
              <w:t>aktuális</w:t>
            </w:r>
            <w:proofErr w:type="gramEnd"/>
            <w:r w:rsidRPr="00AB17D4">
              <w:rPr>
                <w:rFonts w:cs="Calibri"/>
              </w:rPr>
              <w:t xml:space="preserve"> feladatait meghatározzuk. </w:t>
            </w:r>
          </w:p>
          <w:p w:rsidR="00D04CC0" w:rsidRPr="00AB17D4" w:rsidRDefault="00D04CC0" w:rsidP="00D04CC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A minőségirányítás alapjai is – épp a </w:t>
            </w:r>
            <w:proofErr w:type="gramStart"/>
            <w:r w:rsidRPr="00AB17D4">
              <w:rPr>
                <w:rFonts w:cs="Calibri"/>
              </w:rPr>
              <w:t>speciális</w:t>
            </w:r>
            <w:proofErr w:type="gramEnd"/>
            <w:r w:rsidRPr="00AB17D4">
              <w:rPr>
                <w:rFonts w:cs="Calibri"/>
              </w:rPr>
              <w:t xml:space="preserve"> nevelés sajtossága okán – a fókuszba kerülnek. </w:t>
            </w:r>
          </w:p>
          <w:p w:rsidR="007B4526" w:rsidRPr="00AB17D4" w:rsidRDefault="007B4526" w:rsidP="00D04CC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Különös figyelmet kell fordítani az intézményi átszervezésekre, ellenő</w:t>
            </w:r>
            <w:r w:rsidRPr="00AB17D4">
              <w:rPr>
                <w:rFonts w:cs="Calibri"/>
              </w:rPr>
              <w:t>r</w:t>
            </w:r>
            <w:r w:rsidRPr="00AB17D4">
              <w:rPr>
                <w:rFonts w:cs="Calibri"/>
              </w:rPr>
              <w:t>zésekre.</w:t>
            </w:r>
          </w:p>
          <w:p w:rsidR="00BB1A2A" w:rsidRPr="00AB17D4" w:rsidRDefault="00BB1A2A" w:rsidP="00BB1A2A">
            <w:pPr>
              <w:jc w:val="both"/>
              <w:rPr>
                <w:rFonts w:cs="Calibri"/>
                <w:u w:val="single"/>
              </w:rPr>
            </w:pPr>
          </w:p>
          <w:p w:rsidR="007B4526" w:rsidRPr="00AB17D4" w:rsidRDefault="00BB1A2A" w:rsidP="00BB1A2A">
            <w:pPr>
              <w:jc w:val="both"/>
              <w:rPr>
                <w:rFonts w:cs="Calibri"/>
                <w:u w:val="single"/>
              </w:rPr>
            </w:pPr>
            <w:r w:rsidRPr="00AB17D4">
              <w:rPr>
                <w:rFonts w:cs="Calibri"/>
                <w:u w:val="single"/>
              </w:rPr>
              <w:t>Az országos beiskolázási körzetből adódó feladatok és kötelezettségek</w:t>
            </w:r>
          </w:p>
          <w:p w:rsidR="00BB1A2A" w:rsidRPr="00AB17D4" w:rsidRDefault="00BB1A2A" w:rsidP="007B4526">
            <w:pPr>
              <w:ind w:left="152"/>
              <w:jc w:val="both"/>
              <w:rPr>
                <w:rFonts w:cs="Calibri"/>
                <w:u w:val="single"/>
              </w:rPr>
            </w:pPr>
          </w:p>
          <w:p w:rsidR="007B4526" w:rsidRPr="00AB17D4" w:rsidRDefault="007B4526" w:rsidP="00BB1A2A">
            <w:pPr>
              <w:jc w:val="both"/>
              <w:rPr>
                <w:rFonts w:cs="Calibri"/>
                <w:u w:val="single"/>
              </w:rPr>
            </w:pPr>
            <w:r w:rsidRPr="00AB17D4">
              <w:rPr>
                <w:rFonts w:cs="Calibri"/>
                <w:u w:val="single"/>
              </w:rPr>
              <w:t>A családdal való kapcsolattartás és intézményes keretei:</w:t>
            </w:r>
          </w:p>
          <w:p w:rsidR="007B4526" w:rsidRPr="00AB17D4" w:rsidRDefault="007B4526" w:rsidP="00BB1A2A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Itt kell áttekinteni, hogy a kérdés szabályozására milyen lehetőséget kínál a Pedagógiai Program (vagy helyi óvodai program), az SzMSz, i</w:t>
            </w:r>
            <w:r w:rsidRPr="00AB17D4">
              <w:rPr>
                <w:rFonts w:cs="Calibri"/>
              </w:rPr>
              <w:t>l</w:t>
            </w:r>
            <w:r w:rsidRPr="00AB17D4">
              <w:rPr>
                <w:rFonts w:cs="Calibri"/>
              </w:rPr>
              <w:t>letve a Házirend, az ide vonatkozó jogszabályi háttér megjelölésével együtt.</w:t>
            </w:r>
          </w:p>
          <w:p w:rsidR="00BB1A2A" w:rsidRPr="00AB17D4" w:rsidRDefault="00BB1A2A" w:rsidP="007B4526">
            <w:pPr>
              <w:ind w:left="152"/>
              <w:jc w:val="both"/>
              <w:rPr>
                <w:rFonts w:cs="Calibri"/>
                <w:u w:val="single"/>
              </w:rPr>
            </w:pPr>
          </w:p>
          <w:p w:rsidR="007B4526" w:rsidRPr="00AB17D4" w:rsidRDefault="007B4526" w:rsidP="00BB1A2A">
            <w:pPr>
              <w:jc w:val="both"/>
              <w:rPr>
                <w:rFonts w:cs="Calibri"/>
                <w:u w:val="single"/>
              </w:rPr>
            </w:pPr>
            <w:r w:rsidRPr="00AB17D4">
              <w:rPr>
                <w:rFonts w:cs="Calibri"/>
                <w:u w:val="single"/>
              </w:rPr>
              <w:t>Az intézmény természeti és épített környezete:</w:t>
            </w:r>
          </w:p>
          <w:p w:rsidR="007B4526" w:rsidRPr="00AB17D4" w:rsidRDefault="007B4526" w:rsidP="00BB1A2A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Az ide vonatkozó építésügyi előírások (helyiségek típusai, mérete), EU-szabványok mellett a kötelező eszköz és felszerelési jegyzékben foglaltak figyelembevételével kell rávilágítani azokra a lehetőségekre, mely az intézmény falain belül és azon kívül is szemléletet ad a kö</w:t>
            </w:r>
            <w:r w:rsidRPr="00AB17D4">
              <w:rPr>
                <w:rFonts w:cs="Calibri"/>
              </w:rPr>
              <w:t>r</w:t>
            </w:r>
            <w:r w:rsidRPr="00AB17D4">
              <w:rPr>
                <w:rFonts w:cs="Calibri"/>
              </w:rPr>
              <w:t>nyezeti kultúra fejlesztéséhez.</w:t>
            </w:r>
          </w:p>
          <w:p w:rsidR="007B4526" w:rsidRPr="00AB17D4" w:rsidRDefault="007B4526" w:rsidP="007B4526">
            <w:pPr>
              <w:jc w:val="both"/>
              <w:rPr>
                <w:rFonts w:cs="Calibri"/>
                <w:b/>
              </w:rPr>
            </w:pPr>
          </w:p>
          <w:p w:rsidR="00BB1A2A" w:rsidRPr="00AB17D4" w:rsidRDefault="00BB1A2A" w:rsidP="00BB1A2A">
            <w:pPr>
              <w:jc w:val="both"/>
              <w:rPr>
                <w:rFonts w:cs="Calibri"/>
                <w:u w:val="single"/>
              </w:rPr>
            </w:pPr>
            <w:r w:rsidRPr="00AB17D4">
              <w:rPr>
                <w:rFonts w:cs="Calibri"/>
                <w:b/>
                <w:u w:val="single"/>
              </w:rPr>
              <w:t>Ajánlott és kötelező irodalom jegyzéke</w:t>
            </w:r>
            <w:r w:rsidRPr="00AB17D4">
              <w:rPr>
                <w:rFonts w:cs="Calibri"/>
                <w:u w:val="single"/>
              </w:rPr>
              <w:t>:</w:t>
            </w:r>
          </w:p>
          <w:p w:rsidR="00130342" w:rsidRPr="00AB17D4" w:rsidRDefault="00130342" w:rsidP="00BB1A2A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Csapó Benő (szerk.) Az iskolai tudás; Osiris Kiadó Budapest, 2002. </w:t>
            </w:r>
          </w:p>
          <w:p w:rsidR="003660AE" w:rsidRPr="00AB17D4" w:rsidRDefault="00130342" w:rsidP="004360B3">
            <w:pPr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>Bábosik István</w:t>
            </w:r>
            <w:r w:rsidR="004360B3" w:rsidRPr="00AB17D4">
              <w:rPr>
                <w:rFonts w:eastAsia="Times New Roman" w:cs="Calibri"/>
                <w:lang w:eastAsia="hu-HU"/>
              </w:rPr>
              <w:t xml:space="preserve">, </w:t>
            </w:r>
            <w:r w:rsidRPr="00AB17D4">
              <w:rPr>
                <w:rFonts w:eastAsia="Times New Roman" w:cs="Calibri"/>
                <w:lang w:eastAsia="hu-HU"/>
              </w:rPr>
              <w:t>Golnhofer Erzsébet</w:t>
            </w:r>
            <w:r w:rsidR="004360B3" w:rsidRPr="00AB17D4">
              <w:rPr>
                <w:rFonts w:eastAsia="Times New Roman" w:cs="Calibri"/>
                <w:lang w:eastAsia="hu-HU"/>
              </w:rPr>
              <w:t xml:space="preserve">, </w:t>
            </w:r>
            <w:r w:rsidRPr="00AB17D4">
              <w:rPr>
                <w:rFonts w:eastAsia="Times New Roman" w:cs="Calibri"/>
                <w:lang w:eastAsia="hu-HU"/>
              </w:rPr>
              <w:t>Hegedűs Judit</w:t>
            </w:r>
            <w:r w:rsidR="004360B3" w:rsidRPr="00AB17D4">
              <w:rPr>
                <w:rFonts w:eastAsia="Times New Roman" w:cs="Calibri"/>
                <w:lang w:eastAsia="hu-HU"/>
              </w:rPr>
              <w:t xml:space="preserve">, </w:t>
            </w:r>
            <w:r w:rsidRPr="00AB17D4">
              <w:rPr>
                <w:rFonts w:eastAsia="Times New Roman" w:cs="Calibri"/>
                <w:lang w:eastAsia="hu-HU"/>
              </w:rPr>
              <w:t>Hunyady Györg</w:t>
            </w:r>
            <w:r w:rsidRPr="00AB17D4">
              <w:rPr>
                <w:rFonts w:eastAsia="Times New Roman" w:cs="Calibri"/>
                <w:lang w:eastAsia="hu-HU"/>
              </w:rPr>
              <w:t>y</w:t>
            </w:r>
            <w:r w:rsidRPr="00AB17D4">
              <w:rPr>
                <w:rFonts w:eastAsia="Times New Roman" w:cs="Calibri"/>
                <w:lang w:eastAsia="hu-HU"/>
              </w:rPr>
              <w:t>né</w:t>
            </w:r>
            <w:r w:rsidR="004360B3" w:rsidRPr="00AB17D4">
              <w:rPr>
                <w:rFonts w:eastAsia="Times New Roman" w:cs="Calibri"/>
                <w:lang w:eastAsia="hu-HU"/>
              </w:rPr>
              <w:t xml:space="preserve">, </w:t>
            </w:r>
            <w:r w:rsidRPr="00AB17D4">
              <w:rPr>
                <w:rFonts w:eastAsia="Times New Roman" w:cs="Calibri"/>
                <w:lang w:eastAsia="hu-HU"/>
              </w:rPr>
              <w:t>M. Nádasi Mária</w:t>
            </w:r>
            <w:r w:rsidR="004360B3" w:rsidRPr="00AB17D4">
              <w:rPr>
                <w:rFonts w:eastAsia="Times New Roman" w:cs="Calibri"/>
                <w:lang w:eastAsia="hu-HU"/>
              </w:rPr>
              <w:t xml:space="preserve">, </w:t>
            </w:r>
            <w:r w:rsidRPr="00AB17D4">
              <w:rPr>
                <w:rFonts w:eastAsia="Times New Roman" w:cs="Calibri"/>
                <w:lang w:eastAsia="hu-HU"/>
              </w:rPr>
              <w:t>Ollé János</w:t>
            </w:r>
            <w:r w:rsidR="004360B3" w:rsidRPr="00AB17D4">
              <w:rPr>
                <w:rFonts w:eastAsia="Times New Roman" w:cs="Calibri"/>
                <w:lang w:eastAsia="hu-HU"/>
              </w:rPr>
              <w:t xml:space="preserve">, </w:t>
            </w:r>
            <w:r w:rsidRPr="00AB17D4">
              <w:rPr>
                <w:rFonts w:eastAsia="Times New Roman" w:cs="Calibri"/>
                <w:lang w:eastAsia="hu-HU"/>
              </w:rPr>
              <w:t>Szivák Judit</w:t>
            </w:r>
            <w:r w:rsidR="004360B3" w:rsidRPr="00AB17D4">
              <w:rPr>
                <w:rFonts w:eastAsia="Times New Roman" w:cs="Calibri"/>
                <w:lang w:eastAsia="hu-HU"/>
              </w:rPr>
              <w:t xml:space="preserve">: Az iskolák belső világa; ELTE, Budapest, 2006. </w:t>
            </w:r>
          </w:p>
          <w:p w:rsidR="004360B3" w:rsidRPr="00AB17D4" w:rsidRDefault="004360B3" w:rsidP="004360B3">
            <w:pPr>
              <w:pStyle w:val="Cmsor1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B17D4">
              <w:rPr>
                <w:rFonts w:ascii="Calibri" w:hAnsi="Calibri" w:cs="Calibri"/>
                <w:b w:val="0"/>
                <w:sz w:val="22"/>
                <w:szCs w:val="22"/>
              </w:rPr>
              <w:t>Hunyady Györgyné, M. Nádasi Mária, Serfőző Mónika: Fekete pedag</w:t>
            </w:r>
            <w:r w:rsidRPr="00AB17D4">
              <w:rPr>
                <w:rFonts w:ascii="Calibri" w:hAnsi="Calibri" w:cs="Calibri"/>
                <w:b w:val="0"/>
                <w:sz w:val="22"/>
                <w:szCs w:val="22"/>
              </w:rPr>
              <w:t>ó</w:t>
            </w:r>
            <w:r w:rsidRPr="00AB17D4">
              <w:rPr>
                <w:rFonts w:ascii="Calibri" w:hAnsi="Calibri" w:cs="Calibri"/>
                <w:b w:val="0"/>
                <w:sz w:val="22"/>
                <w:szCs w:val="22"/>
              </w:rPr>
              <w:t xml:space="preserve">gia. (Értékelés az iskolában); Argumnetum, Budapest, 2006. </w:t>
            </w:r>
          </w:p>
        </w:tc>
        <w:tc>
          <w:tcPr>
            <w:tcW w:w="1449" w:type="dxa"/>
          </w:tcPr>
          <w:p w:rsidR="008219D7" w:rsidRPr="00AB17D4" w:rsidRDefault="000F0D93" w:rsidP="000F0D9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7F10B4" w:rsidRPr="00AB17D4">
              <w:rPr>
                <w:rFonts w:cs="Calibri"/>
                <w:b/>
              </w:rPr>
              <w:t xml:space="preserve"> kredit </w:t>
            </w:r>
          </w:p>
        </w:tc>
      </w:tr>
    </w:tbl>
    <w:p w:rsidR="00BB1A2A" w:rsidRPr="00AB17D4" w:rsidRDefault="00BB1A2A">
      <w:pPr>
        <w:rPr>
          <w:rFonts w:cs="Calibri"/>
        </w:rPr>
      </w:pPr>
      <w:r w:rsidRPr="00AB17D4">
        <w:rPr>
          <w:rFonts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8219D7" w:rsidRPr="00AB17D4" w:rsidTr="00653A30">
        <w:tc>
          <w:tcPr>
            <w:tcW w:w="7763" w:type="dxa"/>
          </w:tcPr>
          <w:p w:rsidR="008219D7" w:rsidRPr="00AB17D4" w:rsidRDefault="008219D7" w:rsidP="00653A30">
            <w:pPr>
              <w:jc w:val="both"/>
              <w:rPr>
                <w:rFonts w:eastAsia="Times New Roman" w:cs="Calibri"/>
                <w:b/>
                <w:smallCaps/>
                <w:lang w:eastAsia="hu-HU"/>
              </w:rPr>
            </w:pPr>
            <w:r w:rsidRPr="00AB17D4">
              <w:rPr>
                <w:rFonts w:eastAsia="Times New Roman" w:cs="Calibri"/>
                <w:b/>
                <w:smallCaps/>
                <w:lang w:eastAsia="hu-HU"/>
              </w:rPr>
              <w:lastRenderedPageBreak/>
              <w:t>A nevelési</w:t>
            </w:r>
            <w:r w:rsidR="000F0D93">
              <w:rPr>
                <w:rFonts w:eastAsia="Times New Roman" w:cs="Calibri"/>
                <w:b/>
                <w:smallCaps/>
                <w:lang w:eastAsia="hu-HU"/>
              </w:rPr>
              <w:t xml:space="preserve">, </w:t>
            </w:r>
            <w:r w:rsidRPr="00AB17D4">
              <w:rPr>
                <w:rFonts w:eastAsia="Times New Roman" w:cs="Calibri"/>
                <w:b/>
                <w:smallCaps/>
                <w:lang w:eastAsia="hu-HU"/>
              </w:rPr>
              <w:t>oktatási intézmény hatékonysága</w:t>
            </w:r>
          </w:p>
          <w:p w:rsidR="00BB1A2A" w:rsidRPr="00AB17D4" w:rsidRDefault="00BB1A2A" w:rsidP="003660AE">
            <w:pPr>
              <w:jc w:val="both"/>
              <w:rPr>
                <w:rFonts w:cs="Calibri"/>
                <w:b/>
                <w:u w:val="single"/>
              </w:rPr>
            </w:pPr>
          </w:p>
          <w:p w:rsidR="003660AE" w:rsidRPr="00AB17D4" w:rsidRDefault="003660AE" w:rsidP="003660AE">
            <w:pPr>
              <w:jc w:val="both"/>
              <w:rPr>
                <w:rFonts w:cs="Calibri"/>
                <w:b/>
                <w:u w:val="single"/>
              </w:rPr>
            </w:pPr>
            <w:r w:rsidRPr="00AB17D4">
              <w:rPr>
                <w:rFonts w:cs="Calibri"/>
                <w:b/>
                <w:u w:val="single"/>
              </w:rPr>
              <w:t>Tantárgy leírása:</w:t>
            </w:r>
          </w:p>
          <w:p w:rsidR="00BB1A2A" w:rsidRPr="00AB17D4" w:rsidRDefault="00BB1A2A" w:rsidP="003660AE">
            <w:pPr>
              <w:jc w:val="both"/>
              <w:rPr>
                <w:rFonts w:cs="Calibri"/>
                <w:b/>
                <w:u w:val="single"/>
              </w:rPr>
            </w:pPr>
          </w:p>
          <w:p w:rsidR="003660AE" w:rsidRPr="00AB17D4" w:rsidRDefault="003660AE" w:rsidP="003660AE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  <w:b/>
                <w:u w:val="single"/>
              </w:rPr>
              <w:t>A tantárgy tanításának céljai és feladatai</w:t>
            </w:r>
            <w:r w:rsidRPr="00AB17D4">
              <w:rPr>
                <w:rFonts w:cs="Calibri"/>
              </w:rPr>
              <w:t>:</w:t>
            </w:r>
          </w:p>
          <w:p w:rsidR="008219D7" w:rsidRPr="00AB17D4" w:rsidRDefault="008219D7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A nemzeti köznevelésről szóló CXC. törvény külön paragrafusban nem rendelkezik az intézményi minőségirányításról.</w:t>
            </w:r>
          </w:p>
          <w:p w:rsidR="008219D7" w:rsidRPr="00AB17D4" w:rsidRDefault="008219D7" w:rsidP="00653A30">
            <w:pPr>
              <w:jc w:val="both"/>
              <w:rPr>
                <w:rFonts w:eastAsia="Times New Roman" w:cs="Calibri"/>
                <w:i/>
                <w:lang w:eastAsia="hu-HU"/>
              </w:rPr>
            </w:pPr>
            <w:r w:rsidRPr="00AB17D4">
              <w:rPr>
                <w:rFonts w:cs="Calibri"/>
              </w:rPr>
              <w:t>A törvény olyan eleme</w:t>
            </w:r>
            <w:r w:rsidR="008A1527" w:rsidRPr="00AB17D4">
              <w:rPr>
                <w:rFonts w:cs="Calibri"/>
              </w:rPr>
              <w:t>ke</w:t>
            </w:r>
            <w:r w:rsidRPr="00AB17D4">
              <w:rPr>
                <w:rFonts w:cs="Calibri"/>
              </w:rPr>
              <w:t xml:space="preserve">t ír elő, amelyek a közoktatás minőségirányításában rendszerré szervezhetők: az intézmények külső, </w:t>
            </w:r>
            <w:r w:rsidRPr="00AB17D4">
              <w:rPr>
                <w:rFonts w:cs="Calibri"/>
                <w:b/>
                <w:bCs/>
              </w:rPr>
              <w:t>pedagógiai-szakmai ellenőrzését</w:t>
            </w:r>
            <w:r w:rsidRPr="00AB17D4">
              <w:rPr>
                <w:rFonts w:cs="Calibri"/>
              </w:rPr>
              <w:t>, ennek keretében a pedagógusok rendszeres értékelését, valamint a vezetők értékelését, az önértékelésre építve. A pedagógusok munkájának minőségi értékelés</w:t>
            </w:r>
            <w:r w:rsidR="008A1527" w:rsidRPr="00AB17D4">
              <w:rPr>
                <w:rFonts w:cs="Calibri"/>
              </w:rPr>
              <w:t xml:space="preserve">e </w:t>
            </w:r>
            <w:r w:rsidRPr="00AB17D4">
              <w:rPr>
                <w:rFonts w:cs="Calibri"/>
              </w:rPr>
              <w:t xml:space="preserve">az </w:t>
            </w:r>
            <w:r w:rsidRPr="00AB17D4">
              <w:rPr>
                <w:rFonts w:cs="Calibri"/>
                <w:b/>
                <w:bCs/>
              </w:rPr>
              <w:t>életpályamodell</w:t>
            </w:r>
            <w:r w:rsidR="008A1527" w:rsidRPr="00AB17D4">
              <w:rPr>
                <w:rFonts w:cs="Calibri"/>
                <w:b/>
                <w:bCs/>
              </w:rPr>
              <w:t xml:space="preserve"> </w:t>
            </w:r>
            <w:r w:rsidR="008A1527" w:rsidRPr="00AB17D4">
              <w:rPr>
                <w:rFonts w:cs="Calibri"/>
                <w:bCs/>
              </w:rPr>
              <w:t>megvalósítását szolgálja</w:t>
            </w:r>
            <w:r w:rsidRPr="00AB17D4">
              <w:rPr>
                <w:rFonts w:cs="Calibri"/>
              </w:rPr>
              <w:t xml:space="preserve">, </w:t>
            </w:r>
            <w:r w:rsidR="008A1527" w:rsidRPr="00AB17D4">
              <w:rPr>
                <w:rFonts w:cs="Calibri"/>
              </w:rPr>
              <w:t>a</w:t>
            </w:r>
            <w:r w:rsidRPr="00AB17D4">
              <w:rPr>
                <w:rFonts w:cs="Calibri"/>
              </w:rPr>
              <w:t xml:space="preserve">melyben külső értékelés alapján a pedagógus standardizált </w:t>
            </w:r>
            <w:proofErr w:type="gramStart"/>
            <w:r w:rsidRPr="00AB17D4">
              <w:rPr>
                <w:rFonts w:cs="Calibri"/>
              </w:rPr>
              <w:t>kritériumokkal</w:t>
            </w:r>
            <w:proofErr w:type="gramEnd"/>
            <w:r w:rsidRPr="00AB17D4">
              <w:rPr>
                <w:rFonts w:cs="Calibri"/>
              </w:rPr>
              <w:t xml:space="preserve"> kijelölt minőségi fokozatokba sorolható: pedagógus I, pedagógus II, mesterpedagógus, kutató tanár. Ezzel a korábbi évtizedben kiépült belső intézményi minőségfejlesztő munka további külső értékeléssel egészül majd ki.</w:t>
            </w:r>
            <w:r w:rsidR="008A1527" w:rsidRPr="00AB17D4">
              <w:rPr>
                <w:rFonts w:cs="Calibri"/>
              </w:rPr>
              <w:t xml:space="preserve"> Az intézmény belső értékelési, </w:t>
            </w:r>
            <w:r w:rsidR="008A1527" w:rsidRPr="00AB17D4">
              <w:rPr>
                <w:rFonts w:cs="Calibri"/>
                <w:b/>
                <w:bCs/>
              </w:rPr>
              <w:t>önértékelési</w:t>
            </w:r>
            <w:r w:rsidR="008A1527" w:rsidRPr="00AB17D4">
              <w:rPr>
                <w:rFonts w:cs="Calibri"/>
              </w:rPr>
              <w:t xml:space="preserve"> eredményei választ adnak a pedagógusok teljesítményértékelése, az intézmény belső önértékelése, az országos kompetenciamérés beépítése az iskolai pedagógiai munka fejlesztésébe, a partnerek, szülők, pedagógusok elégedettsége, az iskolai szervezet, a pedagógiai munka irányítása, eredményessége, a nevelőtestület műk</w:t>
            </w:r>
            <w:r w:rsidR="008A1527" w:rsidRPr="00AB17D4">
              <w:rPr>
                <w:rFonts w:cs="Calibri"/>
              </w:rPr>
              <w:t>ö</w:t>
            </w:r>
            <w:r w:rsidR="008A1527" w:rsidRPr="00AB17D4">
              <w:rPr>
                <w:rFonts w:cs="Calibri"/>
              </w:rPr>
              <w:t>dése.</w:t>
            </w:r>
          </w:p>
          <w:p w:rsidR="00F05919" w:rsidRPr="00AB17D4" w:rsidRDefault="00F05919" w:rsidP="00653A30">
            <w:pPr>
              <w:jc w:val="both"/>
              <w:rPr>
                <w:rFonts w:eastAsia="Times New Roman" w:cs="Calibri"/>
                <w:i/>
                <w:lang w:eastAsia="hu-HU"/>
              </w:rPr>
            </w:pPr>
          </w:p>
          <w:p w:rsidR="008219D7" w:rsidRPr="00AB17D4" w:rsidRDefault="00F05919" w:rsidP="00653A30">
            <w:pPr>
              <w:jc w:val="both"/>
              <w:rPr>
                <w:rFonts w:eastAsia="Times New Roman" w:cs="Calibri"/>
                <w:i/>
                <w:lang w:eastAsia="hu-HU"/>
              </w:rPr>
            </w:pPr>
            <w:r w:rsidRPr="00AB17D4">
              <w:rPr>
                <w:rFonts w:eastAsia="Times New Roman" w:cs="Calibri"/>
                <w:i/>
                <w:lang w:eastAsia="hu-HU"/>
              </w:rPr>
              <w:t xml:space="preserve">Célmeghatározás: </w:t>
            </w:r>
          </w:p>
          <w:p w:rsidR="00F05919" w:rsidRPr="00AB17D4" w:rsidRDefault="008219D7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A</w:t>
            </w:r>
            <w:r w:rsidR="008A1527" w:rsidRPr="00AB17D4">
              <w:rPr>
                <w:rFonts w:cs="Calibri"/>
              </w:rPr>
              <w:t xml:space="preserve"> képzésben</w:t>
            </w:r>
            <w:r w:rsidRPr="00AB17D4">
              <w:rPr>
                <w:rFonts w:cs="Calibri"/>
              </w:rPr>
              <w:t xml:space="preserve"> résztvevők jártasságot szereznek a minőségirányítási rendszerekkel és modellekkel kapcsolatos rendszertechnikai, </w:t>
            </w:r>
            <w:proofErr w:type="gramStart"/>
            <w:r w:rsidRPr="00AB17D4">
              <w:rPr>
                <w:rFonts w:cs="Calibri"/>
              </w:rPr>
              <w:t>menedzseri</w:t>
            </w:r>
            <w:proofErr w:type="gramEnd"/>
            <w:r w:rsidRPr="00AB17D4">
              <w:rPr>
                <w:rFonts w:cs="Calibri"/>
              </w:rPr>
              <w:t>, stratégiai, tervezési és szervezési, szabályozási és fejlesztési és jogi, szabványügyi és módszertani ismeretek összefoglalásában, rendszerezett á</w:t>
            </w:r>
            <w:r w:rsidRPr="00AB17D4">
              <w:rPr>
                <w:rFonts w:cs="Calibri"/>
              </w:rPr>
              <w:t>t</w:t>
            </w:r>
            <w:r w:rsidRPr="00AB17D4">
              <w:rPr>
                <w:rFonts w:cs="Calibri"/>
              </w:rPr>
              <w:t>tekintésében és az eljárások és módszerek gyakorlásában.</w:t>
            </w:r>
            <w:r w:rsidR="00F05919" w:rsidRPr="00AB17D4">
              <w:rPr>
                <w:rFonts w:cs="Calibri"/>
              </w:rPr>
              <w:t xml:space="preserve"> 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</w:p>
          <w:p w:rsidR="00F05919" w:rsidRPr="00AB17D4" w:rsidRDefault="00F05919" w:rsidP="00653A30">
            <w:pPr>
              <w:jc w:val="both"/>
              <w:rPr>
                <w:rFonts w:cs="Calibri"/>
                <w:i/>
              </w:rPr>
            </w:pPr>
            <w:r w:rsidRPr="00AB17D4">
              <w:rPr>
                <w:rFonts w:cs="Calibri"/>
                <w:i/>
              </w:rPr>
              <w:t>Részletes tematika: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Minőségrendszerek fejlődése. </w:t>
            </w:r>
          </w:p>
          <w:p w:rsidR="00F05919" w:rsidRPr="00AB17D4" w:rsidRDefault="00F05919" w:rsidP="00653A30">
            <w:pPr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>Minőségbiztosítási rendszerek.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Minőségellenőrzés, szabályozás, minőségbiztosítás, TQM.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Formalizált minőségmenedzsment rendszerek áttekintése. 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Követelmények a rendszerekben 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1.- alapelvek, rendszerek sajátosságai, dokumentáció. 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2. - vezetés, erőforrások. 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3. - folyamatok szabályozásának alapelvei. 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4. - a rendszer mérése, auditálás követelményei. 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5. - mérés, elemzés, fejlesztés. 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 xml:space="preserve">Folyamatok folyamatos fejlesztése </w:t>
            </w:r>
          </w:p>
          <w:p w:rsidR="00F05919" w:rsidRPr="00AB17D4" w:rsidRDefault="00F05919" w:rsidP="00653A30">
            <w:pPr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- A PDCA lépései:</w:t>
            </w:r>
          </w:p>
          <w:p w:rsidR="00F05919" w:rsidRPr="00AB17D4" w:rsidRDefault="00F05919" w:rsidP="00653A30">
            <w:pPr>
              <w:ind w:left="851"/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Vezetés szerepe, dolgozók bevonása és felhatalmazása - vez</w:t>
            </w:r>
            <w:r w:rsidRPr="00AB17D4">
              <w:rPr>
                <w:rFonts w:cs="Calibri"/>
              </w:rPr>
              <w:t>e</w:t>
            </w:r>
            <w:r w:rsidRPr="00AB17D4">
              <w:rPr>
                <w:rFonts w:cs="Calibri"/>
              </w:rPr>
              <w:t xml:space="preserve">tői-menedzseri szerepkörök, bevonás és felhatalmazás feltételei, </w:t>
            </w:r>
            <w:proofErr w:type="gramStart"/>
            <w:r w:rsidRPr="00AB17D4">
              <w:rPr>
                <w:rFonts w:cs="Calibri"/>
              </w:rPr>
              <w:t>team</w:t>
            </w:r>
            <w:proofErr w:type="gramEnd"/>
            <w:r w:rsidRPr="00AB17D4">
              <w:rPr>
                <w:rFonts w:cs="Calibri"/>
              </w:rPr>
              <w:t xml:space="preserve"> munka alapjai. </w:t>
            </w:r>
          </w:p>
          <w:p w:rsidR="00F05919" w:rsidRPr="00AB17D4" w:rsidRDefault="00F05919" w:rsidP="00653A30">
            <w:pPr>
              <w:ind w:left="851"/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Szervezeti önértékelés, minőség díj modellek - önértékelés ala</w:t>
            </w:r>
            <w:r w:rsidRPr="00AB17D4">
              <w:rPr>
                <w:rFonts w:cs="Calibri"/>
              </w:rPr>
              <w:t>p</w:t>
            </w:r>
            <w:r w:rsidRPr="00AB17D4">
              <w:rPr>
                <w:rFonts w:cs="Calibri"/>
              </w:rPr>
              <w:t xml:space="preserve">jai és a kialakítás módszerei, EFQM modell, CAF modell. </w:t>
            </w:r>
          </w:p>
          <w:p w:rsidR="00F05919" w:rsidRPr="00AB17D4" w:rsidRDefault="00F05919" w:rsidP="006A2FD0">
            <w:pPr>
              <w:ind w:left="851"/>
              <w:jc w:val="both"/>
              <w:rPr>
                <w:rFonts w:cs="Calibri"/>
              </w:rPr>
            </w:pPr>
            <w:r w:rsidRPr="00AB17D4">
              <w:rPr>
                <w:rFonts w:cs="Calibri"/>
              </w:rPr>
              <w:t>Minőségmenedzsment rendszerek fejlesztése.</w:t>
            </w:r>
          </w:p>
          <w:p w:rsidR="008219D7" w:rsidRPr="00AB17D4" w:rsidRDefault="008219D7" w:rsidP="00653A30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 xml:space="preserve">a hatékonyság mutatói, mérési lehetőségei; </w:t>
            </w:r>
          </w:p>
          <w:p w:rsidR="008219D7" w:rsidRPr="00AB17D4" w:rsidRDefault="008219D7" w:rsidP="00653A30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 xml:space="preserve">a tanulói és a pedagógusi munka értékelése; </w:t>
            </w:r>
          </w:p>
          <w:p w:rsidR="008219D7" w:rsidRPr="00AB17D4" w:rsidRDefault="008219D7" w:rsidP="00653A30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 xml:space="preserve">a minőségbiztosítás módszerei; </w:t>
            </w:r>
          </w:p>
          <w:p w:rsidR="008219D7" w:rsidRPr="00AB17D4" w:rsidRDefault="008219D7" w:rsidP="00653A30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>tanári, tanulói és szülői szerveződések;</w:t>
            </w:r>
          </w:p>
          <w:p w:rsidR="008219D7" w:rsidRPr="00AB17D4" w:rsidRDefault="008219D7" w:rsidP="00653A30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lastRenderedPageBreak/>
              <w:t xml:space="preserve">az intézményi légkör szociálpszichológiai </w:t>
            </w:r>
            <w:r w:rsidR="006A2FD0" w:rsidRPr="00AB17D4">
              <w:rPr>
                <w:rFonts w:eastAsia="Times New Roman" w:cs="Calibri"/>
                <w:lang w:eastAsia="hu-HU"/>
              </w:rPr>
              <w:t>jellemzői;</w:t>
            </w:r>
            <w:r w:rsidRPr="00AB17D4">
              <w:rPr>
                <w:rFonts w:eastAsia="Times New Roman" w:cs="Calibri"/>
                <w:lang w:eastAsia="hu-HU"/>
              </w:rPr>
              <w:t xml:space="preserve"> </w:t>
            </w:r>
          </w:p>
          <w:p w:rsidR="008219D7" w:rsidRPr="00AB17D4" w:rsidRDefault="008219D7" w:rsidP="00653A30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 xml:space="preserve">összefüggése a teljesítménnyel, a mérés, értékelés gyakorlata. </w:t>
            </w:r>
          </w:p>
          <w:p w:rsidR="007F10B4" w:rsidRPr="00AB17D4" w:rsidRDefault="007F10B4" w:rsidP="007F10B4">
            <w:pPr>
              <w:pStyle w:val="Listaszerbekezds"/>
              <w:ind w:left="0"/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 xml:space="preserve">A minőségfejlesztés helyzete az EU-ban. </w:t>
            </w:r>
          </w:p>
          <w:p w:rsidR="00006E09" w:rsidRPr="00AB17D4" w:rsidRDefault="00006E09" w:rsidP="00006E09">
            <w:pPr>
              <w:pStyle w:val="Listaszerbekezds"/>
              <w:ind w:left="0"/>
              <w:jc w:val="left"/>
              <w:rPr>
                <w:rFonts w:eastAsia="Times New Roman" w:cs="Calibri"/>
                <w:i/>
                <w:lang w:eastAsia="hu-HU"/>
              </w:rPr>
            </w:pPr>
            <w:r w:rsidRPr="00AB17D4">
              <w:rPr>
                <w:rFonts w:eastAsia="Times New Roman" w:cs="Calibri"/>
                <w:i/>
                <w:lang w:eastAsia="hu-HU"/>
              </w:rPr>
              <w:t xml:space="preserve">A számonkérés módja: </w:t>
            </w:r>
          </w:p>
          <w:p w:rsidR="00006E09" w:rsidRPr="00AB17D4" w:rsidRDefault="00006E09" w:rsidP="00006E09">
            <w:pPr>
              <w:pStyle w:val="Listaszerbekezds"/>
              <w:ind w:left="0"/>
              <w:jc w:val="left"/>
              <w:rPr>
                <w:rFonts w:eastAsia="Times New Roman" w:cs="Calibri"/>
                <w:lang w:eastAsia="hu-HU"/>
              </w:rPr>
            </w:pPr>
            <w:r w:rsidRPr="00AB17D4">
              <w:rPr>
                <w:rFonts w:eastAsia="Times New Roman" w:cs="Calibri"/>
                <w:lang w:eastAsia="hu-HU"/>
              </w:rPr>
              <w:t>írásban – dolgozat készítése, amelyben mérést el</w:t>
            </w:r>
            <w:r w:rsidRPr="00AB17D4">
              <w:rPr>
                <w:rFonts w:eastAsia="Times New Roman" w:cs="Calibri"/>
                <w:lang w:eastAsia="hu-HU"/>
              </w:rPr>
              <w:t>e</w:t>
            </w:r>
            <w:r w:rsidRPr="00AB17D4">
              <w:rPr>
                <w:rFonts w:eastAsia="Times New Roman" w:cs="Calibri"/>
                <w:lang w:eastAsia="hu-HU"/>
              </w:rPr>
              <w:t xml:space="preserve">mez a hallgató. </w:t>
            </w:r>
          </w:p>
          <w:p w:rsidR="008219D7" w:rsidRPr="00AB17D4" w:rsidRDefault="008219D7" w:rsidP="00BB1A2A">
            <w:pPr>
              <w:pStyle w:val="Listaszerbekezds"/>
              <w:ind w:left="0"/>
              <w:jc w:val="left"/>
              <w:rPr>
                <w:rFonts w:eastAsia="Times New Roman" w:cs="Calibri"/>
                <w:i/>
                <w:lang w:eastAsia="hu-HU"/>
              </w:rPr>
            </w:pPr>
          </w:p>
          <w:p w:rsidR="00BB1A2A" w:rsidRPr="00AB17D4" w:rsidRDefault="00BB1A2A" w:rsidP="00BB1A2A">
            <w:pPr>
              <w:jc w:val="both"/>
              <w:rPr>
                <w:rFonts w:cs="Calibri"/>
                <w:u w:val="single"/>
              </w:rPr>
            </w:pPr>
            <w:r w:rsidRPr="00AB17D4">
              <w:rPr>
                <w:rFonts w:cs="Calibri"/>
                <w:b/>
                <w:u w:val="single"/>
              </w:rPr>
              <w:t>Ajánlott és kötelező irodalom jegyzéke</w:t>
            </w:r>
            <w:r w:rsidRPr="00AB17D4">
              <w:rPr>
                <w:rFonts w:cs="Calibri"/>
                <w:u w:val="single"/>
              </w:rPr>
              <w:t>:</w:t>
            </w:r>
          </w:p>
          <w:p w:rsidR="00BB1A2A" w:rsidRPr="00AB17D4" w:rsidRDefault="00BB1A2A" w:rsidP="00BB1A2A">
            <w:pPr>
              <w:pStyle w:val="Listaszerbekezds"/>
              <w:ind w:left="0"/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Setényi János: A minőség kora. Bevezetés az iskolai minőségbiztosítás gyakorlatába. Budapest, 1999, Raabe-Klett Kiadó.</w:t>
            </w:r>
          </w:p>
          <w:p w:rsidR="00BB1A2A" w:rsidRPr="00AB17D4" w:rsidRDefault="00BB1A2A" w:rsidP="00BB1A2A">
            <w:pPr>
              <w:pStyle w:val="Listaszerbekezds"/>
              <w:ind w:left="0"/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Horváth Attila: Minőségbiztosítási technikák óvodában és iskolában. B</w:t>
            </w:r>
            <w:r w:rsidRPr="00AB17D4">
              <w:rPr>
                <w:rFonts w:cs="Calibri"/>
              </w:rPr>
              <w:t>u</w:t>
            </w:r>
            <w:r w:rsidRPr="00AB17D4">
              <w:rPr>
                <w:rFonts w:cs="Calibri"/>
              </w:rPr>
              <w:t>dapest, 1999, Műszaki Könyvkiadó</w:t>
            </w:r>
          </w:p>
          <w:p w:rsidR="00BB1A2A" w:rsidRPr="00AB17D4" w:rsidRDefault="00130342" w:rsidP="00BB1A2A">
            <w:pPr>
              <w:pStyle w:val="Listaszerbekezds"/>
              <w:ind w:left="0"/>
              <w:jc w:val="left"/>
              <w:rPr>
                <w:rFonts w:cs="Calibri"/>
              </w:rPr>
            </w:pPr>
            <w:r w:rsidRPr="00AB17D4">
              <w:rPr>
                <w:rFonts w:cs="Calibri"/>
              </w:rPr>
              <w:t>Kertesi Gábor: A közoktatási intézmények teljesítményének mérése-értékelése, e</w:t>
            </w:r>
            <w:r w:rsidRPr="00AB17D4">
              <w:rPr>
                <w:rFonts w:cs="Calibri"/>
              </w:rPr>
              <w:t>l</w:t>
            </w:r>
            <w:r w:rsidRPr="00AB17D4">
              <w:rPr>
                <w:rFonts w:cs="Calibri"/>
              </w:rPr>
              <w:t xml:space="preserve">számoltathatósága </w:t>
            </w:r>
          </w:p>
        </w:tc>
        <w:tc>
          <w:tcPr>
            <w:tcW w:w="1449" w:type="dxa"/>
          </w:tcPr>
          <w:p w:rsidR="008219D7" w:rsidRPr="00AB17D4" w:rsidRDefault="000F0D93" w:rsidP="008219D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4</w:t>
            </w:r>
            <w:r w:rsidR="008219D7" w:rsidRPr="00AB17D4">
              <w:rPr>
                <w:rFonts w:cs="Calibri"/>
                <w:b/>
              </w:rPr>
              <w:t xml:space="preserve"> kredit</w:t>
            </w:r>
          </w:p>
        </w:tc>
      </w:tr>
    </w:tbl>
    <w:p w:rsidR="008219D7" w:rsidRPr="00AB17D4" w:rsidRDefault="008219D7" w:rsidP="008219D7">
      <w:pPr>
        <w:jc w:val="both"/>
        <w:rPr>
          <w:rFonts w:cs="Calibri"/>
          <w:b/>
        </w:rPr>
      </w:pPr>
    </w:p>
    <w:p w:rsidR="008219D7" w:rsidRPr="00AB17D4" w:rsidRDefault="008219D7" w:rsidP="008219D7">
      <w:pPr>
        <w:jc w:val="both"/>
        <w:rPr>
          <w:rFonts w:cs="Calibri"/>
          <w:b/>
        </w:rPr>
      </w:pPr>
    </w:p>
    <w:p w:rsidR="008219D7" w:rsidRPr="00AB17D4" w:rsidRDefault="008219D7" w:rsidP="008219D7">
      <w:pPr>
        <w:jc w:val="both"/>
        <w:rPr>
          <w:rFonts w:cs="Calibri"/>
          <w:b/>
        </w:rPr>
      </w:pPr>
    </w:p>
    <w:p w:rsidR="008219D7" w:rsidRPr="00AB17D4" w:rsidRDefault="008219D7" w:rsidP="008219D7">
      <w:pPr>
        <w:jc w:val="both"/>
        <w:rPr>
          <w:rFonts w:cs="Calibri"/>
          <w:b/>
        </w:rPr>
      </w:pPr>
    </w:p>
    <w:p w:rsidR="008219D7" w:rsidRPr="00AB17D4" w:rsidRDefault="008219D7" w:rsidP="008219D7">
      <w:pPr>
        <w:jc w:val="both"/>
        <w:rPr>
          <w:rFonts w:cs="Calibri"/>
          <w:b/>
        </w:rPr>
      </w:pPr>
    </w:p>
    <w:p w:rsidR="003055FA" w:rsidRPr="00AB17D4" w:rsidRDefault="003055FA" w:rsidP="003055FA">
      <w:pPr>
        <w:jc w:val="both"/>
        <w:rPr>
          <w:rFonts w:cs="Calibri"/>
          <w:b/>
        </w:rPr>
      </w:pPr>
    </w:p>
    <w:sectPr w:rsidR="003055FA" w:rsidRPr="00AB17D4" w:rsidSect="00AD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4919"/>
    <w:multiLevelType w:val="hybridMultilevel"/>
    <w:tmpl w:val="A08EE1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72258"/>
    <w:multiLevelType w:val="hybridMultilevel"/>
    <w:tmpl w:val="8A66DD8E"/>
    <w:lvl w:ilvl="0" w:tplc="D9C87AB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84A9D"/>
    <w:multiLevelType w:val="hybridMultilevel"/>
    <w:tmpl w:val="FF3428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FA"/>
    <w:rsid w:val="00006E09"/>
    <w:rsid w:val="000B2443"/>
    <w:rsid w:val="000F0D93"/>
    <w:rsid w:val="00130342"/>
    <w:rsid w:val="003055FA"/>
    <w:rsid w:val="003660AE"/>
    <w:rsid w:val="004360B3"/>
    <w:rsid w:val="00653A30"/>
    <w:rsid w:val="006943FE"/>
    <w:rsid w:val="006A2FD0"/>
    <w:rsid w:val="0072592C"/>
    <w:rsid w:val="007B4526"/>
    <w:rsid w:val="007F10B4"/>
    <w:rsid w:val="008219D7"/>
    <w:rsid w:val="008A1527"/>
    <w:rsid w:val="008B4690"/>
    <w:rsid w:val="009338B0"/>
    <w:rsid w:val="009E791A"/>
    <w:rsid w:val="00AB17D4"/>
    <w:rsid w:val="00AD5715"/>
    <w:rsid w:val="00BB1A2A"/>
    <w:rsid w:val="00D04CC0"/>
    <w:rsid w:val="00DB1327"/>
    <w:rsid w:val="00DD4AC4"/>
    <w:rsid w:val="00F05919"/>
    <w:rsid w:val="00F30E24"/>
    <w:rsid w:val="00F516D6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CABDF-349E-4037-905E-60B0D880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715"/>
    <w:pPr>
      <w:jc w:val="center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360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B4526"/>
    <w:pPr>
      <w:keepNext/>
      <w:autoSpaceDE w:val="0"/>
      <w:autoSpaceDN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19D7"/>
    <w:pPr>
      <w:ind w:left="720"/>
      <w:contextualSpacing/>
    </w:pPr>
  </w:style>
  <w:style w:type="table" w:styleId="Rcsostblzat">
    <w:name w:val="Table Grid"/>
    <w:basedOn w:val="Normltblzat"/>
    <w:uiPriority w:val="59"/>
    <w:rsid w:val="008219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semiHidden/>
    <w:unhideWhenUsed/>
    <w:rsid w:val="00F516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link w:val="Cmsor2"/>
    <w:rsid w:val="007B4526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zvegtrzs">
    <w:name w:val="Body Text"/>
    <w:basedOn w:val="Norml"/>
    <w:link w:val="SzvegtrzsChar"/>
    <w:rsid w:val="007B4526"/>
    <w:pPr>
      <w:spacing w:after="12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7B4526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4360B3"/>
    <w:rPr>
      <w:color w:val="0000FF"/>
      <w:u w:val="single"/>
    </w:rPr>
  </w:style>
  <w:style w:type="character" w:customStyle="1" w:styleId="Cmsor1Char">
    <w:name w:val="Címsor 1 Char"/>
    <w:link w:val="Cmsor1"/>
    <w:uiPriority w:val="9"/>
    <w:rsid w:val="004360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MPANNI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Csillag_Ferenc</dc:creator>
  <cp:keywords/>
  <dc:description/>
  <cp:lastModifiedBy>Laszlo Matos</cp:lastModifiedBy>
  <cp:revision>2</cp:revision>
  <dcterms:created xsi:type="dcterms:W3CDTF">2019-05-29T10:43:00Z</dcterms:created>
  <dcterms:modified xsi:type="dcterms:W3CDTF">2019-05-29T10:43:00Z</dcterms:modified>
</cp:coreProperties>
</file>