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Curriculum Vitae </w:t>
      </w:r>
    </w:p>
    <w:p>
      <w:pPr>
        <w:pStyle w:val="Normal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12700</wp:posOffset>
                </wp:positionH>
                <wp:positionV relativeFrom="paragraph">
                  <wp:posOffset>76200</wp:posOffset>
                </wp:positionV>
                <wp:extent cx="1842135" cy="13335"/>
                <wp:effectExtent l="0" t="0" r="0" b="0"/>
                <wp:wrapNone/>
                <wp:docPr id="1" name="Kép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4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db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Kép1" stroked="t" style="position:absolute;margin-left:1pt;margin-top:6pt;width:144.95pt;height:0.95pt;mso-position-horizontal-relative:margin" type="shapetype_32">
                <w10:wrap type="none"/>
                <v:fill o:detectmouseclick="t" on="false"/>
                <v:stroke color="#4a7dba" weight="9360" joinstyle="round" endcap="flat"/>
              </v:shape>
            </w:pict>
          </mc:Fallback>
        </mc:AlternateContent>
      </w:r>
    </w:p>
    <w:p>
      <w:pPr>
        <w:pStyle w:val="Normal"/>
        <w:widowControl w:val="false"/>
        <w:spacing w:lineRule="auto" w:line="240" w:before="52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PERSONAL INFORMATION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Family name, First name: </w:t>
      </w:r>
      <w:r>
        <w:rPr>
          <w:b/>
          <w:sz w:val="22"/>
          <w:szCs w:val="22"/>
        </w:rPr>
        <w:t>Pap-Szekeres, József  MD. PhD.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>
          <w:b/>
          <w:b/>
          <w:sz w:val="22"/>
          <w:szCs w:val="22"/>
        </w:rPr>
      </w:pPr>
      <w:r>
        <w:rPr>
          <w:sz w:val="22"/>
          <w:szCs w:val="22"/>
        </w:rPr>
        <w:t>Researcher ID:</w:t>
        <w:tab/>
        <w:t xml:space="preserve">  </w:t>
      </w:r>
      <w:r>
        <w:rPr>
          <w:b/>
          <w:color w:val="333333"/>
          <w:sz w:val="22"/>
          <w:szCs w:val="22"/>
          <w:highlight w:val="white"/>
        </w:rPr>
        <w:t>B-7050-2017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>
          <w:b/>
          <w:b/>
          <w:sz w:val="22"/>
          <w:szCs w:val="22"/>
        </w:rPr>
      </w:pPr>
      <w:r>
        <w:rPr>
          <w:sz w:val="22"/>
          <w:szCs w:val="22"/>
        </w:rPr>
        <w:t>Date of birth:</w:t>
        <w:tab/>
        <w:t xml:space="preserve"> </w:t>
      </w:r>
      <w:r>
        <w:rPr>
          <w:b/>
          <w:sz w:val="22"/>
          <w:szCs w:val="22"/>
        </w:rPr>
        <w:t xml:space="preserve"> 09/27/1965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Nationality: </w:t>
        <w:tab/>
        <w:t xml:space="preserve">  </w:t>
      </w:r>
      <w:r>
        <w:rPr>
          <w:b/>
          <w:sz w:val="22"/>
          <w:szCs w:val="22"/>
        </w:rPr>
        <w:t>Hungarian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/>
      </w:pPr>
      <w:r>
        <w:rPr>
          <w:sz w:val="22"/>
          <w:szCs w:val="22"/>
        </w:rPr>
        <w:t xml:space="preserve">URL for web site: </w:t>
        <w:tab/>
        <w:t xml:space="preserve">  </w:t>
      </w:r>
      <w:hyperlink r:id="rId2">
        <w:r>
          <w:rPr>
            <w:rStyle w:val="Internethivatkozs"/>
            <w:color w:val="1155CC"/>
            <w:sz w:val="18"/>
            <w:szCs w:val="18"/>
            <w:u w:val="single"/>
          </w:rPr>
          <w:t>https://www.linkedin.5com/in/dr-pap-szekeres-józsef-962189a</w:t>
        </w:r>
      </w:hyperlink>
    </w:p>
    <w:p>
      <w:pPr>
        <w:pStyle w:val="Normal"/>
        <w:widowControl w:val="false"/>
        <w:tabs>
          <w:tab w:val="left" w:pos="2220" w:leader="none"/>
        </w:tabs>
        <w:spacing w:lineRule="auto" w:line="240" w:before="72" w:after="0"/>
        <w:ind w:left="0" w:right="-20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12700</wp:posOffset>
                </wp:positionH>
                <wp:positionV relativeFrom="paragraph">
                  <wp:posOffset>63500</wp:posOffset>
                </wp:positionV>
                <wp:extent cx="5169535" cy="13335"/>
                <wp:effectExtent l="0" t="0" r="0" b="0"/>
                <wp:wrapNone/>
                <wp:docPr id="2" name="Kép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8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db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ép2" stroked="t" style="position:absolute;margin-left:1pt;margin-top:5pt;width:406.95pt;height:0.95pt;mso-position-horizontal-relative:margin" type="shapetype_32">
                <w10:wrap type="none"/>
                <v:fill o:detectmouseclick="t" on="false"/>
                <v:stroke color="#4a7dba" weight="9360" joinstyle="round" endcap="flat"/>
              </v:shape>
            </w:pict>
          </mc:Fallback>
        </mc:AlternateContent>
      </w:r>
      <w:r>
        <w:rPr>
          <w:sz w:val="22"/>
          <w:szCs w:val="22"/>
        </w:rPr>
        <w:tab/>
      </w:r>
    </w:p>
    <w:p>
      <w:pPr>
        <w:pStyle w:val="Normal"/>
        <w:widowControl w:val="false"/>
        <w:spacing w:lineRule="auto" w:line="240" w:before="37" w:after="0"/>
        <w:ind w:left="360" w:right="-20" w:hanging="360"/>
        <w:rPr>
          <w:b/>
          <w:b/>
          <w:sz w:val="22"/>
          <w:szCs w:val="22"/>
        </w:rPr>
      </w:pPr>
      <w:bookmarkStart w:id="0" w:name="_gjdgxs"/>
      <w:bookmarkEnd w:id="0"/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>EDUCATION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  <w:t>2010</w:t>
        <w:tab/>
      </w:r>
      <w:r>
        <w:rPr>
          <w:b/>
          <w:sz w:val="22"/>
          <w:szCs w:val="22"/>
        </w:rPr>
        <w:t>University degree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  <w:highlight w:val="white"/>
        </w:rPr>
        <w:t>Healthcare Management Expert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2858" w:right="-23" w:hanging="1418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Faculty of Economics and Business Administration, University of Szeged,  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2858" w:right="-23" w:hanging="1418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Hungary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2006 </w:t>
        <w:tab/>
      </w:r>
      <w:r>
        <w:rPr>
          <w:b/>
          <w:sz w:val="22"/>
          <w:szCs w:val="22"/>
        </w:rPr>
        <w:t>PhD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highlight w:val="white"/>
        </w:rPr>
        <w:t>Faculty of Medicine, University of Debrecen, Hungary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 xml:space="preserve">Name of PhD Supervisor: </w:t>
      </w:r>
      <w:r>
        <w:rPr>
          <w:b/>
          <w:sz w:val="22"/>
          <w:szCs w:val="22"/>
        </w:rPr>
        <w:t xml:space="preserve">Prof. Irén Mikó 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1990 </w:t>
        <w:tab/>
      </w:r>
      <w:r>
        <w:rPr>
          <w:b/>
          <w:sz w:val="22"/>
          <w:szCs w:val="22"/>
        </w:rPr>
        <w:t>Master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2858" w:right="-23" w:hanging="1418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Faculty of Medicine, University of Szeged, Hungary</w:t>
      </w:r>
      <w:r>
        <w:rPr>
          <w:sz w:val="22"/>
          <w:szCs w:val="22"/>
        </w:rPr>
        <w:tab/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>CURRENT POSITIONS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2017 –  </w:t>
        <w:tab/>
      </w:r>
      <w:r>
        <w:rPr>
          <w:b/>
          <w:sz w:val="22"/>
          <w:szCs w:val="22"/>
        </w:rPr>
        <w:t>Organizational unit leader surgeon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  <w:tab/>
        <w:t>Dept. of General Surgery, County Teaching Hospital, Kecskemét, Hungary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2014 – </w:t>
        <w:tab/>
      </w:r>
      <w:r>
        <w:rPr>
          <w:b/>
          <w:sz w:val="22"/>
          <w:szCs w:val="22"/>
        </w:rPr>
        <w:t>Research fellow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  <w:highlight w:val="white"/>
        </w:rPr>
      </w:pPr>
      <w:r>
        <w:rPr>
          <w:sz w:val="22"/>
          <w:szCs w:val="22"/>
        </w:rPr>
        <w:tab/>
      </w:r>
      <w:r>
        <w:rPr>
          <w:sz w:val="22"/>
          <w:szCs w:val="22"/>
          <w:highlight w:val="white"/>
        </w:rPr>
        <w:t>Department of Surgical Research and Techniques, Faculty of Medicine, Semmelweis University, Budapest, Hungary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3" w:hanging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>PREVIOUS POSITIONS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2013 - 2016</w:t>
        <w:tab/>
      </w:r>
      <w:r>
        <w:rPr>
          <w:b/>
          <w:sz w:val="22"/>
          <w:szCs w:val="22"/>
        </w:rPr>
        <w:t>Acting leader of the dept.</w:t>
      </w:r>
    </w:p>
    <w:p>
      <w:pPr>
        <w:pStyle w:val="Normal"/>
        <w:widowControl w:val="false"/>
        <w:spacing w:lineRule="auto" w:line="276" w:before="0" w:after="0"/>
        <w:ind w:left="720" w:right="0" w:firstLine="720"/>
        <w:rPr>
          <w:sz w:val="22"/>
          <w:szCs w:val="22"/>
        </w:rPr>
      </w:pPr>
      <w:r>
        <w:rPr>
          <w:sz w:val="22"/>
          <w:szCs w:val="22"/>
        </w:rPr>
        <w:t>Dept. of General Surgery, County Teaching Hospital Kecskemét, Hungary</w:t>
      </w:r>
    </w:p>
    <w:p>
      <w:pPr>
        <w:pStyle w:val="Normal"/>
        <w:widowControl w:val="false"/>
        <w:spacing w:lineRule="auto" w:line="276" w:before="0" w:after="0"/>
        <w:ind w:left="720" w:right="0"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2010 - 2013</w:t>
        <w:tab/>
      </w:r>
      <w:r>
        <w:rPr>
          <w:b/>
          <w:sz w:val="22"/>
          <w:szCs w:val="22"/>
        </w:rPr>
        <w:t>Deputy leader of the dept.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Dept. of General Surgery, County Teaching Hospital Kecskemét, Hungary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2008 - 2010</w:t>
        <w:tab/>
      </w:r>
      <w:r>
        <w:rPr>
          <w:b/>
          <w:sz w:val="22"/>
          <w:szCs w:val="22"/>
        </w:rPr>
        <w:t>Consultant General Surgeon</w:t>
      </w:r>
    </w:p>
    <w:p>
      <w:pPr>
        <w:pStyle w:val="Normal"/>
        <w:widowControl w:val="false"/>
        <w:spacing w:lineRule="auto" w:line="276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>Dept. of Surgery, UKSH, Bristol, United Kingdom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2006 - 2007</w:t>
        <w:tab/>
      </w:r>
      <w:r>
        <w:rPr>
          <w:b/>
          <w:sz w:val="22"/>
          <w:szCs w:val="22"/>
        </w:rPr>
        <w:t>Consultant General Surgeon</w:t>
      </w:r>
    </w:p>
    <w:p>
      <w:pPr>
        <w:pStyle w:val="Normal"/>
        <w:widowControl w:val="false"/>
        <w:spacing w:lineRule="auto" w:line="276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>Dept. of Surgery, GMSC, Manchester, United Kingdom</w:t>
      </w:r>
    </w:p>
    <w:p>
      <w:pPr>
        <w:pStyle w:val="Normal"/>
        <w:widowControl w:val="false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2001 - 2006</w:t>
        <w:tab/>
      </w:r>
      <w:r>
        <w:rPr>
          <w:b/>
          <w:sz w:val="22"/>
          <w:szCs w:val="22"/>
        </w:rPr>
        <w:t>Leader of the minimally invasive surgical team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Dept. of General Surgery, County Teaching Hospital Kecskemét, Hungary</w:t>
      </w:r>
    </w:p>
    <w:p>
      <w:pPr>
        <w:pStyle w:val="Normal"/>
        <w:pBdr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FELLOWSHIP </w:t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59" w:before="3" w:after="0"/>
        <w:ind w:left="1418" w:right="0" w:hanging="1418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1997 – 1999 </w:t>
        <w:tab/>
      </w:r>
      <w:r>
        <w:rPr>
          <w:b/>
          <w:sz w:val="22"/>
          <w:szCs w:val="22"/>
        </w:rPr>
        <w:t xml:space="preserve">Monbusho </w:t>
      </w:r>
      <w:r>
        <w:rPr>
          <w:sz w:val="22"/>
          <w:szCs w:val="22"/>
        </w:rPr>
        <w:t xml:space="preserve">(Japanese Government) </w:t>
      </w:r>
      <w:r>
        <w:rPr>
          <w:b/>
          <w:sz w:val="22"/>
          <w:szCs w:val="22"/>
        </w:rPr>
        <w:t>Scholarship</w:t>
      </w:r>
    </w:p>
    <w:p>
      <w:pPr>
        <w:pStyle w:val="Normal"/>
        <w:widowControl w:val="false"/>
        <w:tabs>
          <w:tab w:val="left" w:pos="1418" w:leader="none"/>
        </w:tabs>
        <w:spacing w:lineRule="auto" w:line="259" w:before="3" w:after="0"/>
        <w:ind w:left="2858" w:right="0" w:hanging="1418"/>
        <w:rPr>
          <w:sz w:val="22"/>
          <w:szCs w:val="22"/>
        </w:rPr>
      </w:pPr>
      <w:r>
        <w:rPr>
          <w:sz w:val="22"/>
          <w:szCs w:val="22"/>
        </w:rPr>
        <w:t>2nd Dept. of  Surgery, Kagawa Medical University, Takamatsu, Japan</w:t>
      </w:r>
    </w:p>
    <w:p>
      <w:pPr>
        <w:pStyle w:val="Normal"/>
        <w:widowControl w:val="false"/>
        <w:spacing w:before="0" w:after="0"/>
        <w:ind w:left="1407" w:right="-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TEACHING ACTIVITIES 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– 2016 </w:t>
        <w:tab/>
      </w:r>
      <w:r>
        <w:rPr>
          <w:b/>
          <w:sz w:val="22"/>
          <w:szCs w:val="22"/>
        </w:rPr>
        <w:t>Assistant instructor</w:t>
      </w:r>
      <w:r>
        <w:rPr>
          <w:sz w:val="22"/>
          <w:szCs w:val="22"/>
        </w:rPr>
        <w:t xml:space="preserve"> – Minimally invasive surgical techniques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Department of Surgical Research and Techniques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2858" w:right="-23" w:hanging="1418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Faculty of Medicine, Semmelweis University,  Budapest, Hungary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2004 – 2006 </w:t>
        <w:tab/>
      </w:r>
      <w:r>
        <w:rPr>
          <w:b/>
          <w:sz w:val="22"/>
          <w:szCs w:val="22"/>
        </w:rPr>
        <w:t>Assistant instructor</w:t>
      </w:r>
      <w:r>
        <w:rPr>
          <w:sz w:val="22"/>
          <w:szCs w:val="22"/>
        </w:rPr>
        <w:t xml:space="preserve"> – Basic surgical skills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Department of Operative Techniques and Surgical Research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2847" w:right="88" w:hanging="141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Faculty of Medicine, University of Debrecen, Hungary</w:t>
      </w:r>
    </w:p>
    <w:p>
      <w:pPr>
        <w:pStyle w:val="Normal"/>
        <w:widowControl w:val="false"/>
        <w:spacing w:before="0" w:after="0"/>
        <w:ind w:left="0" w:right="-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37" w:after="0"/>
        <w:ind w:left="0" w:right="-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37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INSTITUTIONAL RESPONSIBILITIES 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0" w:hanging="1418"/>
        <w:rPr>
          <w:sz w:val="22"/>
          <w:szCs w:val="22"/>
        </w:rPr>
      </w:pPr>
      <w:r>
        <w:rPr>
          <w:sz w:val="22"/>
          <w:szCs w:val="22"/>
        </w:rPr>
        <w:t xml:space="preserve">2016 </w:t>
        <w:tab/>
        <w:t>Member of the PhD Committee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0" w:hanging="1418"/>
        <w:rPr>
          <w:b/>
          <w:b/>
          <w:sz w:val="22"/>
          <w:szCs w:val="22"/>
          <w:highlight w:val="whit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highlight w:val="white"/>
        </w:rPr>
        <w:t>Faculty of Medicine, University of Szeged, Hungary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0" w:hanging="1418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0" w:right="-20" w:hanging="0"/>
        <w:rPr>
          <w:sz w:val="22"/>
          <w:szCs w:val="22"/>
        </w:rPr>
      </w:pPr>
      <w:r>
        <w:rPr>
          <w:sz w:val="22"/>
          <w:szCs w:val="22"/>
        </w:rPr>
        <w:t xml:space="preserve">2011 </w:t>
        <w:tab/>
        <w:t>Member of the PhD Committee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13" w:after="0"/>
        <w:ind w:left="1418" w:right="-20" w:hanging="0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University of Veterinary Medicine, Budapest, Hungary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0" w:right="-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360" w:right="-20" w:hanging="360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MEMBERSHIPS OF SCIENTIFIC SOCIETIES 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1418" w:leader="none"/>
        </w:tabs>
        <w:spacing w:lineRule="auto" w:line="259" w:before="3" w:after="0"/>
        <w:ind w:left="1407" w:right="0" w:hanging="1407"/>
        <w:rPr>
          <w:sz w:val="22"/>
          <w:szCs w:val="22"/>
        </w:rPr>
      </w:pPr>
      <w:r>
        <w:rPr>
          <w:sz w:val="22"/>
          <w:szCs w:val="22"/>
        </w:rPr>
        <w:t>1995 –</w:t>
        <w:tab/>
        <w:t>Member, Hungarian Surgical Society</w:t>
      </w:r>
    </w:p>
    <w:p>
      <w:pPr>
        <w:pStyle w:val="Normal"/>
        <w:widowControl w:val="false"/>
        <w:spacing w:lineRule="auto" w:line="259"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59"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before="0" w:after="0"/>
        <w:ind w:left="360" w:right="-43" w:hanging="360"/>
        <w:jc w:val="both"/>
        <w:rPr>
          <w:b/>
          <w:b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∙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b/>
          <w:sz w:val="22"/>
          <w:szCs w:val="22"/>
        </w:rPr>
        <w:t xml:space="preserve">MAJOR COLLABORATIONS </w:t>
      </w:r>
    </w:p>
    <w:p>
      <w:pPr>
        <w:pStyle w:val="Normal"/>
        <w:widowControl w:val="false"/>
        <w:tabs>
          <w:tab w:val="left" w:pos="1580" w:leader="none"/>
        </w:tabs>
        <w:spacing w:lineRule="auto" w:line="240" w:before="13" w:after="0"/>
        <w:ind w:left="0" w:right="-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spacing w:before="0" w:after="0"/>
        <w:ind w:left="1407" w:right="68" w:hanging="0"/>
        <w:jc w:val="both"/>
        <w:rPr>
          <w:color w:val="111111"/>
          <w:sz w:val="22"/>
          <w:szCs w:val="22"/>
          <w:highlight w:val="white"/>
        </w:rPr>
      </w:pPr>
      <w:r>
        <w:rPr>
          <w:b/>
          <w:sz w:val="22"/>
          <w:szCs w:val="22"/>
        </w:rPr>
        <w:t>Tamas Cserni MD. PhD. Med. Habil.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Experimental laparoscopy</w:t>
      </w:r>
      <w:r>
        <w:rPr>
          <w:sz w:val="22"/>
          <w:szCs w:val="22"/>
        </w:rPr>
        <w:t xml:space="preserve">, (from 2013. until today) Dept. of Paediatric Urology, </w:t>
      </w:r>
      <w:r>
        <w:rPr>
          <w:sz w:val="22"/>
          <w:szCs w:val="22"/>
          <w:highlight w:val="white"/>
        </w:rPr>
        <w:t xml:space="preserve">Central Manchester University Hospitals NHS Foundation Trust, </w:t>
      </w:r>
      <w:r>
        <w:rPr>
          <w:color w:val="111111"/>
          <w:sz w:val="22"/>
          <w:szCs w:val="22"/>
          <w:highlight w:val="white"/>
        </w:rPr>
        <w:t>Manchester, United Kingdom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contextualSpacing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hu-HU" w:eastAsia="zh-CN" w:bidi="hi-IN"/>
    </w:rPr>
  </w:style>
  <w:style w:type="paragraph" w:styleId="Cmsor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Cmsor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Cmsor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hu-HU" w:eastAsia="zh-CN" w:bidi="hi-IN"/>
    </w:rPr>
  </w:style>
  <w:style w:type="paragraph" w:styleId="Cm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kedin.com/in/dr-pap-szekeres-j&#243;zsef-9621859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 LibreOffice_project/22b09f6418e8c2d508a9eaf86b2399209b0990f4</Application>
  <Pages>4</Pages>
  <Words>314</Words>
  <Characters>2063</Characters>
  <CharactersWithSpaces>2401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cp:revision>0</cp:revision>
  <dc:subject/>
  <dc:title/>
</cp:coreProperties>
</file>