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 xml:space="preserve">Learning </w:t>
      </w:r>
      <w:commentRangeStart w:id="0"/>
      <w:r w:rsidRPr="00F3629F" w:rsidDel="00DC1B56">
        <w:rPr>
          <w:rFonts w:ascii="Calibri" w:eastAsia="Times New Roman" w:hAnsi="Calibri" w:cs="Calibri"/>
          <w:b/>
          <w:color w:val="006600"/>
          <w:sz w:val="36"/>
          <w:szCs w:val="36"/>
          <w:lang w:val="en-GB"/>
        </w:rPr>
        <w:t>Agree</w:t>
      </w:r>
      <w:r w:rsidRPr="00F3629F">
        <w:rPr>
          <w:rFonts w:ascii="Calibri" w:eastAsia="Times New Roman" w:hAnsi="Calibri" w:cs="Calibri"/>
          <w:b/>
          <w:color w:val="006600"/>
          <w:sz w:val="36"/>
          <w:szCs w:val="36"/>
          <w:lang w:val="en-GB"/>
        </w:rPr>
        <w:t>ment</w:t>
      </w:r>
      <w:commentRangeEnd w:id="0"/>
      <w:r w:rsidR="007D22C1">
        <w:rPr>
          <w:rStyle w:val="Jegyzethivatkozs"/>
        </w:rPr>
        <w:commentReference w:id="0"/>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1" w:name="_Hlk166486704"/>
      <w:r w:rsidRPr="00F3629F">
        <w:rPr>
          <w:rFonts w:ascii="Calibri" w:eastAsia="Times New Roman" w:hAnsi="Calibri" w:cs="Calibri"/>
          <w:b/>
          <w:color w:val="006600"/>
          <w:sz w:val="28"/>
          <w:szCs w:val="36"/>
          <w:lang w:val="en-GB"/>
        </w:rPr>
        <w:t xml:space="preserve">General information </w:t>
      </w:r>
    </w:p>
    <w:bookmarkEnd w:id="1"/>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97"/>
        <w:gridCol w:w="877"/>
        <w:gridCol w:w="794"/>
        <w:gridCol w:w="1382"/>
        <w:gridCol w:w="1643"/>
        <w:gridCol w:w="2067"/>
        <w:gridCol w:w="1551"/>
        <w:gridCol w:w="1439"/>
      </w:tblGrid>
      <w:tr w:rsidR="00D35004" w:rsidRPr="00D35004"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722C1A">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29802B51" w14:textId="3980429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350A9C1E" w14:textId="6EA7E16F"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610DD7" w:rsidRPr="00D35004"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commentRangeStart w:id="2"/>
            <w:r w:rsidRPr="00D35004">
              <w:rPr>
                <w:rFonts w:ascii="Calibri" w:eastAsia="Times New Roman" w:hAnsi="Calibri" w:cs="Calibri"/>
                <w:b/>
                <w:bCs/>
                <w:color w:val="000000"/>
                <w:sz w:val="16"/>
                <w:szCs w:val="16"/>
                <w:lang w:val="en-GB" w:eastAsia="en-GB"/>
              </w:rPr>
              <w:t>Faculty/ Department</w:t>
            </w:r>
            <w:commentRangeEnd w:id="2"/>
            <w:r w:rsidR="007D22C1">
              <w:rPr>
                <w:rStyle w:val="Jegyzethivatkozs"/>
              </w:rPr>
              <w:commentReference w:id="2"/>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842A8" w:rsidRPr="00D35004" w14:paraId="32D95A8A" w14:textId="77777777" w:rsidTr="00722C1A">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6842A8" w:rsidRPr="00D35004" w:rsidRDefault="006842A8" w:rsidP="006842A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5D7BB565" w14:textId="77777777" w:rsidR="006842A8" w:rsidRPr="000C3054" w:rsidRDefault="006842A8" w:rsidP="006842A8">
            <w:pPr>
              <w:widowControl w:val="0"/>
              <w:spacing w:after="0" w:line="240" w:lineRule="auto"/>
              <w:jc w:val="center"/>
              <w:rPr>
                <w:rFonts w:ascii="Calibri" w:eastAsia="Times New Roman" w:hAnsi="Calibri" w:cs="Calibri"/>
                <w:color w:val="000000"/>
                <w:sz w:val="16"/>
                <w:szCs w:val="16"/>
                <w:lang w:eastAsia="en-GB"/>
              </w:rPr>
            </w:pPr>
          </w:p>
          <w:p w14:paraId="6DEABCEE" w14:textId="77777777" w:rsidR="006842A8" w:rsidRPr="000C3054" w:rsidRDefault="006842A8" w:rsidP="006842A8">
            <w:pPr>
              <w:widowControl w:val="0"/>
              <w:spacing w:after="0" w:line="240" w:lineRule="auto"/>
              <w:jc w:val="center"/>
              <w:rPr>
                <w:rFonts w:ascii="Calibri" w:eastAsia="Times New Roman" w:hAnsi="Calibri" w:cs="Calibri"/>
                <w:color w:val="000000"/>
                <w:sz w:val="16"/>
                <w:szCs w:val="16"/>
                <w:lang w:eastAsia="en-GB"/>
              </w:rPr>
            </w:pPr>
            <w:r w:rsidRPr="000C3054">
              <w:rPr>
                <w:rFonts w:ascii="Calibri" w:eastAsia="Times New Roman" w:hAnsi="Calibri" w:cs="Calibri"/>
                <w:color w:val="000000"/>
                <w:sz w:val="16"/>
                <w:szCs w:val="16"/>
                <w:lang w:eastAsia="en-GB"/>
              </w:rPr>
              <w:t>Semmelweis University</w:t>
            </w:r>
          </w:p>
          <w:p w14:paraId="1DF9B1F5"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0F2CBEAD" w14:textId="1E573543"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0F5575AF"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r w:rsidRPr="000C3054">
              <w:rPr>
                <w:rFonts w:ascii="Calibri" w:eastAsia="Times New Roman" w:hAnsi="Calibri" w:cs="Calibri"/>
                <w:color w:val="000000"/>
                <w:sz w:val="16"/>
                <w:szCs w:val="16"/>
                <w:lang w:eastAsia="en-GB"/>
              </w:rPr>
              <w:t>Budapest</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5C906D60"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r w:rsidRPr="000C3054">
              <w:rPr>
                <w:rFonts w:ascii="Calibri" w:eastAsia="Times New Roman" w:hAnsi="Calibri" w:cs="Calibri"/>
                <w:color w:val="000000"/>
                <w:sz w:val="16"/>
                <w:szCs w:val="16"/>
                <w:lang w:eastAsia="en-GB"/>
              </w:rPr>
              <w:t>Hungary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F590BF0" w14:textId="77777777" w:rsidR="007D22C1" w:rsidRPr="007D22C1" w:rsidRDefault="007D22C1" w:rsidP="007D22C1">
            <w:pPr>
              <w:widowControl w:val="0"/>
              <w:spacing w:after="0" w:line="240" w:lineRule="auto"/>
              <w:jc w:val="center"/>
              <w:rPr>
                <w:rFonts w:ascii="Calibri" w:eastAsia="Times New Roman" w:hAnsi="Calibri" w:cs="Calibri"/>
                <w:color w:val="000000"/>
                <w:sz w:val="16"/>
                <w:szCs w:val="16"/>
                <w:lang w:eastAsia="en-GB"/>
              </w:rPr>
            </w:pPr>
            <w:r w:rsidRPr="007D22C1">
              <w:rPr>
                <w:rFonts w:ascii="Calibri" w:eastAsia="Times New Roman" w:hAnsi="Calibri" w:cs="Calibri"/>
                <w:color w:val="000000"/>
                <w:sz w:val="16"/>
                <w:szCs w:val="16"/>
                <w:lang w:eastAsia="en-GB"/>
              </w:rPr>
              <w:t>Zsuzsanna Vas</w:t>
            </w:r>
          </w:p>
          <w:p w14:paraId="462BD7F8" w14:textId="77777777" w:rsidR="007D22C1" w:rsidRPr="007D22C1" w:rsidRDefault="007D22C1" w:rsidP="007D22C1">
            <w:pPr>
              <w:widowControl w:val="0"/>
              <w:spacing w:after="0" w:line="240" w:lineRule="auto"/>
              <w:jc w:val="center"/>
              <w:rPr>
                <w:rFonts w:ascii="Calibri" w:eastAsia="Times New Roman" w:hAnsi="Calibri" w:cs="Calibri"/>
                <w:color w:val="000000"/>
                <w:sz w:val="16"/>
                <w:szCs w:val="16"/>
                <w:lang w:eastAsia="en-GB"/>
              </w:rPr>
            </w:pPr>
            <w:r w:rsidRPr="007D22C1">
              <w:rPr>
                <w:rFonts w:ascii="Calibri" w:eastAsia="Times New Roman" w:hAnsi="Calibri" w:cs="Calibri"/>
                <w:color w:val="000000"/>
                <w:sz w:val="16"/>
                <w:szCs w:val="16"/>
                <w:lang w:eastAsia="en-GB"/>
              </w:rPr>
              <w:t>International Affairs Specialist</w:t>
            </w:r>
          </w:p>
          <w:p w14:paraId="4C63FC78" w14:textId="1B092095" w:rsidR="006842A8" w:rsidRPr="00D35004" w:rsidRDefault="007D22C1" w:rsidP="007D22C1">
            <w:pPr>
              <w:widowControl w:val="0"/>
              <w:spacing w:after="0" w:line="240" w:lineRule="auto"/>
              <w:jc w:val="center"/>
              <w:rPr>
                <w:rFonts w:ascii="Calibri" w:eastAsia="Times New Roman" w:hAnsi="Calibri" w:cs="Calibri"/>
                <w:color w:val="000000"/>
                <w:sz w:val="16"/>
                <w:szCs w:val="16"/>
                <w:highlight w:val="yellow"/>
                <w:lang w:val="fr-BE" w:eastAsia="en-GB"/>
              </w:rPr>
            </w:pPr>
            <w:r w:rsidRPr="007D22C1">
              <w:rPr>
                <w:rFonts w:ascii="Calibri" w:eastAsia="Times New Roman" w:hAnsi="Calibri" w:cs="Calibri"/>
                <w:color w:val="000000"/>
                <w:sz w:val="16"/>
                <w:szCs w:val="16"/>
                <w:lang w:eastAsia="en-GB"/>
              </w:rPr>
              <w:t>pannonia@semmelweis.hu</w:t>
            </w:r>
          </w:p>
        </w:tc>
      </w:tr>
      <w:tr w:rsidR="006842A8" w:rsidRPr="00D35004"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6842A8" w:rsidRPr="00D35004" w:rsidRDefault="006842A8" w:rsidP="006842A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Contact person name; position; email</w:t>
            </w:r>
          </w:p>
        </w:tc>
      </w:tr>
      <w:tr w:rsidR="006842A8" w:rsidRPr="00D35004" w14:paraId="011A3E91" w14:textId="77777777" w:rsidTr="00722C1A">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6842A8" w:rsidRPr="00D35004" w:rsidRDefault="006842A8" w:rsidP="006842A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0E51FF4A"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038F7587"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319C6E8C"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5949B4AB"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7BA4ECB8"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r>
      <w:tr w:rsidR="006842A8"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722C1A">
              <w:rPr>
                <w:rFonts w:ascii="Calibri" w:eastAsia="Times New Roman" w:hAnsi="Calibri" w:cs="Calibri"/>
                <w:bCs/>
                <w:color w:val="000000"/>
                <w:sz w:val="16"/>
                <w:szCs w:val="16"/>
                <w:shd w:val="clear" w:color="auto" w:fill="FFFF00"/>
                <w:lang w:val="en-GB" w:eastAsia="en-GB"/>
              </w:rPr>
              <w:t>________</w:t>
            </w:r>
            <w:r w:rsidRPr="00D35004">
              <w:rPr>
                <w:rFonts w:ascii="Calibri" w:eastAsia="Times New Roman" w:hAnsi="Calibri" w:cs="Calibri"/>
                <w:bCs/>
                <w:color w:val="000000"/>
                <w:sz w:val="16"/>
                <w:szCs w:val="16"/>
                <w:lang w:val="en-GB" w:eastAsia="en-GB"/>
              </w:rPr>
              <w:t xml:space="preserve">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722C1A">
              <w:rPr>
                <w:rFonts w:ascii="Calibri" w:eastAsia="Times New Roman" w:hAnsi="Calibri" w:cs="Calibri"/>
                <w:i/>
                <w:iCs/>
                <w:color w:val="000000"/>
                <w:sz w:val="16"/>
                <w:szCs w:val="16"/>
                <w:shd w:val="clear" w:color="auto" w:fill="FFFF00"/>
                <w:lang w:val="en-GB" w:eastAsia="en-GB"/>
              </w:rPr>
              <w:t xml:space="preserve">A1 </w:t>
            </w:r>
            <w:sdt>
              <w:sdtPr>
                <w:rPr>
                  <w:rFonts w:ascii="Calibri" w:eastAsia="Times New Roman" w:hAnsi="Calibri" w:cs="Calibri"/>
                  <w:iCs/>
                  <w:color w:val="000000"/>
                  <w:sz w:val="16"/>
                  <w:szCs w:val="16"/>
                  <w:shd w:val="clear" w:color="auto" w:fill="FFFF00"/>
                  <w:lang w:val="en-GB" w:eastAsia="en-GB"/>
                </w:rPr>
                <w:id w:val="-366909389"/>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A2 </w:t>
            </w:r>
            <w:sdt>
              <w:sdtPr>
                <w:rPr>
                  <w:rFonts w:ascii="Calibri" w:eastAsia="Times New Roman" w:hAnsi="Calibri" w:cs="Calibri"/>
                  <w:iCs/>
                  <w:color w:val="000000"/>
                  <w:sz w:val="16"/>
                  <w:szCs w:val="16"/>
                  <w:shd w:val="clear" w:color="auto" w:fill="FFFF00"/>
                  <w:lang w:val="en-GB" w:eastAsia="en-GB"/>
                </w:rPr>
                <w:id w:val="-1143498918"/>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B1  </w:t>
            </w:r>
            <w:sdt>
              <w:sdtPr>
                <w:rPr>
                  <w:rFonts w:ascii="Calibri" w:eastAsia="Times New Roman" w:hAnsi="Calibri" w:cs="Calibri"/>
                  <w:iCs/>
                  <w:color w:val="000000"/>
                  <w:sz w:val="16"/>
                  <w:szCs w:val="16"/>
                  <w:shd w:val="clear" w:color="auto" w:fill="FFFF00"/>
                  <w:lang w:val="en-GB" w:eastAsia="en-GB"/>
                </w:rPr>
                <w:id w:val="-1249343394"/>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B2 </w:t>
            </w:r>
            <w:sdt>
              <w:sdtPr>
                <w:rPr>
                  <w:rFonts w:ascii="Calibri" w:eastAsia="Times New Roman" w:hAnsi="Calibri" w:cs="Calibri"/>
                  <w:iCs/>
                  <w:color w:val="000000"/>
                  <w:sz w:val="16"/>
                  <w:szCs w:val="16"/>
                  <w:shd w:val="clear" w:color="auto" w:fill="FFFF00"/>
                  <w:lang w:val="en-GB" w:eastAsia="en-GB"/>
                </w:rPr>
                <w:id w:val="-789501870"/>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C1 </w:t>
            </w:r>
            <w:sdt>
              <w:sdtPr>
                <w:rPr>
                  <w:rFonts w:ascii="Calibri" w:eastAsia="Times New Roman" w:hAnsi="Calibri" w:cs="Calibri"/>
                  <w:iCs/>
                  <w:color w:val="000000"/>
                  <w:sz w:val="16"/>
                  <w:szCs w:val="16"/>
                  <w:shd w:val="clear" w:color="auto" w:fill="FFFF00"/>
                  <w:lang w:val="en-GB" w:eastAsia="en-GB"/>
                </w:rPr>
                <w:id w:val="583275896"/>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C2 </w:t>
            </w:r>
            <w:sdt>
              <w:sdtPr>
                <w:rPr>
                  <w:rFonts w:ascii="Calibri" w:eastAsia="Times New Roman" w:hAnsi="Calibri" w:cs="Calibri"/>
                  <w:iCs/>
                  <w:color w:val="000000"/>
                  <w:sz w:val="16"/>
                  <w:szCs w:val="16"/>
                  <w:shd w:val="clear" w:color="auto" w:fill="FFFF00"/>
                  <w:lang w:val="en-GB" w:eastAsia="en-GB"/>
                </w:rPr>
                <w:id w:val="-656601469"/>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Native speaker </w:t>
            </w:r>
            <w:sdt>
              <w:sdtPr>
                <w:rPr>
                  <w:rFonts w:ascii="Calibri" w:eastAsia="Times New Roman" w:hAnsi="Calibri" w:cs="Calibri"/>
                  <w:iCs/>
                  <w:color w:val="000000"/>
                  <w:sz w:val="16"/>
                  <w:szCs w:val="16"/>
                  <w:shd w:val="clear" w:color="auto" w:fill="FFFF00"/>
                  <w:lang w:val="en-GB" w:eastAsia="en-GB"/>
                </w:rPr>
                <w:id w:val="274681060"/>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14089963" w:rsidR="001B7249" w:rsidRPr="0042480D"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42480D">
              <w:rPr>
                <w:rFonts w:ascii="Calibri" w:eastAsia="Times New Roman" w:hAnsi="Calibri" w:cs="Calibri"/>
                <w:bCs/>
                <w:iCs/>
                <w:color w:val="000000"/>
                <w:sz w:val="16"/>
                <w:szCs w:val="16"/>
                <w:lang w:val="en-GB" w:eastAsia="en-GB"/>
              </w:rPr>
              <w:t xml:space="preserve">Long-term </w:t>
            </w:r>
            <w:r w:rsidR="00060926" w:rsidRPr="0042480D">
              <w:rPr>
                <w:rFonts w:ascii="Calibri" w:eastAsia="Times New Roman" w:hAnsi="Calibri" w:cs="Calibri"/>
                <w:bCs/>
                <w:iCs/>
                <w:color w:val="000000"/>
                <w:sz w:val="16"/>
                <w:szCs w:val="16"/>
                <w:lang w:val="en-GB" w:eastAsia="en-GB"/>
              </w:rPr>
              <w:t xml:space="preserve">student </w:t>
            </w:r>
            <w:r w:rsidRPr="0042480D">
              <w:rPr>
                <w:rFonts w:ascii="Calibri" w:eastAsia="Times New Roman" w:hAnsi="Calibri" w:cs="Calibri"/>
                <w:bCs/>
                <w:iCs/>
                <w:color w:val="000000"/>
                <w:sz w:val="16"/>
                <w:szCs w:val="16"/>
                <w:lang w:val="en-GB" w:eastAsia="en-GB"/>
              </w:rPr>
              <w:t>mobility</w:t>
            </w:r>
            <w:r w:rsidR="00060926" w:rsidRPr="0042480D">
              <w:rPr>
                <w:rFonts w:ascii="Calibri" w:eastAsia="Times New Roman" w:hAnsi="Calibri" w:cs="Calibri"/>
                <w:bCs/>
                <w:iCs/>
                <w:color w:val="000000"/>
                <w:sz w:val="16"/>
                <w:szCs w:val="16"/>
                <w:lang w:val="en-GB" w:eastAsia="en-GB"/>
              </w:rPr>
              <w:t xml:space="preserve"> for studies  </w:t>
            </w:r>
            <w:r w:rsidRPr="0042480D">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EndPr/>
              <w:sdtContent>
                <w:r w:rsidR="0042480D">
                  <w:rPr>
                    <w:rFonts w:ascii="MS Gothic" w:eastAsia="MS Gothic" w:hAnsi="MS Gothic" w:cs="Calibri" w:hint="eastAsia"/>
                    <w:iCs/>
                    <w:color w:val="000000"/>
                    <w:sz w:val="16"/>
                    <w:szCs w:val="16"/>
                    <w:lang w:val="en-GB" w:eastAsia="en-GB"/>
                  </w:rPr>
                  <w:t>☐</w:t>
                </w:r>
              </w:sdtContent>
            </w:sdt>
            <w:r w:rsidRPr="0042480D">
              <w:rPr>
                <w:rFonts w:ascii="Calibri" w:eastAsia="Times New Roman" w:hAnsi="Calibri" w:cs="Calibri"/>
                <w:iCs/>
                <w:color w:val="000000"/>
                <w:sz w:val="16"/>
                <w:szCs w:val="16"/>
                <w:lang w:val="en-GB" w:eastAsia="en-GB"/>
              </w:rPr>
              <w:t xml:space="preserve">   </w:t>
            </w:r>
          </w:p>
          <w:p w14:paraId="753E0CCA" w14:textId="4917B975" w:rsidR="001B7249" w:rsidRPr="0042480D"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u w:val="single"/>
                <w:lang w:val="en-GB" w:eastAsia="en-GB"/>
              </w:rPr>
            </w:pPr>
            <w:r w:rsidRPr="0042480D">
              <w:rPr>
                <w:rFonts w:ascii="Calibri" w:eastAsia="Times New Roman" w:hAnsi="Calibri" w:cs="Calibri"/>
                <w:iCs/>
                <w:color w:val="000000"/>
                <w:sz w:val="16"/>
                <w:szCs w:val="16"/>
                <w:u w:val="single"/>
                <w:lang w:val="en-GB" w:eastAsia="en-GB"/>
              </w:rPr>
              <w:t xml:space="preserve">Short-term </w:t>
            </w:r>
            <w:r w:rsidR="00A51E8B" w:rsidRPr="0042480D">
              <w:rPr>
                <w:rFonts w:ascii="Calibri" w:eastAsia="Times New Roman" w:hAnsi="Calibri" w:cs="Calibri"/>
                <w:iCs/>
                <w:color w:val="000000"/>
                <w:sz w:val="16"/>
                <w:szCs w:val="16"/>
                <w:u w:val="single"/>
                <w:lang w:val="en-GB" w:eastAsia="en-GB"/>
              </w:rPr>
              <w:t xml:space="preserve">student </w:t>
            </w:r>
            <w:r w:rsidRPr="0042480D">
              <w:rPr>
                <w:rFonts w:ascii="Calibri" w:eastAsia="Times New Roman" w:hAnsi="Calibri" w:cs="Calibri"/>
                <w:iCs/>
                <w:color w:val="000000"/>
                <w:sz w:val="16"/>
                <w:szCs w:val="16"/>
                <w:u w:val="single"/>
                <w:lang w:val="en-GB" w:eastAsia="en-GB"/>
              </w:rPr>
              <w:t>mobility</w:t>
            </w:r>
            <w:r w:rsidR="00060926" w:rsidRPr="0042480D">
              <w:rPr>
                <w:rFonts w:ascii="Calibri" w:eastAsia="Times New Roman" w:hAnsi="Calibri" w:cs="Calibri"/>
                <w:iCs/>
                <w:color w:val="000000"/>
                <w:sz w:val="16"/>
                <w:szCs w:val="16"/>
                <w:u w:val="single"/>
                <w:lang w:val="en-GB" w:eastAsia="en-GB"/>
              </w:rPr>
              <w:t xml:space="preserve"> </w:t>
            </w:r>
            <w:r w:rsidR="00060926" w:rsidRPr="0042480D">
              <w:rPr>
                <w:rFonts w:ascii="Calibri" w:eastAsia="Times New Roman" w:hAnsi="Calibri" w:cs="Calibri"/>
                <w:bCs/>
                <w:iCs/>
                <w:color w:val="000000"/>
                <w:sz w:val="16"/>
                <w:szCs w:val="16"/>
                <w:u w:val="single"/>
                <w:lang w:val="en-GB" w:eastAsia="en-GB"/>
              </w:rPr>
              <w:t>for studies</w:t>
            </w:r>
            <w:r w:rsidRPr="0042480D">
              <w:rPr>
                <w:rFonts w:ascii="Calibri" w:eastAsia="Times New Roman" w:hAnsi="Calibri" w:cs="Calibri"/>
                <w:iCs/>
                <w:color w:val="000000"/>
                <w:sz w:val="16"/>
                <w:szCs w:val="16"/>
                <w:u w:val="single"/>
                <w:lang w:val="en-GB" w:eastAsia="en-GB"/>
              </w:rPr>
              <w:t xml:space="preserve"> </w:t>
            </w:r>
            <w:sdt>
              <w:sdtPr>
                <w:rPr>
                  <w:rFonts w:ascii="Calibri" w:eastAsia="MS Gothic" w:hAnsi="Calibri" w:cs="Calibri"/>
                  <w:iCs/>
                  <w:color w:val="000000"/>
                  <w:sz w:val="16"/>
                  <w:szCs w:val="16"/>
                  <w:u w:val="single"/>
                  <w:lang w:val="en-GB" w:eastAsia="en-GB"/>
                </w:rPr>
                <w:id w:val="888067301"/>
                <w14:checkbox>
                  <w14:checked w14:val="1"/>
                  <w14:checkedState w14:val="2612" w14:font="MS Gothic"/>
                  <w14:uncheckedState w14:val="2610" w14:font="MS Gothic"/>
                </w14:checkbox>
              </w:sdtPr>
              <w:sdtEndPr/>
              <w:sdtContent>
                <w:r w:rsidR="0042480D" w:rsidRPr="0042480D">
                  <w:rPr>
                    <w:rFonts w:ascii="MS Gothic" w:eastAsia="MS Gothic" w:hAnsi="MS Gothic" w:cs="Calibri" w:hint="eastAsia"/>
                    <w:iCs/>
                    <w:color w:val="000000"/>
                    <w:sz w:val="16"/>
                    <w:szCs w:val="16"/>
                    <w:u w:val="single"/>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722C1A"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highlight w:val="yellow"/>
                <w:lang w:val="en-GB" w:eastAsia="en-GB"/>
              </w:rPr>
            </w:pPr>
            <w:r w:rsidRPr="00722C1A">
              <w:rPr>
                <w:rFonts w:ascii="Calibri" w:eastAsia="Times New Roman" w:hAnsi="Calibri" w:cs="Calibri"/>
                <w:bCs/>
                <w:iCs/>
                <w:color w:val="000000"/>
                <w:sz w:val="16"/>
                <w:szCs w:val="16"/>
                <w:highlight w:val="yellow"/>
                <w:lang w:val="en-GB" w:eastAsia="en-GB"/>
              </w:rPr>
              <w:t>Academic year [year/year] …………….</w:t>
            </w:r>
          </w:p>
          <w:p w14:paraId="4D45A142" w14:textId="551B5D79" w:rsidR="001B7249" w:rsidRPr="00722C1A"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highlight w:val="yellow"/>
                <w:lang w:val="en-GB" w:eastAsia="en-GB"/>
              </w:rPr>
            </w:pPr>
            <w:commentRangeStart w:id="3"/>
            <w:r w:rsidRPr="00722C1A">
              <w:rPr>
                <w:rFonts w:ascii="Calibri" w:eastAsia="Times New Roman" w:hAnsi="Calibri" w:cs="Calibri"/>
                <w:bCs/>
                <w:iCs/>
                <w:color w:val="000000"/>
                <w:sz w:val="16"/>
                <w:szCs w:val="16"/>
                <w:highlight w:val="yellow"/>
                <w:lang w:val="en-GB" w:eastAsia="en-GB"/>
              </w:rPr>
              <w:t>Starting date</w:t>
            </w:r>
            <w:r w:rsidR="001B7249" w:rsidRPr="00722C1A">
              <w:rPr>
                <w:rFonts w:ascii="Calibri" w:eastAsia="Times New Roman" w:hAnsi="Calibri" w:cs="Calibri"/>
                <w:bCs/>
                <w:iCs/>
                <w:color w:val="000000"/>
                <w:sz w:val="16"/>
                <w:szCs w:val="16"/>
                <w:highlight w:val="yellow"/>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722C1A">
              <w:rPr>
                <w:rFonts w:ascii="Calibri" w:eastAsia="Times New Roman" w:hAnsi="Calibri" w:cs="Calibri"/>
                <w:bCs/>
                <w:iCs/>
                <w:color w:val="000000"/>
                <w:sz w:val="16"/>
                <w:szCs w:val="16"/>
                <w:highlight w:val="yellow"/>
                <w:lang w:val="en-GB" w:eastAsia="en-GB"/>
              </w:rPr>
              <w:t>End date:</w:t>
            </w:r>
            <w:r w:rsidR="001B7249" w:rsidRPr="00722C1A">
              <w:rPr>
                <w:rFonts w:ascii="Calibri" w:eastAsia="Times New Roman" w:hAnsi="Calibri" w:cs="Calibri"/>
                <w:bCs/>
                <w:iCs/>
                <w:color w:val="000000"/>
                <w:sz w:val="16"/>
                <w:szCs w:val="16"/>
                <w:highlight w:val="yellow"/>
                <w:lang w:val="en-GB" w:eastAsia="en-GB"/>
              </w:rPr>
              <w:t xml:space="preserve"> [&lt;day&gt;/month/year] ……………</w:t>
            </w:r>
            <w:commentRangeEnd w:id="3"/>
            <w:r w:rsidR="00E81664">
              <w:rPr>
                <w:rStyle w:val="Jegyzethivatkozs"/>
              </w:rPr>
              <w:commentReference w:id="3"/>
            </w:r>
          </w:p>
        </w:tc>
      </w:tr>
    </w:tbl>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42480D" w:rsidRDefault="001B7249" w:rsidP="001B2E48">
            <w:pPr>
              <w:spacing w:after="0" w:line="240" w:lineRule="auto"/>
              <w:rPr>
                <w:rFonts w:ascii="Calibri" w:eastAsia="Times New Roman" w:hAnsi="Calibri" w:cs="Calibri"/>
                <w:sz w:val="16"/>
                <w:szCs w:val="16"/>
                <w:lang w:val="en-GB" w:eastAsia="en-GB"/>
              </w:rPr>
            </w:pPr>
            <w:r w:rsidRPr="0042480D">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r>
      <w:tr w:rsidR="00AB54C6" w:rsidRPr="00D35004" w14:paraId="6E9975ED"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42480D" w:rsidRDefault="001B7249" w:rsidP="001B2E48">
            <w:pPr>
              <w:spacing w:after="0" w:line="240" w:lineRule="auto"/>
              <w:rPr>
                <w:rFonts w:ascii="Calibri" w:eastAsia="Times New Roman" w:hAnsi="Calibri" w:cs="Calibri"/>
                <w:sz w:val="16"/>
                <w:szCs w:val="16"/>
                <w:lang w:val="en-GB" w:eastAsia="en-GB"/>
              </w:rPr>
            </w:pPr>
            <w:r w:rsidRPr="0042480D">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r>
      <w:tr w:rsidR="00AB54C6" w:rsidRPr="00D35004" w14:paraId="3214D36A"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1B7249" w:rsidRPr="0042480D" w:rsidRDefault="001B7249" w:rsidP="001B2E48">
            <w:pPr>
              <w:spacing w:after="0" w:line="240" w:lineRule="auto"/>
              <w:rPr>
                <w:rFonts w:ascii="Calibri" w:eastAsia="Times New Roman" w:hAnsi="Calibri" w:cs="Calibri"/>
                <w:sz w:val="16"/>
                <w:szCs w:val="16"/>
                <w:lang w:val="en-GB" w:eastAsia="en-GB"/>
              </w:rPr>
            </w:pPr>
            <w:r w:rsidRPr="0042480D">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1B7249" w:rsidRPr="0042480D" w:rsidRDefault="001B7249" w:rsidP="001B2E48">
            <w:pPr>
              <w:spacing w:after="0" w:line="240" w:lineRule="auto"/>
              <w:rPr>
                <w:rFonts w:ascii="Calibri" w:eastAsia="Times New Roman" w:hAnsi="Calibri" w:cs="Calibri"/>
                <w:sz w:val="16"/>
                <w:szCs w:val="16"/>
                <w:lang w:val="en-GB" w:eastAsia="en-GB"/>
              </w:rPr>
            </w:pPr>
            <w:r w:rsidRPr="0042480D">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r>
      <w:tr w:rsidR="00AB54C6" w:rsidRPr="00D35004" w14:paraId="5017FC19"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42480D">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42480D" w:rsidRDefault="00060926"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42480D" w:rsidRDefault="00060926" w:rsidP="001B2E48">
            <w:pPr>
              <w:spacing w:after="0" w:line="240" w:lineRule="auto"/>
              <w:jc w:val="center"/>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Total: …</w:t>
            </w:r>
          </w:p>
        </w:tc>
      </w:tr>
      <w:tr w:rsidR="001B7249" w:rsidRPr="00D35004" w14:paraId="4C8159B3" w14:textId="77777777" w:rsidTr="0042480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77777777" w:rsidR="001B7249" w:rsidRPr="0042480D" w:rsidRDefault="001B7249" w:rsidP="001B2E48">
            <w:pPr>
              <w:spacing w:after="0" w:line="240" w:lineRule="auto"/>
              <w:rPr>
                <w:rFonts w:ascii="Calibri" w:eastAsia="Times New Roman" w:hAnsi="Calibri" w:cs="Calibri"/>
                <w:color w:val="000000"/>
                <w:sz w:val="16"/>
                <w:szCs w:val="16"/>
                <w:lang w:val="en-GB" w:eastAsia="en-GB"/>
              </w:rPr>
            </w:pPr>
            <w:r w:rsidRPr="0042480D">
              <w:rPr>
                <w:rFonts w:ascii="Calibri" w:eastAsia="Times New Roman" w:hAnsi="Calibri" w:cs="Calibri"/>
                <w:color w:val="000000"/>
                <w:sz w:val="16"/>
                <w:szCs w:val="16"/>
                <w:lang w:val="en-GB" w:eastAsia="en-GB"/>
              </w:rPr>
              <w:t xml:space="preserve">Web link to the course catalogue at the Receiving Institution describing the learning outcomes: </w:t>
            </w:r>
            <w:commentRangeStart w:id="4"/>
            <w:r w:rsidRPr="0042480D">
              <w:rPr>
                <w:rFonts w:ascii="Calibri" w:eastAsia="Times New Roman" w:hAnsi="Calibri" w:cs="Calibri"/>
                <w:color w:val="000000"/>
                <w:sz w:val="16"/>
                <w:szCs w:val="16"/>
                <w:lang w:val="en-GB" w:eastAsia="en-GB"/>
              </w:rPr>
              <w:t>[</w:t>
            </w:r>
            <w:r w:rsidRPr="0042480D">
              <w:rPr>
                <w:rFonts w:ascii="Calibri" w:eastAsia="Times New Roman" w:hAnsi="Calibri" w:cs="Calibri"/>
                <w:i/>
                <w:iCs/>
                <w:color w:val="000000"/>
                <w:sz w:val="16"/>
                <w:szCs w:val="16"/>
                <w:lang w:val="en-GB" w:eastAsia="en-GB"/>
              </w:rPr>
              <w:t>web link to the relevant information</w:t>
            </w:r>
            <w:r w:rsidRPr="0042480D">
              <w:rPr>
                <w:rFonts w:ascii="Calibri" w:eastAsia="Times New Roman" w:hAnsi="Calibri" w:cs="Calibri"/>
                <w:color w:val="000000"/>
                <w:sz w:val="16"/>
                <w:szCs w:val="16"/>
                <w:lang w:val="en-GB" w:eastAsia="en-GB"/>
              </w:rPr>
              <w:t>]</w:t>
            </w:r>
            <w:commentRangeEnd w:id="4"/>
            <w:r w:rsidR="007D22C1">
              <w:rPr>
                <w:rStyle w:val="Jegyzethivatkozs"/>
              </w:rPr>
              <w:commentReference w:id="4"/>
            </w:r>
          </w:p>
          <w:p w14:paraId="1674102A" w14:textId="77777777" w:rsidR="00950F56" w:rsidRPr="0042480D"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42480D"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42480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FFFF00"/>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commentRangeStart w:id="5"/>
            <w:r w:rsidRPr="00D35004">
              <w:rPr>
                <w:rFonts w:ascii="Calibri" w:eastAsia="Times New Roman" w:hAnsi="Calibri" w:cs="Calibri"/>
                <w:color w:val="000000"/>
                <w:sz w:val="16"/>
                <w:szCs w:val="16"/>
                <w:lang w:val="en-GB" w:eastAsia="en-GB"/>
              </w:rPr>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commentRangeEnd w:id="5"/>
            <w:r w:rsidR="00BC5AC9">
              <w:rPr>
                <w:rStyle w:val="Jegyzethivatkozs"/>
              </w:rPr>
              <w:commentReference w:id="5"/>
            </w:r>
          </w:p>
          <w:p w14:paraId="5B12F373"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722C1A">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FFFF00"/>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FFFF00"/>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FFFF00"/>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commentRangeStart w:id="6"/>
            <w:commentRangeEnd w:id="6"/>
            <w:r w:rsidR="00BC5AC9">
              <w:rPr>
                <w:rStyle w:val="Jegyzethivatkozs"/>
              </w:rPr>
              <w:commentReference w:id="6"/>
            </w:r>
          </w:p>
        </w:tc>
        <w:tc>
          <w:tcPr>
            <w:tcW w:w="1241" w:type="pct"/>
            <w:tcBorders>
              <w:top w:val="single" w:sz="8" w:space="0" w:color="auto"/>
              <w:left w:val="nil"/>
              <w:bottom w:val="single" w:sz="8" w:space="0" w:color="auto"/>
              <w:right w:val="double" w:sz="6" w:space="0" w:color="000000"/>
            </w:tcBorders>
            <w:shd w:val="clear" w:color="auto" w:fill="FFFF00"/>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722C1A">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FFFF00"/>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FFFF00"/>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FFFF00"/>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722C1A">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FFFF00"/>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FFFF00"/>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FFFF00"/>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FFFF00"/>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722C1A">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FFFF00"/>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FFFF00"/>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FFFF00"/>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FFFF00"/>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722C1A">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FFFF00"/>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77777777" w:rsidR="00950F56" w:rsidRPr="00D35004" w:rsidRDefault="00950F5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313528">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FFFF00"/>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Recognition of the results of short-term mobility for learning (if the above table is not applicable - e.g.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w:t>
            </w:r>
            <w:proofErr w:type="gramStart"/>
            <w:r w:rsidRPr="00D35004">
              <w:rPr>
                <w:rFonts w:ascii="Calibri" w:eastAsia="Times New Roman" w:hAnsi="Calibri" w:cs="Calibri"/>
                <w:bCs/>
                <w:color w:val="000000"/>
                <w:sz w:val="16"/>
                <w:szCs w:val="16"/>
                <w:lang w:val="en-GB" w:eastAsia="en-GB"/>
              </w:rPr>
              <w:t>g.autumn</w:t>
            </w:r>
            <w:proofErr w:type="spellEnd"/>
            <w:proofErr w:type="gram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797"/>
        <w:gridCol w:w="2212"/>
        <w:gridCol w:w="2364"/>
        <w:gridCol w:w="1128"/>
        <w:gridCol w:w="909"/>
        <w:gridCol w:w="2338"/>
        <w:gridCol w:w="157"/>
      </w:tblGrid>
      <w:tr w:rsidR="001B7249" w:rsidRPr="00D35004" w14:paraId="0A892CEC" w14:textId="77777777" w:rsidTr="00AB54C6">
        <w:trPr>
          <w:gridAfter w:val="1"/>
          <w:wAfter w:w="72" w:type="pct"/>
          <w:trHeight w:val="1017"/>
        </w:trPr>
        <w:tc>
          <w:tcPr>
            <w:tcW w:w="4928"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AB54C6" w:rsidRPr="00D35004" w14:paraId="23CA923F" w14:textId="77777777" w:rsidTr="00AB54C6">
        <w:trPr>
          <w:gridAfter w:val="1"/>
          <w:wAfter w:w="72" w:type="pct"/>
          <w:trHeight w:val="288"/>
        </w:trPr>
        <w:tc>
          <w:tcPr>
            <w:tcW w:w="82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101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517"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17"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AB54C6" w:rsidRPr="00D35004" w14:paraId="3CB56393" w14:textId="77777777" w:rsidTr="00722C1A">
        <w:trPr>
          <w:gridAfter w:val="1"/>
          <w:wAfter w:w="72" w:type="pct"/>
          <w:trHeight w:val="450"/>
        </w:trPr>
        <w:tc>
          <w:tcPr>
            <w:tcW w:w="82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1014" w:type="pct"/>
            <w:vMerge w:val="restart"/>
            <w:tcBorders>
              <w:top w:val="double" w:sz="4" w:space="0" w:color="auto"/>
              <w:left w:val="double" w:sz="4" w:space="0" w:color="auto"/>
              <w:bottom w:val="single" w:sz="4" w:space="0" w:color="auto"/>
              <w:right w:val="double" w:sz="4" w:space="0" w:color="auto"/>
            </w:tcBorders>
            <w:shd w:val="clear" w:color="auto" w:fill="FFFF00"/>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084" w:type="pct"/>
            <w:vMerge w:val="restart"/>
            <w:tcBorders>
              <w:top w:val="double" w:sz="4" w:space="0" w:color="auto"/>
              <w:left w:val="double" w:sz="4" w:space="0" w:color="auto"/>
              <w:bottom w:val="single" w:sz="4" w:space="0" w:color="auto"/>
              <w:right w:val="double" w:sz="4" w:space="0" w:color="auto"/>
            </w:tcBorders>
            <w:shd w:val="clear" w:color="auto" w:fill="FFFF00"/>
            <w:noWrap/>
            <w:vAlign w:val="center"/>
            <w:hideMark/>
          </w:tcPr>
          <w:p w14:paraId="51E4C7F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5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107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F70321" w14:textId="77777777" w:rsidTr="00722C1A">
        <w:trPr>
          <w:trHeight w:val="53"/>
        </w:trPr>
        <w:tc>
          <w:tcPr>
            <w:tcW w:w="824"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vMerge/>
            <w:tcBorders>
              <w:top w:val="nil"/>
              <w:left w:val="double" w:sz="4" w:space="0" w:color="auto"/>
              <w:bottom w:val="double" w:sz="4" w:space="0" w:color="auto"/>
              <w:right w:val="double" w:sz="4" w:space="0" w:color="auto"/>
            </w:tcBorders>
            <w:shd w:val="clear" w:color="auto" w:fill="FFFF00"/>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84" w:type="pct"/>
            <w:vMerge/>
            <w:tcBorders>
              <w:top w:val="nil"/>
              <w:left w:val="double" w:sz="4" w:space="0" w:color="auto"/>
              <w:bottom w:val="double" w:sz="4" w:space="0" w:color="auto"/>
              <w:right w:val="double" w:sz="4" w:space="0" w:color="auto"/>
            </w:tcBorders>
            <w:shd w:val="clear" w:color="auto" w:fill="FFFF00"/>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517"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417"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7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72"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EA3C1D" w:rsidRPr="00D35004" w14:paraId="0C4CCE4D"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7B3BA897" w14:textId="77777777" w:rsidR="00EA3C1D" w:rsidRPr="00D35004" w:rsidRDefault="00EA3C1D" w:rsidP="00EA3C1D">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EA3C1D" w:rsidRPr="00D35004" w:rsidRDefault="00EA3C1D" w:rsidP="00EA3C1D">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ABFAA2F" w14:textId="77777777" w:rsidR="00EA3C1D" w:rsidRDefault="00EA3C1D" w:rsidP="00EA3C1D">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597750C0" w14:textId="02FC0A17" w:rsidR="00EA3C1D" w:rsidRDefault="00BC5AC9" w:rsidP="00BC5AC9">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Krisztina Fodor</w:t>
            </w:r>
          </w:p>
          <w:p w14:paraId="34A06125" w14:textId="77777777" w:rsidR="00BC5AC9" w:rsidRDefault="00BC5AC9" w:rsidP="00BC5AC9">
            <w:pPr>
              <w:spacing w:after="0" w:line="240" w:lineRule="auto"/>
              <w:jc w:val="center"/>
              <w:rPr>
                <w:rFonts w:ascii="Calibri" w:eastAsia="Times New Roman" w:hAnsi="Calibri" w:cs="Calibri"/>
                <w:color w:val="000000"/>
                <w:sz w:val="16"/>
                <w:szCs w:val="16"/>
                <w:lang w:val="hu-HU" w:eastAsia="hu-HU"/>
              </w:rPr>
            </w:pPr>
          </w:p>
          <w:p w14:paraId="5A0DD1CB" w14:textId="4924A99A"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2F379BE3" w:rsidR="00EA3C1D" w:rsidRPr="00D35004" w:rsidRDefault="00EA3C1D" w:rsidP="00EA3C1D">
            <w:pPr>
              <w:spacing w:after="0" w:line="240" w:lineRule="auto"/>
              <w:rPr>
                <w:rFonts w:ascii="Calibri" w:eastAsia="Times New Roman" w:hAnsi="Calibri" w:cs="Calibri"/>
                <w:color w:val="000000"/>
                <w:sz w:val="16"/>
                <w:szCs w:val="16"/>
                <w:lang w:val="hu-HU" w:eastAsia="hu-HU"/>
              </w:rPr>
            </w:pPr>
            <w:hyperlink r:id="rId12" w:history="1">
              <w:r w:rsidRPr="00BD09EF">
                <w:rPr>
                  <w:rStyle w:val="Hiperhivatkozs"/>
                  <w:rFonts w:ascii="Calibri" w:eastAsia="Times New Roman" w:hAnsi="Calibri" w:cs="Calibri"/>
                  <w:sz w:val="16"/>
                  <w:szCs w:val="16"/>
                  <w:lang w:val="hu-HU" w:eastAsia="hu-HU"/>
                </w:rPr>
                <w:t>pannonia@semmelweis.hu</w:t>
              </w:r>
            </w:hyperlink>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6C627F8E" w:rsidR="00EA3C1D" w:rsidRPr="00D35004" w:rsidRDefault="00BC5AC9" w:rsidP="00EA3C1D">
            <w:pPr>
              <w:spacing w:after="0" w:line="240" w:lineRule="auto"/>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Head of Office</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32008FAC" w:rsidR="00EA3C1D" w:rsidRPr="00D35004" w:rsidRDefault="00EA3C1D" w:rsidP="00EA3C1D">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105AAF09" w:rsidR="00EA3C1D" w:rsidRPr="00D35004" w:rsidRDefault="00EA3C1D" w:rsidP="00EA3C1D">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5E01F625" w14:textId="77777777" w:rsidR="00EA3C1D" w:rsidRPr="00D35004" w:rsidRDefault="00EA3C1D" w:rsidP="00EA3C1D">
            <w:pPr>
              <w:spacing w:after="0" w:line="240" w:lineRule="auto"/>
              <w:rPr>
                <w:rFonts w:ascii="Calibri" w:eastAsia="Times New Roman" w:hAnsi="Calibri" w:cs="Calibri"/>
                <w:sz w:val="20"/>
                <w:szCs w:val="20"/>
                <w:lang w:val="hu-HU" w:eastAsia="hu-HU"/>
              </w:rPr>
            </w:pPr>
          </w:p>
        </w:tc>
      </w:tr>
      <w:tr w:rsidR="00EA3C1D" w:rsidRPr="00D35004" w14:paraId="14144ADC" w14:textId="77777777" w:rsidTr="007D22C1">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tcPr>
          <w:p w14:paraId="67667D56" w14:textId="01F9A54B" w:rsidR="00EA3C1D" w:rsidRPr="00D35004" w:rsidRDefault="00EA3C1D" w:rsidP="00EA3C1D">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tc>
        <w:tc>
          <w:tcPr>
            <w:tcW w:w="1014" w:type="pct"/>
            <w:tcBorders>
              <w:top w:val="double" w:sz="4" w:space="0" w:color="auto"/>
              <w:left w:val="double" w:sz="4" w:space="0" w:color="auto"/>
              <w:bottom w:val="double" w:sz="4" w:space="0" w:color="auto"/>
              <w:right w:val="double" w:sz="4" w:space="0" w:color="auto"/>
            </w:tcBorders>
            <w:shd w:val="clear" w:color="auto" w:fill="FFFF00"/>
            <w:noWrap/>
            <w:vAlign w:val="center"/>
          </w:tcPr>
          <w:p w14:paraId="61E34639" w14:textId="12A31260"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FFFF00"/>
            <w:noWrap/>
            <w:vAlign w:val="center"/>
          </w:tcPr>
          <w:p w14:paraId="6709EDD1" w14:textId="611DAF70"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517" w:type="pct"/>
            <w:tcBorders>
              <w:top w:val="double" w:sz="4" w:space="0" w:color="auto"/>
              <w:left w:val="double" w:sz="4" w:space="0" w:color="auto"/>
              <w:bottom w:val="double" w:sz="4" w:space="0" w:color="auto"/>
              <w:right w:val="double" w:sz="4" w:space="0" w:color="auto"/>
            </w:tcBorders>
            <w:shd w:val="clear" w:color="auto" w:fill="FFFF00"/>
            <w:noWrap/>
            <w:vAlign w:val="center"/>
          </w:tcPr>
          <w:p w14:paraId="02F56776" w14:textId="1504A7D9"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tcPr>
          <w:p w14:paraId="1B8EC900" w14:textId="77777777"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tcPr>
          <w:p w14:paraId="59B64C4F" w14:textId="77777777" w:rsidR="00EA3C1D" w:rsidRDefault="00EA3C1D" w:rsidP="00EA3C1D">
            <w:pPr>
              <w:spacing w:after="0" w:line="240" w:lineRule="auto"/>
              <w:rPr>
                <w:rFonts w:ascii="Calibri" w:eastAsia="Times New Roman" w:hAnsi="Calibri" w:cs="Calibri"/>
                <w:color w:val="000000"/>
                <w:sz w:val="16"/>
                <w:szCs w:val="16"/>
                <w:lang w:val="hu-HU" w:eastAsia="hu-HU"/>
              </w:rPr>
            </w:pPr>
          </w:p>
          <w:p w14:paraId="419A5049" w14:textId="77777777" w:rsidR="00EA3C1D" w:rsidRDefault="00EA3C1D" w:rsidP="00EA3C1D">
            <w:pPr>
              <w:spacing w:after="0" w:line="240" w:lineRule="auto"/>
              <w:rPr>
                <w:rFonts w:ascii="Calibri" w:eastAsia="Times New Roman" w:hAnsi="Calibri" w:cs="Calibri"/>
                <w:color w:val="000000"/>
                <w:sz w:val="16"/>
                <w:szCs w:val="16"/>
                <w:lang w:val="hu-HU" w:eastAsia="hu-HU"/>
              </w:rPr>
            </w:pPr>
          </w:p>
          <w:p w14:paraId="5806D556" w14:textId="77777777" w:rsidR="00EA3C1D" w:rsidRDefault="00EA3C1D" w:rsidP="00EA3C1D">
            <w:pPr>
              <w:spacing w:after="0" w:line="240" w:lineRule="auto"/>
              <w:rPr>
                <w:rFonts w:ascii="Calibri" w:eastAsia="Times New Roman" w:hAnsi="Calibri" w:cs="Calibri"/>
                <w:color w:val="000000"/>
                <w:sz w:val="16"/>
                <w:szCs w:val="16"/>
                <w:lang w:val="hu-HU" w:eastAsia="hu-HU"/>
              </w:rPr>
            </w:pPr>
          </w:p>
          <w:p w14:paraId="4FC1C225" w14:textId="77777777"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72" w:type="pct"/>
            <w:tcBorders>
              <w:left w:val="double" w:sz="4" w:space="0" w:color="auto"/>
            </w:tcBorders>
            <w:vAlign w:val="center"/>
          </w:tcPr>
          <w:p w14:paraId="5741D850" w14:textId="77777777" w:rsidR="00EA3C1D" w:rsidRPr="00D35004" w:rsidRDefault="00EA3C1D" w:rsidP="00EA3C1D">
            <w:pPr>
              <w:spacing w:after="0" w:line="240" w:lineRule="auto"/>
              <w:rPr>
                <w:rFonts w:ascii="Calibri" w:eastAsia="Times New Roman" w:hAnsi="Calibri" w:cs="Calibri"/>
                <w:sz w:val="20"/>
                <w:szCs w:val="20"/>
                <w:lang w:val="hu-HU" w:eastAsia="hu-HU"/>
              </w:rPr>
            </w:pPr>
          </w:p>
        </w:tc>
      </w:tr>
      <w:tr w:rsidR="00AB54C6" w:rsidRPr="00D35004" w14:paraId="54A8EB49" w14:textId="77777777" w:rsidTr="00722C1A">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3EF4FBE4" w14:textId="77777777" w:rsidR="00CB2B2F" w:rsidRDefault="00CB2B2F"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182A6681"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7" w:name="_Hlk165387439"/>
      <w:r w:rsidRPr="00C45CF1">
        <w:rPr>
          <w:rFonts w:ascii="Calibri" w:eastAsia="Times New Roman" w:hAnsi="Calibri" w:cs="Calibri"/>
          <w:b/>
          <w:color w:val="006600"/>
          <w:sz w:val="28"/>
          <w:szCs w:val="28"/>
          <w:lang w:val="en-GB"/>
        </w:rPr>
        <w:t>Exceptional changes to the learning agreement</w:t>
      </w:r>
      <w:bookmarkEnd w:id="7"/>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E8166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End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E8166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End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30A5DA5C" w:rsidR="001B2E48" w:rsidRPr="00E540DA" w:rsidRDefault="00E81664"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E81664"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E8166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E8166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8"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8"/>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C603AD">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8B1B95" w14:textId="77777777" w:rsidTr="00C603AD">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E8166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E8166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End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E81664"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E81664"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End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77777777" w:rsidR="001B2E48" w:rsidRPr="00E540DA" w:rsidRDefault="00E8166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E8166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63617C6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End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End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628ED198" w14:textId="77777777" w:rsidR="00E540DA" w:rsidRDefault="00E540DA" w:rsidP="001B2E48">
      <w:pPr>
        <w:spacing w:after="0" w:line="240" w:lineRule="auto"/>
        <w:jc w:val="center"/>
        <w:rPr>
          <w:rFonts w:ascii="Calibri" w:eastAsia="Times New Roman" w:hAnsi="Calibri" w:cs="Calibri"/>
          <w:b/>
          <w:color w:val="00660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975"/>
        <w:gridCol w:w="2030"/>
        <w:gridCol w:w="2366"/>
        <w:gridCol w:w="981"/>
        <w:gridCol w:w="1055"/>
        <w:gridCol w:w="2335"/>
        <w:gridCol w:w="159"/>
      </w:tblGrid>
      <w:tr w:rsidR="001B7249" w:rsidRPr="00D35004"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1B7249"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7CB34C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656D8104"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7F4E90D6" w14:textId="437AE95A"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5D57000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r>
      <w:tr w:rsidR="001B7249"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shd w:val="clear" w:color="auto" w:fill="auto"/>
            <w:noWrap/>
            <w:vAlign w:val="bottom"/>
            <w:hideMark/>
          </w:tcPr>
          <w:p w14:paraId="503AE650"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1B7249" w:rsidRPr="00D35004"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A6D9D8"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225A9780"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1BF2DE9E"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11ADB5EB" w14:textId="2130F985"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6EE1228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4DF7871D"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1B7249" w:rsidRPr="00D35004" w14:paraId="3A0F71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91C88A0" w14:textId="77777777" w:rsidR="00A51E8B" w:rsidRPr="00D35004" w:rsidRDefault="00A51E8B" w:rsidP="001B2E48">
      <w:pPr>
        <w:spacing w:after="0" w:line="240" w:lineRule="auto"/>
        <w:rPr>
          <w:rFonts w:ascii="Calibri" w:hAnsi="Calibri" w:cs="Calibri"/>
        </w:rPr>
      </w:pPr>
      <w:r w:rsidRPr="00D35004">
        <w:rPr>
          <w:rFonts w:ascii="Calibri" w:hAnsi="Calibri" w:cs="Calibri"/>
        </w:rPr>
        <w:br w:type="page"/>
      </w: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lastRenderedPageBreak/>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13"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14"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5"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6"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even" r:id="rId17"/>
      <w:headerReference w:type="default" r:id="rId18"/>
      <w:footerReference w:type="even" r:id="rId19"/>
      <w:footerReference w:type="default" r:id="rId20"/>
      <w:headerReference w:type="first" r:id="rId21"/>
      <w:footerReference w:type="first" r:id="rId22"/>
      <w:pgSz w:w="11906" w:h="16838"/>
      <w:pgMar w:top="1418" w:right="567" w:bottom="851" w:left="567" w:header="56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odor Krisztina (osztályvezető)" w:date="2025-05-23T18:15:00Z" w:initials="KF">
    <w:p w14:paraId="2095C016" w14:textId="77777777" w:rsidR="007D22C1" w:rsidRDefault="007D22C1" w:rsidP="007D22C1">
      <w:pPr>
        <w:pStyle w:val="Jegyzetszveg"/>
      </w:pPr>
      <w:r>
        <w:rPr>
          <w:rStyle w:val="Jegyzethivatkozs"/>
        </w:rPr>
        <w:annotationRef/>
      </w:r>
      <w:r>
        <w:t xml:space="preserve">a dokumentum fejlécébe ne felejtse el beírni a nevét </w:t>
      </w:r>
    </w:p>
    <w:p w14:paraId="2BF6DEA4" w14:textId="77777777" w:rsidR="007D22C1" w:rsidRDefault="007D22C1" w:rsidP="007D22C1">
      <w:pPr>
        <w:pStyle w:val="Jegyzetszveg"/>
      </w:pPr>
    </w:p>
    <w:p w14:paraId="3EF437C2" w14:textId="77777777" w:rsidR="007D22C1" w:rsidRDefault="007D22C1" w:rsidP="007D22C1">
      <w:pPr>
        <w:pStyle w:val="Jegyzetszveg"/>
      </w:pPr>
      <w:r>
        <w:t xml:space="preserve">please don’t forget to write your name in the document header </w:t>
      </w:r>
    </w:p>
  </w:comment>
  <w:comment w:id="2" w:author="Fodor Krisztina (osztályvezető)" w:date="2025-05-23T18:09:00Z" w:initials="KF">
    <w:p w14:paraId="7DD77469" w14:textId="77777777" w:rsidR="007D22C1" w:rsidRDefault="007D22C1" w:rsidP="007D22C1">
      <w:pPr>
        <w:pStyle w:val="Jegyzetszveg"/>
      </w:pPr>
      <w:r>
        <w:rPr>
          <w:rStyle w:val="Jegyzethivatkozs"/>
        </w:rPr>
        <w:annotationRef/>
      </w:r>
      <w:r>
        <w:t>a küldő kar vagy egység neve</w:t>
      </w:r>
    </w:p>
    <w:p w14:paraId="4D99DCE6" w14:textId="77777777" w:rsidR="007D22C1" w:rsidRDefault="007D22C1" w:rsidP="007D22C1">
      <w:pPr>
        <w:pStyle w:val="Jegyzetszveg"/>
      </w:pPr>
    </w:p>
    <w:p w14:paraId="19DBDA79" w14:textId="77777777" w:rsidR="007D22C1" w:rsidRDefault="007D22C1" w:rsidP="007D22C1">
      <w:pPr>
        <w:pStyle w:val="Jegyzetszveg"/>
      </w:pPr>
      <w:r>
        <w:t>the sending faculty/department name</w:t>
      </w:r>
    </w:p>
  </w:comment>
  <w:comment w:id="3" w:author="Fodor Krisztina (osztályvezető)" w:date="2025-05-29T18:04:00Z" w:initials="KF">
    <w:p w14:paraId="2E38505E" w14:textId="77777777" w:rsidR="00E81664" w:rsidRDefault="00E81664" w:rsidP="00E81664">
      <w:pPr>
        <w:pStyle w:val="Jegyzetszveg"/>
      </w:pPr>
      <w:r>
        <w:rPr>
          <w:rStyle w:val="Jegyzethivatkozs"/>
        </w:rPr>
        <w:annotationRef/>
      </w:r>
      <w:r>
        <w:rPr>
          <w:lang w:val="fr-FR"/>
        </w:rPr>
        <w:t xml:space="preserve">ide a </w:t>
      </w:r>
      <w:r>
        <w:t>mobilitás</w:t>
      </w:r>
      <w:r>
        <w:rPr>
          <w:lang w:val="fr-FR"/>
        </w:rPr>
        <w:t xml:space="preserve"> tényleges dátumát írja be, az </w:t>
      </w:r>
      <w:r>
        <w:rPr>
          <w:b/>
          <w:bCs/>
          <w:u w:val="single"/>
          <w:lang w:val="fr-FR"/>
        </w:rPr>
        <w:t>utazási napokat ne számolja bele!</w:t>
      </w:r>
    </w:p>
    <w:p w14:paraId="416FF8F2" w14:textId="77777777" w:rsidR="00E81664" w:rsidRDefault="00E81664" w:rsidP="00E81664">
      <w:pPr>
        <w:pStyle w:val="Jegyzetszveg"/>
      </w:pPr>
    </w:p>
    <w:p w14:paraId="314AB9DA" w14:textId="77777777" w:rsidR="00E81664" w:rsidRDefault="00E81664" w:rsidP="00E81664">
      <w:pPr>
        <w:pStyle w:val="Jegyzetszveg"/>
      </w:pPr>
      <w:r>
        <w:rPr>
          <w:lang w:val="fr-FR"/>
        </w:rPr>
        <w:t xml:space="preserve">Only indicate the period spent at the host institution. </w:t>
      </w:r>
      <w:r>
        <w:rPr>
          <w:b/>
          <w:bCs/>
          <w:u w:val="single"/>
          <w:lang w:val="fr-FR"/>
        </w:rPr>
        <w:t>Please do not include the travel days</w:t>
      </w:r>
    </w:p>
  </w:comment>
  <w:comment w:id="4" w:author="Fodor Krisztina (osztályvezető)" w:date="2025-05-23T18:10:00Z" w:initials="KF">
    <w:p w14:paraId="4B8386FF" w14:textId="57AA71CB" w:rsidR="007D22C1" w:rsidRDefault="007D22C1" w:rsidP="007D22C1">
      <w:pPr>
        <w:pStyle w:val="Jegyzetszveg"/>
      </w:pPr>
      <w:r>
        <w:rPr>
          <w:rStyle w:val="Jegyzethivatkozs"/>
        </w:rPr>
        <w:annotationRef/>
      </w:r>
      <w:r>
        <w:t>ha van ilyen link, kérem adja meg</w:t>
      </w:r>
    </w:p>
    <w:p w14:paraId="0FDEB197" w14:textId="77777777" w:rsidR="007D22C1" w:rsidRDefault="007D22C1" w:rsidP="007D22C1">
      <w:pPr>
        <w:pStyle w:val="Jegyzetszveg"/>
      </w:pPr>
    </w:p>
    <w:p w14:paraId="6D627A0D" w14:textId="77777777" w:rsidR="007D22C1" w:rsidRDefault="007D22C1" w:rsidP="007D22C1">
      <w:pPr>
        <w:pStyle w:val="Jegyzetszveg"/>
      </w:pPr>
      <w:r>
        <w:t>if there is such a link, please provide it</w:t>
      </w:r>
    </w:p>
  </w:comment>
  <w:comment w:id="5" w:author="Fodor Krisztina (osztályvezető)" w:date="2025-05-19T19:36:00Z" w:initials="KF">
    <w:p w14:paraId="7ADE1784" w14:textId="77777777" w:rsidR="007D22C1" w:rsidRDefault="00BC5AC9" w:rsidP="007D22C1">
      <w:pPr>
        <w:pStyle w:val="Jegyzetszveg"/>
      </w:pPr>
      <w:r>
        <w:rPr>
          <w:rStyle w:val="Jegyzethivatkozs"/>
        </w:rPr>
        <w:annotationRef/>
      </w:r>
      <w:r w:rsidR="007D22C1">
        <w:t>kérjük, röviden írja le, melyik rotáción vesz részt, vagy az aktivitás részleteit</w:t>
      </w:r>
    </w:p>
    <w:p w14:paraId="353924BB" w14:textId="77777777" w:rsidR="007D22C1" w:rsidRDefault="007D22C1" w:rsidP="007D22C1">
      <w:pPr>
        <w:pStyle w:val="Jegyzetszveg"/>
      </w:pPr>
    </w:p>
    <w:p w14:paraId="338E99C0" w14:textId="77777777" w:rsidR="007D22C1" w:rsidRDefault="007D22C1" w:rsidP="007D22C1">
      <w:pPr>
        <w:pStyle w:val="Jegyzetszveg"/>
      </w:pPr>
      <w:r>
        <w:t xml:space="preserve">please briefly describe which rotation you are attending. Or the details of the activity. </w:t>
      </w:r>
    </w:p>
  </w:comment>
  <w:comment w:id="6" w:author="Fodor Krisztina (osztályvezető)" w:date="2025-05-19T19:37:00Z" w:initials="KF">
    <w:p w14:paraId="33C4FF18" w14:textId="5D445EFC" w:rsidR="007D22C1" w:rsidRDefault="00BC5AC9" w:rsidP="007D22C1">
      <w:pPr>
        <w:pStyle w:val="Jegyzetszveg"/>
      </w:pPr>
      <w:r>
        <w:rPr>
          <w:rStyle w:val="Jegyzethivatkozs"/>
        </w:rPr>
        <w:annotationRef/>
      </w:r>
      <w:r w:rsidR="007D22C1">
        <w:t>Ha a kurzust a Semmelweis Egyetem elfogadja, kérjük, adja meg a kurzuskódot és a kurzus nevét. Ha részleges elismerésről van szó, kérjük, ezt jelezze az ECTS kreditpontok alatt. Ha további indoklás szükséges, kérjük, adja meg az erre kijelölt részben</w:t>
      </w:r>
    </w:p>
    <w:p w14:paraId="277B0C1E" w14:textId="77777777" w:rsidR="007D22C1" w:rsidRDefault="007D22C1" w:rsidP="007D22C1">
      <w:pPr>
        <w:pStyle w:val="Jegyzetszveg"/>
      </w:pPr>
    </w:p>
    <w:p w14:paraId="39A7A483" w14:textId="77777777" w:rsidR="007D22C1" w:rsidRDefault="007D22C1" w:rsidP="007D22C1">
      <w:pPr>
        <w:pStyle w:val="Jegyzetszveg"/>
      </w:pPr>
      <w:r>
        <w:t>If it is accepted as a course at Semmelweis University, please enter the course code and name. If it is a partial recognition, please indicate this under the ECTS credits. If additional justification is required, please provide it in the designated section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F437C2" w15:done="0"/>
  <w15:commentEx w15:paraId="19DBDA79" w15:done="0"/>
  <w15:commentEx w15:paraId="314AB9DA" w15:done="0"/>
  <w15:commentEx w15:paraId="6D627A0D" w15:done="0"/>
  <w15:commentEx w15:paraId="338E99C0" w15:done="0"/>
  <w15:commentEx w15:paraId="39A7A4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4BA07D" w16cex:dateUtc="2025-05-23T16:15:00Z"/>
  <w16cex:commentExtensible w16cex:durableId="1F23FD02" w16cex:dateUtc="2025-05-23T16:09:00Z"/>
  <w16cex:commentExtensible w16cex:durableId="4C65B6B4" w16cex:dateUtc="2025-05-29T16:04:00Z"/>
  <w16cex:commentExtensible w16cex:durableId="0FF77872" w16cex:dateUtc="2025-05-23T16:10:00Z"/>
  <w16cex:commentExtensible w16cex:durableId="4E5B10DA" w16cex:dateUtc="2025-05-19T17:36:00Z"/>
  <w16cex:commentExtensible w16cex:durableId="7D80CEA5" w16cex:dateUtc="2025-05-19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F437C2" w16cid:durableId="574BA07D"/>
  <w16cid:commentId w16cid:paraId="19DBDA79" w16cid:durableId="1F23FD02"/>
  <w16cid:commentId w16cid:paraId="314AB9DA" w16cid:durableId="4C65B6B4"/>
  <w16cid:commentId w16cid:paraId="6D627A0D" w16cid:durableId="0FF77872"/>
  <w16cid:commentId w16cid:paraId="338E99C0" w16cid:durableId="4E5B10DA"/>
  <w16cid:commentId w16cid:paraId="39A7A483" w16cid:durableId="7D80CE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C2ECC" w14:textId="77777777" w:rsidR="002D132D" w:rsidRDefault="002D132D" w:rsidP="00060926">
      <w:pPr>
        <w:spacing w:after="0" w:line="240" w:lineRule="auto"/>
      </w:pPr>
      <w:r>
        <w:separator/>
      </w:r>
    </w:p>
  </w:endnote>
  <w:endnote w:type="continuationSeparator" w:id="0">
    <w:p w14:paraId="7B5290F2" w14:textId="77777777" w:rsidR="002D132D" w:rsidRDefault="002D132D"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9620" w14:textId="77777777" w:rsidR="006842A8" w:rsidRDefault="006842A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79883"/>
      <w:docPartObj>
        <w:docPartGallery w:val="Page Numbers (Bottom of Page)"/>
        <w:docPartUnique/>
      </w:docPartObj>
    </w:sdtPr>
    <w:sdtEnd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63EE" w14:textId="77777777" w:rsidR="006842A8" w:rsidRDefault="006842A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73275" w14:textId="77777777" w:rsidR="002D132D" w:rsidRDefault="002D132D" w:rsidP="00060926">
      <w:pPr>
        <w:spacing w:after="0" w:line="240" w:lineRule="auto"/>
      </w:pPr>
      <w:r>
        <w:separator/>
      </w:r>
    </w:p>
  </w:footnote>
  <w:footnote w:type="continuationSeparator" w:id="0">
    <w:p w14:paraId="393D7A26" w14:textId="77777777" w:rsidR="002D132D" w:rsidRDefault="002D132D"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DCFFE" w14:textId="77777777" w:rsidR="006842A8" w:rsidRDefault="006842A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722C1A">
                            <w:rPr>
                              <w:rFonts w:ascii="Verdana" w:hAnsi="Verdana"/>
                              <w:b/>
                              <w:i/>
                              <w:color w:val="006600"/>
                              <w:sz w:val="16"/>
                              <w:szCs w:val="16"/>
                              <w:highlight w:val="yellow"/>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722C1A">
                      <w:rPr>
                        <w:rFonts w:ascii="Verdana" w:hAnsi="Verdana"/>
                        <w:b/>
                        <w:i/>
                        <w:color w:val="006600"/>
                        <w:sz w:val="16"/>
                        <w:szCs w:val="16"/>
                        <w:highlight w:val="yellow"/>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DE6B" w14:textId="77777777" w:rsidR="006842A8" w:rsidRDefault="006842A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odor Krisztina (osztályvezető)">
    <w15:presenceInfo w15:providerId="AD" w15:userId="S::fodor.krisztina1@semmelweis.hu::61e5c36a-56c5-4a2b-8c2f-7ccd035d6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12757"/>
    <w:rsid w:val="00033512"/>
    <w:rsid w:val="000347C9"/>
    <w:rsid w:val="00057EFF"/>
    <w:rsid w:val="00060926"/>
    <w:rsid w:val="000C56EC"/>
    <w:rsid w:val="00111BCB"/>
    <w:rsid w:val="00157B2D"/>
    <w:rsid w:val="001626A2"/>
    <w:rsid w:val="00163CAB"/>
    <w:rsid w:val="00166681"/>
    <w:rsid w:val="001B15D7"/>
    <w:rsid w:val="001B2E48"/>
    <w:rsid w:val="001B7249"/>
    <w:rsid w:val="001B7B45"/>
    <w:rsid w:val="00205F6E"/>
    <w:rsid w:val="002263EC"/>
    <w:rsid w:val="00232CFC"/>
    <w:rsid w:val="002631C6"/>
    <w:rsid w:val="00273AC4"/>
    <w:rsid w:val="002909D7"/>
    <w:rsid w:val="002D132D"/>
    <w:rsid w:val="002F20CD"/>
    <w:rsid w:val="00313528"/>
    <w:rsid w:val="003E293E"/>
    <w:rsid w:val="00416936"/>
    <w:rsid w:val="004225CA"/>
    <w:rsid w:val="0042480D"/>
    <w:rsid w:val="00427AD4"/>
    <w:rsid w:val="004539DA"/>
    <w:rsid w:val="00456A1B"/>
    <w:rsid w:val="00464247"/>
    <w:rsid w:val="004D1A47"/>
    <w:rsid w:val="004E1B79"/>
    <w:rsid w:val="005360D7"/>
    <w:rsid w:val="00537407"/>
    <w:rsid w:val="00563BDD"/>
    <w:rsid w:val="00594ADF"/>
    <w:rsid w:val="005D29A3"/>
    <w:rsid w:val="005D3378"/>
    <w:rsid w:val="005E2FEC"/>
    <w:rsid w:val="0060083E"/>
    <w:rsid w:val="00607882"/>
    <w:rsid w:val="00610DD7"/>
    <w:rsid w:val="006409A3"/>
    <w:rsid w:val="006631EC"/>
    <w:rsid w:val="0067309D"/>
    <w:rsid w:val="00682ED2"/>
    <w:rsid w:val="006842A8"/>
    <w:rsid w:val="00696F9E"/>
    <w:rsid w:val="006F10E0"/>
    <w:rsid w:val="006F7E74"/>
    <w:rsid w:val="00722C1A"/>
    <w:rsid w:val="0073166D"/>
    <w:rsid w:val="007D22C1"/>
    <w:rsid w:val="007F3F96"/>
    <w:rsid w:val="007F74ED"/>
    <w:rsid w:val="00805320"/>
    <w:rsid w:val="00815310"/>
    <w:rsid w:val="00816092"/>
    <w:rsid w:val="00816E12"/>
    <w:rsid w:val="008B4CB8"/>
    <w:rsid w:val="008C59B8"/>
    <w:rsid w:val="008D5F4B"/>
    <w:rsid w:val="008E73C2"/>
    <w:rsid w:val="00920BD3"/>
    <w:rsid w:val="00950F56"/>
    <w:rsid w:val="00964292"/>
    <w:rsid w:val="009E3085"/>
    <w:rsid w:val="009E4FA6"/>
    <w:rsid w:val="009F73A2"/>
    <w:rsid w:val="00A15627"/>
    <w:rsid w:val="00A51E8B"/>
    <w:rsid w:val="00A54CE8"/>
    <w:rsid w:val="00A637D6"/>
    <w:rsid w:val="00A85803"/>
    <w:rsid w:val="00AB0381"/>
    <w:rsid w:val="00AB54C6"/>
    <w:rsid w:val="00B057B6"/>
    <w:rsid w:val="00B24FE7"/>
    <w:rsid w:val="00B45831"/>
    <w:rsid w:val="00B57BCF"/>
    <w:rsid w:val="00B67D77"/>
    <w:rsid w:val="00B76E1B"/>
    <w:rsid w:val="00B97A41"/>
    <w:rsid w:val="00BC5AC9"/>
    <w:rsid w:val="00C246A4"/>
    <w:rsid w:val="00C31207"/>
    <w:rsid w:val="00C3590D"/>
    <w:rsid w:val="00C45CF1"/>
    <w:rsid w:val="00C463A5"/>
    <w:rsid w:val="00C469FC"/>
    <w:rsid w:val="00C603AD"/>
    <w:rsid w:val="00C649BE"/>
    <w:rsid w:val="00CA4CD9"/>
    <w:rsid w:val="00CB2B2F"/>
    <w:rsid w:val="00CE00E3"/>
    <w:rsid w:val="00D0218F"/>
    <w:rsid w:val="00D3196F"/>
    <w:rsid w:val="00D33220"/>
    <w:rsid w:val="00D35004"/>
    <w:rsid w:val="00D6677E"/>
    <w:rsid w:val="00D86BBC"/>
    <w:rsid w:val="00DA71C1"/>
    <w:rsid w:val="00DB3B62"/>
    <w:rsid w:val="00DB5E8D"/>
    <w:rsid w:val="00DE246A"/>
    <w:rsid w:val="00E1357A"/>
    <w:rsid w:val="00E37716"/>
    <w:rsid w:val="00E43F3F"/>
    <w:rsid w:val="00E45780"/>
    <w:rsid w:val="00E540DA"/>
    <w:rsid w:val="00E81664"/>
    <w:rsid w:val="00E9745E"/>
    <w:rsid w:val="00EA1220"/>
    <w:rsid w:val="00EA3C1D"/>
    <w:rsid w:val="00EB49DD"/>
    <w:rsid w:val="00EF7FA9"/>
    <w:rsid w:val="00F2460F"/>
    <w:rsid w:val="00F353C9"/>
    <w:rsid w:val="00F3629F"/>
    <w:rsid w:val="00F51667"/>
    <w:rsid w:val="00F54882"/>
    <w:rsid w:val="00F55D2D"/>
    <w:rsid w:val="00F764AD"/>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 w:type="character" w:styleId="Jegyzethivatkozs">
    <w:name w:val="annotation reference"/>
    <w:basedOn w:val="Bekezdsalapbettpusa"/>
    <w:uiPriority w:val="99"/>
    <w:semiHidden/>
    <w:unhideWhenUsed/>
    <w:rsid w:val="0042480D"/>
    <w:rPr>
      <w:sz w:val="16"/>
      <w:szCs w:val="16"/>
    </w:rPr>
  </w:style>
  <w:style w:type="paragraph" w:styleId="Jegyzetszveg">
    <w:name w:val="annotation text"/>
    <w:basedOn w:val="Norml"/>
    <w:link w:val="JegyzetszvegChar"/>
    <w:uiPriority w:val="99"/>
    <w:unhideWhenUsed/>
    <w:rsid w:val="0042480D"/>
    <w:pPr>
      <w:spacing w:line="240" w:lineRule="auto"/>
    </w:pPr>
    <w:rPr>
      <w:sz w:val="20"/>
      <w:szCs w:val="20"/>
    </w:rPr>
  </w:style>
  <w:style w:type="character" w:customStyle="1" w:styleId="JegyzetszvegChar">
    <w:name w:val="Jegyzetszöveg Char"/>
    <w:basedOn w:val="Bekezdsalapbettpusa"/>
    <w:link w:val="Jegyzetszveg"/>
    <w:uiPriority w:val="99"/>
    <w:rsid w:val="0042480D"/>
    <w:rPr>
      <w:rFonts w:eastAsiaTheme="minorHAnsi"/>
      <w:kern w:val="0"/>
      <w:sz w:val="20"/>
      <w:szCs w:val="20"/>
      <w:lang w:val="it-IT"/>
      <w14:ligatures w14:val="none"/>
    </w:rPr>
  </w:style>
  <w:style w:type="paragraph" w:styleId="Megjegyzstrgya">
    <w:name w:val="annotation subject"/>
    <w:basedOn w:val="Jegyzetszveg"/>
    <w:next w:val="Jegyzetszveg"/>
    <w:link w:val="MegjegyzstrgyaChar"/>
    <w:uiPriority w:val="99"/>
    <w:semiHidden/>
    <w:unhideWhenUsed/>
    <w:rsid w:val="0042480D"/>
    <w:rPr>
      <w:b/>
      <w:bCs/>
    </w:rPr>
  </w:style>
  <w:style w:type="character" w:customStyle="1" w:styleId="MegjegyzstrgyaChar">
    <w:name w:val="Megjegyzés tárgya Char"/>
    <w:basedOn w:val="JegyzetszvegChar"/>
    <w:link w:val="Megjegyzstrgya"/>
    <w:uiPriority w:val="99"/>
    <w:semiHidden/>
    <w:rsid w:val="0042480D"/>
    <w:rPr>
      <w:rFonts w:eastAsiaTheme="minorHAnsi"/>
      <w:b/>
      <w:bCs/>
      <w:kern w:val="0"/>
      <w:sz w:val="20"/>
      <w:szCs w:val="2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annonia@semmelweis.h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opass.cedefop.europa.eu/en/resources/european-language-levels-ce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ec.europa.eu/education/ects/users-guide/docs/ects-users-guide_en.pdf"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1383</Words>
  <Characters>9544</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Fodor Krisztina (osztályvezető)</cp:lastModifiedBy>
  <cp:revision>8</cp:revision>
  <dcterms:created xsi:type="dcterms:W3CDTF">2025-01-27T16:12:00Z</dcterms:created>
  <dcterms:modified xsi:type="dcterms:W3CDTF">2025-05-29T16:04:00Z</dcterms:modified>
</cp:coreProperties>
</file>