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B8A" w:rsidRPr="00AE4849" w:rsidRDefault="00286B8A" w:rsidP="00915578">
      <w:pPr>
        <w:pStyle w:val="Cmsor1"/>
        <w:spacing w:after="0"/>
        <w:jc w:val="center"/>
        <w:rPr>
          <w:i w:val="0"/>
          <w:color w:val="auto"/>
          <w:sz w:val="28"/>
          <w:szCs w:val="28"/>
        </w:rPr>
      </w:pPr>
      <w:bookmarkStart w:id="0" w:name="_Toc189370059"/>
      <w:bookmarkStart w:id="1" w:name="_Toc253133074"/>
      <w:bookmarkStart w:id="2" w:name="_Toc253133178"/>
      <w:r w:rsidRPr="00AE4849">
        <w:rPr>
          <w:i w:val="0"/>
          <w:color w:val="auto"/>
          <w:sz w:val="28"/>
          <w:szCs w:val="28"/>
        </w:rPr>
        <w:t>Tájékoztató a Mentálhigiéné szakirányú továbbképzés felvételi eljárásrendjéről</w:t>
      </w:r>
    </w:p>
    <w:bookmarkEnd w:id="0"/>
    <w:bookmarkEnd w:id="1"/>
    <w:bookmarkEnd w:id="2"/>
    <w:p w:rsidR="00286B8A" w:rsidRPr="00AE4849" w:rsidRDefault="00232A22" w:rsidP="00915578">
      <w:pPr>
        <w:pStyle w:val="Cmsor1"/>
        <w:spacing w:after="0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>2020.</w:t>
      </w:r>
    </w:p>
    <w:p w:rsidR="00AE4849" w:rsidRPr="00AE4849" w:rsidRDefault="00AE4849" w:rsidP="00915578">
      <w:pPr>
        <w:shd w:val="clear" w:color="auto" w:fill="FFFFFF"/>
        <w:spacing w:after="0"/>
        <w:jc w:val="left"/>
        <w:textAlignment w:val="baseline"/>
        <w:rPr>
          <w:b/>
          <w:bCs/>
          <w:szCs w:val="24"/>
        </w:rPr>
      </w:pPr>
    </w:p>
    <w:p w:rsidR="00915578" w:rsidRDefault="00915578" w:rsidP="00915578">
      <w:pPr>
        <w:shd w:val="clear" w:color="auto" w:fill="FFFFFF"/>
        <w:spacing w:after="0"/>
        <w:jc w:val="left"/>
        <w:textAlignment w:val="baseline"/>
        <w:rPr>
          <w:b/>
          <w:bCs/>
          <w:szCs w:val="24"/>
        </w:rPr>
      </w:pPr>
    </w:p>
    <w:p w:rsidR="00AE4849" w:rsidRPr="00AE4849" w:rsidRDefault="00AE4849" w:rsidP="00915578">
      <w:pPr>
        <w:shd w:val="clear" w:color="auto" w:fill="FFFFFF"/>
        <w:spacing w:after="0"/>
        <w:jc w:val="left"/>
        <w:textAlignment w:val="baseline"/>
        <w:rPr>
          <w:szCs w:val="24"/>
        </w:rPr>
      </w:pPr>
      <w:r w:rsidRPr="00AE4849">
        <w:rPr>
          <w:b/>
          <w:bCs/>
          <w:szCs w:val="24"/>
        </w:rPr>
        <w:t>A felvételi eljárás célja</w:t>
      </w:r>
    </w:p>
    <w:p w:rsidR="00AE4849" w:rsidRPr="00AE4849" w:rsidRDefault="00AE4849" w:rsidP="00915578">
      <w:pPr>
        <w:shd w:val="clear" w:color="auto" w:fill="FFFFFF"/>
        <w:spacing w:after="0"/>
        <w:textAlignment w:val="baseline"/>
        <w:rPr>
          <w:szCs w:val="24"/>
        </w:rPr>
      </w:pPr>
      <w:r w:rsidRPr="00AE4849">
        <w:rPr>
          <w:szCs w:val="24"/>
        </w:rPr>
        <w:t>A felsőoktatási felvételi eljárás célja a felsőfokú tanulmányok folytatására legalkalmasabb jelentkezők kiválasztása.</w:t>
      </w:r>
    </w:p>
    <w:p w:rsidR="00AE4849" w:rsidRDefault="00AE4849" w:rsidP="00915578">
      <w:pPr>
        <w:shd w:val="clear" w:color="auto" w:fill="FFFFFF"/>
        <w:spacing w:after="0"/>
        <w:textAlignment w:val="baseline"/>
        <w:rPr>
          <w:b/>
          <w:bCs/>
          <w:szCs w:val="24"/>
        </w:rPr>
      </w:pPr>
    </w:p>
    <w:p w:rsidR="00AE4849" w:rsidRPr="00AE4849" w:rsidRDefault="00AE4849" w:rsidP="00915578">
      <w:pPr>
        <w:shd w:val="clear" w:color="auto" w:fill="FFFFFF"/>
        <w:spacing w:after="0"/>
        <w:textAlignment w:val="baseline"/>
        <w:rPr>
          <w:szCs w:val="24"/>
        </w:rPr>
      </w:pPr>
      <w:r w:rsidRPr="00AE4849">
        <w:rPr>
          <w:b/>
          <w:bCs/>
          <w:szCs w:val="24"/>
        </w:rPr>
        <w:t>Felvételi eljárások, felvételi kérelem</w:t>
      </w:r>
    </w:p>
    <w:p w:rsidR="00247E59" w:rsidRDefault="00AE4849" w:rsidP="00915578">
      <w:pPr>
        <w:shd w:val="clear" w:color="auto" w:fill="FFFFFF"/>
        <w:spacing w:after="0"/>
        <w:textAlignment w:val="baseline"/>
        <w:rPr>
          <w:szCs w:val="24"/>
        </w:rPr>
      </w:pPr>
      <w:r w:rsidRPr="00AE4849">
        <w:rPr>
          <w:szCs w:val="24"/>
        </w:rPr>
        <w:t>A mentálhigiéné szakirányú továbbképzésre történő jelentkezés</w:t>
      </w:r>
      <w:r w:rsidR="008C113C">
        <w:rPr>
          <w:szCs w:val="24"/>
        </w:rPr>
        <w:t xml:space="preserve"> beérkezési </w:t>
      </w:r>
      <w:r w:rsidRPr="00AE4849">
        <w:rPr>
          <w:szCs w:val="24"/>
        </w:rPr>
        <w:t xml:space="preserve">határideje: </w:t>
      </w:r>
    </w:p>
    <w:p w:rsidR="00AE4849" w:rsidRPr="00AE4849" w:rsidRDefault="00247E59" w:rsidP="00915578">
      <w:pPr>
        <w:shd w:val="clear" w:color="auto" w:fill="FFFFFF"/>
        <w:spacing w:after="0"/>
        <w:textAlignment w:val="baseline"/>
        <w:rPr>
          <w:szCs w:val="24"/>
        </w:rPr>
      </w:pPr>
      <w:bookmarkStart w:id="3" w:name="_GoBack"/>
      <w:bookmarkEnd w:id="3"/>
      <w:r>
        <w:rPr>
          <w:b/>
          <w:szCs w:val="24"/>
        </w:rPr>
        <w:t xml:space="preserve">2020. március </w:t>
      </w:r>
      <w:r w:rsidR="00232A22">
        <w:rPr>
          <w:b/>
          <w:szCs w:val="24"/>
        </w:rPr>
        <w:t>31.</w:t>
      </w:r>
    </w:p>
    <w:p w:rsidR="00AE4849" w:rsidRPr="00AE4849" w:rsidRDefault="00AE4849" w:rsidP="00915578">
      <w:pPr>
        <w:shd w:val="clear" w:color="auto" w:fill="FFFFFF"/>
        <w:spacing w:after="0"/>
        <w:textAlignment w:val="baseline"/>
        <w:rPr>
          <w:szCs w:val="24"/>
        </w:rPr>
      </w:pPr>
      <w:r w:rsidRPr="00AE4849">
        <w:rPr>
          <w:szCs w:val="24"/>
        </w:rPr>
        <w:t>Jelentkezni az Intézet honlapjáról letölthető jelentkezési lapon lehet.</w:t>
      </w:r>
    </w:p>
    <w:p w:rsidR="00AE4849" w:rsidRPr="00AE4849" w:rsidRDefault="00AE4849" w:rsidP="00915578">
      <w:pPr>
        <w:shd w:val="clear" w:color="auto" w:fill="FFFFFF"/>
        <w:spacing w:after="0"/>
        <w:textAlignment w:val="baseline"/>
        <w:rPr>
          <w:szCs w:val="24"/>
        </w:rPr>
      </w:pPr>
      <w:r w:rsidRPr="00AE4849">
        <w:rPr>
          <w:szCs w:val="24"/>
        </w:rPr>
        <w:t xml:space="preserve">A jelentkezési laphoz csatolni kell a </w:t>
      </w:r>
      <w:r w:rsidR="008518DD">
        <w:rPr>
          <w:szCs w:val="24"/>
        </w:rPr>
        <w:t xml:space="preserve">bemenethez szükséges </w:t>
      </w:r>
      <w:r w:rsidR="00603CBF">
        <w:rPr>
          <w:szCs w:val="24"/>
        </w:rPr>
        <w:t xml:space="preserve">oklevél </w:t>
      </w:r>
      <w:r w:rsidR="00F15FC1">
        <w:rPr>
          <w:szCs w:val="24"/>
        </w:rPr>
        <w:t>(főiskolai vagy egyetemi diploma)</w:t>
      </w:r>
      <w:r w:rsidR="00CF58F7">
        <w:rPr>
          <w:szCs w:val="24"/>
        </w:rPr>
        <w:t xml:space="preserve"> </w:t>
      </w:r>
      <w:r w:rsidR="008518DD">
        <w:rPr>
          <w:szCs w:val="24"/>
        </w:rPr>
        <w:t xml:space="preserve">másolatát </w:t>
      </w:r>
      <w:r w:rsidRPr="00AE4849">
        <w:rPr>
          <w:szCs w:val="24"/>
        </w:rPr>
        <w:t>és a jelentkezési lap mellékletében meghatározott dokumentumokat.</w:t>
      </w:r>
    </w:p>
    <w:p w:rsidR="00AE4849" w:rsidRPr="00AE4849" w:rsidRDefault="00AE4849" w:rsidP="00915578">
      <w:pPr>
        <w:shd w:val="clear" w:color="auto" w:fill="FFFFFF"/>
        <w:spacing w:after="0"/>
        <w:textAlignment w:val="baseline"/>
        <w:rPr>
          <w:szCs w:val="24"/>
        </w:rPr>
      </w:pPr>
      <w:r w:rsidRPr="00AE4849">
        <w:rPr>
          <w:szCs w:val="24"/>
        </w:rPr>
        <w:t>A jelentkezési lapot a mellékletekkel együtt az Intézet</w:t>
      </w:r>
      <w:r>
        <w:rPr>
          <w:szCs w:val="24"/>
        </w:rPr>
        <w:t xml:space="preserve"> postacímére kell megküldeni.</w:t>
      </w:r>
    </w:p>
    <w:p w:rsidR="00AE4849" w:rsidRPr="00AE4849" w:rsidRDefault="001D71C9" w:rsidP="00915578">
      <w:pPr>
        <w:shd w:val="clear" w:color="auto" w:fill="FFFFFF"/>
        <w:spacing w:after="0"/>
        <w:textAlignment w:val="baseline"/>
        <w:rPr>
          <w:szCs w:val="24"/>
        </w:rPr>
      </w:pPr>
      <w:r>
        <w:rPr>
          <w:szCs w:val="24"/>
        </w:rPr>
        <w:t>H</w:t>
      </w:r>
      <w:r w:rsidR="00AE4849" w:rsidRPr="00AE4849">
        <w:rPr>
          <w:szCs w:val="24"/>
        </w:rPr>
        <w:t>iányos</w:t>
      </w:r>
      <w:r w:rsidR="00603CBF">
        <w:rPr>
          <w:szCs w:val="24"/>
        </w:rPr>
        <w:t xml:space="preserve"> </w:t>
      </w:r>
      <w:r w:rsidR="00AE4849" w:rsidRPr="00AE4849">
        <w:rPr>
          <w:szCs w:val="24"/>
        </w:rPr>
        <w:t>jelentkezés</w:t>
      </w:r>
      <w:r w:rsidR="00603CBF">
        <w:rPr>
          <w:szCs w:val="24"/>
        </w:rPr>
        <w:t xml:space="preserve"> esetén – a beérkezését követően soron kívül </w:t>
      </w:r>
      <w:r>
        <w:rPr>
          <w:szCs w:val="24"/>
        </w:rPr>
        <w:t>–</w:t>
      </w:r>
      <w:r w:rsidR="00603CBF">
        <w:rPr>
          <w:szCs w:val="24"/>
        </w:rPr>
        <w:t xml:space="preserve"> 15 napos teljesítési határidővel az Intézet </w:t>
      </w:r>
      <w:r>
        <w:rPr>
          <w:szCs w:val="24"/>
        </w:rPr>
        <w:t xml:space="preserve">a </w:t>
      </w:r>
      <w:r w:rsidR="00603CBF">
        <w:t>határidő megjelölése és a mulasztás jogkövetkezményeire történő figyelmeztetés mellett hiánypótlásra hívhatja fel a jelentkezőt</w:t>
      </w:r>
      <w:r w:rsidR="00603CBF">
        <w:rPr>
          <w:szCs w:val="24"/>
        </w:rPr>
        <w:t xml:space="preserve">. </w:t>
      </w:r>
      <w:r w:rsidR="00603CBF">
        <w:t xml:space="preserve">Ha a jelentkező a hiánypótlási felhívásban meghatározott határidőig nem teljesíti a felhívásban foglaltakat, úgy jelentkezéséről a rendelkezésre álló adatok alapján születik döntés. </w:t>
      </w:r>
    </w:p>
    <w:p w:rsidR="00F15FC1" w:rsidRDefault="00F15FC1" w:rsidP="00915578">
      <w:pPr>
        <w:shd w:val="clear" w:color="auto" w:fill="FFFFFF"/>
        <w:spacing w:after="0"/>
        <w:jc w:val="left"/>
        <w:textAlignment w:val="baseline"/>
        <w:rPr>
          <w:b/>
          <w:bCs/>
          <w:szCs w:val="24"/>
        </w:rPr>
      </w:pPr>
    </w:p>
    <w:p w:rsidR="00AE4849" w:rsidRPr="00AE4849" w:rsidRDefault="00AE4849" w:rsidP="00915578">
      <w:pPr>
        <w:shd w:val="clear" w:color="auto" w:fill="FFFFFF"/>
        <w:spacing w:after="0"/>
        <w:jc w:val="left"/>
        <w:textAlignment w:val="baseline"/>
        <w:rPr>
          <w:b/>
          <w:bCs/>
          <w:szCs w:val="24"/>
        </w:rPr>
      </w:pPr>
      <w:r w:rsidRPr="00AE4849">
        <w:rPr>
          <w:b/>
          <w:bCs/>
          <w:szCs w:val="24"/>
        </w:rPr>
        <w:t>Felvételi vizsga</w:t>
      </w:r>
    </w:p>
    <w:p w:rsidR="00915578" w:rsidRPr="00AE4849" w:rsidRDefault="00AE4849" w:rsidP="00915578">
      <w:pPr>
        <w:spacing w:after="0"/>
        <w:rPr>
          <w:iCs/>
        </w:rPr>
      </w:pPr>
      <w:r w:rsidRPr="00AE4849">
        <w:rPr>
          <w:szCs w:val="24"/>
        </w:rPr>
        <w:t xml:space="preserve">A Mentálhigiéné szakirányú továbbképzési szak felvételi eljárása két főből álló felvételi bizottság előtt zajlik, mely a jelentkező eddigi szakmai életútját, érdeklődését, fejlődési lehetőségeit, motivációját vizsgálja. </w:t>
      </w:r>
      <w:r w:rsidR="00915578" w:rsidRPr="00AE4849">
        <w:rPr>
          <w:iCs/>
        </w:rPr>
        <w:t xml:space="preserve">A felvételi két részből áll, melyek egy napon kerülnek lebonyolításra: délelőtt </w:t>
      </w:r>
      <w:r w:rsidR="00915578" w:rsidRPr="00AE4849">
        <w:rPr>
          <w:b/>
          <w:iCs/>
        </w:rPr>
        <w:t>egyéni interjú</w:t>
      </w:r>
      <w:r w:rsidR="00915578" w:rsidRPr="00AE4849">
        <w:rPr>
          <w:iCs/>
        </w:rPr>
        <w:t xml:space="preserve"> (kb. 20-30 perc személyenként), délután </w:t>
      </w:r>
      <w:r w:rsidR="00915578" w:rsidRPr="00AE4849">
        <w:rPr>
          <w:b/>
          <w:iCs/>
        </w:rPr>
        <w:t>csoportos interjú</w:t>
      </w:r>
      <w:r w:rsidR="00915578" w:rsidRPr="00AE4849">
        <w:rPr>
          <w:iCs/>
        </w:rPr>
        <w:t xml:space="preserve"> (90 perc). </w:t>
      </w:r>
    </w:p>
    <w:p w:rsidR="00F83BF7" w:rsidRDefault="00915578">
      <w:pPr>
        <w:spacing w:after="0"/>
      </w:pPr>
      <w:r w:rsidRPr="00AE4849">
        <w:rPr>
          <w:iCs/>
        </w:rPr>
        <w:t xml:space="preserve">Az </w:t>
      </w:r>
      <w:r w:rsidRPr="00915578">
        <w:rPr>
          <w:iCs/>
        </w:rPr>
        <w:t>egyéni interjú</w:t>
      </w:r>
      <w:r w:rsidRPr="00AE4849">
        <w:rPr>
          <w:iCs/>
        </w:rPr>
        <w:t xml:space="preserve"> egyik célja </w:t>
      </w:r>
      <w:r w:rsidRPr="00AE4849">
        <w:t xml:space="preserve">annak feltérképezése, hogy </w:t>
      </w:r>
      <w:r w:rsidR="00424217">
        <w:t xml:space="preserve">lehetősége van-e a hallgatónak segítői kapcsolatban működni, tudja-e </w:t>
      </w:r>
      <w:r w:rsidR="009F14AA">
        <w:t xml:space="preserve">a munkájában </w:t>
      </w:r>
      <w:r w:rsidR="00424217">
        <w:t xml:space="preserve">hasznosítani </w:t>
      </w:r>
      <w:r w:rsidRPr="00AE4849">
        <w:t>a képzésen elsajátított ismereteket és készségeket</w:t>
      </w:r>
      <w:r w:rsidR="00424217">
        <w:t xml:space="preserve">, valamint </w:t>
      </w:r>
      <w:r w:rsidRPr="00AE4849">
        <w:t>motivált</w:t>
      </w:r>
      <w:r w:rsidR="00424217">
        <w:t>-e</w:t>
      </w:r>
      <w:r w:rsidRPr="00AE4849">
        <w:t xml:space="preserve"> a képzésben való részvételre. Fontos felvételi szempont továbbá a megfelelő szintű önreflexió, vagyis az </w:t>
      </w:r>
      <w:r w:rsidR="00424217">
        <w:t xml:space="preserve">a </w:t>
      </w:r>
      <w:r w:rsidRPr="00AE4849">
        <w:t>képesség, ahogy a jelentkező a saját életére, kapcsolataira, munkájára reflektál, és a felmerülő nehézségekkel megküzd.</w:t>
      </w:r>
    </w:p>
    <w:p w:rsidR="00915578" w:rsidRPr="00AE4849" w:rsidRDefault="00915578" w:rsidP="00915578">
      <w:pPr>
        <w:spacing w:after="0"/>
      </w:pPr>
      <w:r w:rsidRPr="00AE4849">
        <w:t xml:space="preserve">A felvételi második része a </w:t>
      </w:r>
      <w:r w:rsidRPr="00915578">
        <w:t>csoportos interjú</w:t>
      </w:r>
      <w:r w:rsidRPr="00AE4849">
        <w:t xml:space="preserve">, mely két részből áll. Az </w:t>
      </w:r>
      <w:r w:rsidRPr="00AE4849">
        <w:rPr>
          <w:i/>
        </w:rPr>
        <w:t>esetmegbeszélés</w:t>
      </w:r>
      <w:r w:rsidRPr="00AE4849">
        <w:t xml:space="preserve"> elsősorban a </w:t>
      </w:r>
      <w:r>
        <w:t xml:space="preserve">kliensközpontú </w:t>
      </w:r>
      <w:r w:rsidRPr="00AE4849">
        <w:t>segítői attitűdre való érzékenységet, az érzelmek felismerésének és kifejezés</w:t>
      </w:r>
      <w:r w:rsidR="009F14AA">
        <w:t>é</w:t>
      </w:r>
      <w:r w:rsidRPr="00AE4849">
        <w:t xml:space="preserve">nek képességét, a belső rugalmasságot, szempontváltási képességet és az empátiás attitűdöt méri. A csoportos interjú második része, a </w:t>
      </w:r>
      <w:r w:rsidRPr="00AE4849">
        <w:rPr>
          <w:i/>
        </w:rPr>
        <w:t>szabad-interakciós beszélgetés</w:t>
      </w:r>
      <w:r w:rsidRPr="00AE4849">
        <w:t xml:space="preserve"> során a csoportmunkában való részvétel képességét, önérvényesítést, mások meghallgatásának képességét, és a jelentkező önreflexiós képességét vizsgáljuk. </w:t>
      </w:r>
    </w:p>
    <w:p w:rsidR="00915578" w:rsidRDefault="00915578" w:rsidP="00915578">
      <w:pPr>
        <w:spacing w:after="0"/>
        <w:rPr>
          <w:szCs w:val="24"/>
        </w:rPr>
      </w:pPr>
    </w:p>
    <w:p w:rsidR="00915578" w:rsidRDefault="00915578" w:rsidP="00915578">
      <w:pPr>
        <w:spacing w:after="0"/>
        <w:rPr>
          <w:szCs w:val="24"/>
        </w:rPr>
      </w:pPr>
      <w:r w:rsidRPr="00AE4849">
        <w:rPr>
          <w:szCs w:val="24"/>
        </w:rPr>
        <w:t>A felvételi során maximálisan 100 pont érhető el, mely a következő szempontok szerint oszlik meg.</w:t>
      </w:r>
    </w:p>
    <w:p w:rsidR="00915578" w:rsidRPr="00AE4849" w:rsidRDefault="00915578" w:rsidP="00915578">
      <w:pPr>
        <w:spacing w:after="0"/>
      </w:pPr>
    </w:p>
    <w:p w:rsidR="00915578" w:rsidRPr="00AE4849" w:rsidRDefault="00915578" w:rsidP="00915578">
      <w:pPr>
        <w:pStyle w:val="Listaszerbekezds"/>
        <w:numPr>
          <w:ilvl w:val="0"/>
          <w:numId w:val="2"/>
        </w:numPr>
        <w:spacing w:after="0"/>
        <w:ind w:left="284" w:hanging="284"/>
      </w:pPr>
      <w:r w:rsidRPr="00AE4849">
        <w:t>Motiváltság a képzésre (20 pont)</w:t>
      </w:r>
    </w:p>
    <w:p w:rsidR="00915578" w:rsidRPr="00AE4849" w:rsidRDefault="00915578" w:rsidP="00915578">
      <w:pPr>
        <w:tabs>
          <w:tab w:val="right" w:leader="hyphen" w:pos="9072"/>
          <w:tab w:val="right" w:leader="dot" w:pos="9720"/>
        </w:tabs>
        <w:spacing w:after="0"/>
      </w:pPr>
      <w:r w:rsidRPr="00AE4849">
        <w:t>(multiplikátor jellegű munkahelyi vagy közösségi státusz/pozíció, nyitottság a képzés szemléletmódjára, együttműködési készség, csoportmunkára, kooperációra való készség, aktivitás, önreflexió, kritikai visszajelzések fogadására való készség)</w:t>
      </w:r>
    </w:p>
    <w:p w:rsidR="00915578" w:rsidRPr="00AE4849" w:rsidRDefault="00915578" w:rsidP="00915578">
      <w:pPr>
        <w:pStyle w:val="Listaszerbekezds"/>
        <w:numPr>
          <w:ilvl w:val="0"/>
          <w:numId w:val="2"/>
        </w:numPr>
        <w:tabs>
          <w:tab w:val="right" w:leader="dot" w:pos="284"/>
        </w:tabs>
        <w:spacing w:after="0"/>
        <w:ind w:left="284" w:hanging="284"/>
      </w:pPr>
      <w:r w:rsidRPr="00AE4849">
        <w:t>Segítői készségek (40 pont)</w:t>
      </w:r>
    </w:p>
    <w:p w:rsidR="00915578" w:rsidRPr="00AE4849" w:rsidRDefault="00915578" w:rsidP="00915578">
      <w:pPr>
        <w:tabs>
          <w:tab w:val="right" w:leader="hyphen" w:pos="9072"/>
          <w:tab w:val="right" w:leader="dot" w:pos="9720"/>
        </w:tabs>
        <w:spacing w:after="0"/>
      </w:pPr>
      <w:r w:rsidRPr="00AE4849">
        <w:t>(nondirektivitás képessége, empátiás készség, határtartás képessége, feszültségtűrési képesség, terhelhetőség, a másik ember meghallgatásának készsége, rugalmasság a szempontváltás tekintetében, érzelmek felismerésének képessége)</w:t>
      </w:r>
    </w:p>
    <w:p w:rsidR="00915578" w:rsidRPr="00AE4849" w:rsidRDefault="00915578" w:rsidP="00915578">
      <w:pPr>
        <w:pStyle w:val="Listaszerbekezds"/>
        <w:numPr>
          <w:ilvl w:val="0"/>
          <w:numId w:val="2"/>
        </w:numPr>
        <w:tabs>
          <w:tab w:val="right" w:leader="dot" w:pos="284"/>
          <w:tab w:val="right" w:leader="hyphen" w:pos="9072"/>
          <w:tab w:val="right" w:leader="dot" w:pos="9720"/>
        </w:tabs>
        <w:spacing w:after="0"/>
        <w:ind w:left="284" w:hanging="284"/>
      </w:pPr>
      <w:r w:rsidRPr="00AE4849">
        <w:t>Kommunikációs készségek (15 pont)</w:t>
      </w:r>
    </w:p>
    <w:p w:rsidR="00915578" w:rsidRPr="00AE4849" w:rsidRDefault="00915578" w:rsidP="00915578">
      <w:pPr>
        <w:tabs>
          <w:tab w:val="right" w:leader="dot" w:pos="3969"/>
          <w:tab w:val="right" w:leader="hyphen" w:pos="9072"/>
          <w:tab w:val="right" w:leader="dot" w:pos="9720"/>
        </w:tabs>
        <w:spacing w:after="0"/>
      </w:pPr>
      <w:r w:rsidRPr="00AE4849">
        <w:t>(adekvát kommunikáció)</w:t>
      </w:r>
    </w:p>
    <w:p w:rsidR="00915578" w:rsidRPr="00AE4849" w:rsidRDefault="00915578" w:rsidP="00915578">
      <w:pPr>
        <w:pStyle w:val="Listaszerbekezds"/>
        <w:numPr>
          <w:ilvl w:val="0"/>
          <w:numId w:val="2"/>
        </w:numPr>
        <w:tabs>
          <w:tab w:val="right" w:leader="hyphen" w:pos="284"/>
          <w:tab w:val="right" w:leader="dot" w:pos="9720"/>
        </w:tabs>
        <w:spacing w:after="0"/>
        <w:ind w:left="284" w:hanging="284"/>
      </w:pPr>
      <w:r w:rsidRPr="00AE4849">
        <w:t>Személyes készségek (25 pont)</w:t>
      </w:r>
    </w:p>
    <w:p w:rsidR="00915578" w:rsidRPr="00AE4849" w:rsidRDefault="00915578" w:rsidP="00915578">
      <w:pPr>
        <w:tabs>
          <w:tab w:val="right" w:leader="hyphen" w:pos="9072"/>
          <w:tab w:val="right" w:leader="dot" w:pos="9720"/>
        </w:tabs>
        <w:spacing w:after="0"/>
      </w:pPr>
      <w:r w:rsidRPr="00AE4849">
        <w:t>(szakmai és személyes önismeretre való nyitottság, a saját sebzettségre való rálátás és kezelésének készsége, adekvát érzelemkifejezés)</w:t>
      </w:r>
    </w:p>
    <w:p w:rsidR="00915578" w:rsidRDefault="00915578" w:rsidP="00915578">
      <w:pPr>
        <w:shd w:val="clear" w:color="auto" w:fill="FFFFFF"/>
        <w:spacing w:after="0"/>
        <w:textAlignment w:val="baseline"/>
        <w:rPr>
          <w:szCs w:val="24"/>
        </w:rPr>
      </w:pPr>
    </w:p>
    <w:p w:rsidR="00AE4849" w:rsidRPr="00AE4849" w:rsidRDefault="00AE4849" w:rsidP="00915578">
      <w:pPr>
        <w:shd w:val="clear" w:color="auto" w:fill="FFFFFF"/>
        <w:spacing w:after="0"/>
        <w:textAlignment w:val="baseline"/>
        <w:rPr>
          <w:szCs w:val="24"/>
        </w:rPr>
      </w:pPr>
      <w:r w:rsidRPr="00AE4849">
        <w:rPr>
          <w:b/>
          <w:bCs/>
          <w:szCs w:val="24"/>
        </w:rPr>
        <w:t>A jelentkezők rangsorolása, a felvételi döntés</w:t>
      </w:r>
    </w:p>
    <w:p w:rsidR="00AE4849" w:rsidRPr="00AE4849" w:rsidRDefault="00AE4849" w:rsidP="00915578">
      <w:pPr>
        <w:shd w:val="clear" w:color="auto" w:fill="FFFFFF"/>
        <w:spacing w:after="0"/>
        <w:textAlignment w:val="baseline"/>
        <w:rPr>
          <w:szCs w:val="24"/>
        </w:rPr>
      </w:pPr>
      <w:r w:rsidRPr="00AE4849">
        <w:rPr>
          <w:szCs w:val="24"/>
        </w:rPr>
        <w:t>A szakirányú továbbképzésre jelentkezők rangsorolása a felvételin szerzett pontok alapján történik.</w:t>
      </w:r>
    </w:p>
    <w:p w:rsidR="00AE4849" w:rsidRPr="00AE4849" w:rsidRDefault="00AE4849" w:rsidP="00915578">
      <w:pPr>
        <w:shd w:val="clear" w:color="auto" w:fill="FFFFFF"/>
        <w:spacing w:after="0"/>
        <w:textAlignment w:val="baseline"/>
        <w:rPr>
          <w:szCs w:val="24"/>
        </w:rPr>
      </w:pPr>
      <w:r w:rsidRPr="00AE4849">
        <w:rPr>
          <w:szCs w:val="24"/>
        </w:rPr>
        <w:t xml:space="preserve">A felvételről – az intézményi kapacitás figyelembe vételével – </w:t>
      </w:r>
      <w:r w:rsidRPr="008518DD">
        <w:rPr>
          <w:szCs w:val="24"/>
        </w:rPr>
        <w:t>a</w:t>
      </w:r>
      <w:r w:rsidR="008518DD" w:rsidRPr="008518DD">
        <w:rPr>
          <w:szCs w:val="24"/>
        </w:rPr>
        <w:t xml:space="preserve"> kar dékánja </w:t>
      </w:r>
      <w:r w:rsidRPr="008518DD">
        <w:rPr>
          <w:szCs w:val="24"/>
        </w:rPr>
        <w:t>dönt.</w:t>
      </w:r>
    </w:p>
    <w:p w:rsidR="00AE4849" w:rsidRPr="00AE4849" w:rsidRDefault="00AE4849" w:rsidP="00915578">
      <w:pPr>
        <w:shd w:val="clear" w:color="auto" w:fill="FFFFFF"/>
        <w:spacing w:after="0"/>
        <w:textAlignment w:val="baseline"/>
        <w:rPr>
          <w:szCs w:val="24"/>
        </w:rPr>
      </w:pPr>
      <w:r w:rsidRPr="00AE4849">
        <w:rPr>
          <w:szCs w:val="24"/>
        </w:rPr>
        <w:t>A döntésről a jelentkező írásban</w:t>
      </w:r>
      <w:r w:rsidR="00915578">
        <w:rPr>
          <w:szCs w:val="24"/>
        </w:rPr>
        <w:t xml:space="preserve">, </w:t>
      </w:r>
      <w:r w:rsidRPr="00AE4849">
        <w:rPr>
          <w:szCs w:val="24"/>
        </w:rPr>
        <w:t>felvételi határozatban</w:t>
      </w:r>
      <w:r w:rsidR="00F15FC1">
        <w:rPr>
          <w:szCs w:val="24"/>
        </w:rPr>
        <w:t xml:space="preserve"> </w:t>
      </w:r>
      <w:r w:rsidR="00603CBF">
        <w:rPr>
          <w:szCs w:val="24"/>
        </w:rPr>
        <w:t xml:space="preserve">kap értesítést </w:t>
      </w:r>
      <w:r w:rsidR="00915578">
        <w:rPr>
          <w:szCs w:val="24"/>
        </w:rPr>
        <w:t xml:space="preserve">a </w:t>
      </w:r>
      <w:r w:rsidRPr="00AE4849">
        <w:rPr>
          <w:szCs w:val="24"/>
        </w:rPr>
        <w:t>felvételi vizsgák lezárultát követő</w:t>
      </w:r>
      <w:r w:rsidR="00603CBF">
        <w:rPr>
          <w:szCs w:val="24"/>
        </w:rPr>
        <w:t>en</w:t>
      </w:r>
      <w:r w:rsidR="00CF58F7">
        <w:rPr>
          <w:szCs w:val="24"/>
        </w:rPr>
        <w:t>.</w:t>
      </w:r>
    </w:p>
    <w:p w:rsidR="00AE4849" w:rsidRPr="00AE4849" w:rsidRDefault="00AE4849" w:rsidP="00915578">
      <w:pPr>
        <w:shd w:val="clear" w:color="auto" w:fill="FFFFFF"/>
        <w:spacing w:after="0"/>
        <w:textAlignment w:val="baseline"/>
        <w:rPr>
          <w:szCs w:val="24"/>
        </w:rPr>
      </w:pPr>
      <w:r w:rsidRPr="00AE4849">
        <w:rPr>
          <w:szCs w:val="24"/>
        </w:rPr>
        <w:t>A felvételi döntés ellen a határozat kézhezvételétől számított 15 napon belül a jelentkező az Egyetem rektorához címezve fellebbezéssel élhet. A fellebbezéseket az Egyetem Felülbírálati Bizottsága bírálja el.</w:t>
      </w:r>
    </w:p>
    <w:p w:rsidR="00286B8A" w:rsidRPr="00AE4849" w:rsidRDefault="00286B8A" w:rsidP="00915578">
      <w:pPr>
        <w:spacing w:after="0"/>
      </w:pPr>
    </w:p>
    <w:sectPr w:rsidR="00286B8A" w:rsidRPr="00AE4849" w:rsidSect="00F976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356" w:rsidRDefault="00612356" w:rsidP="00F976C9">
      <w:pPr>
        <w:spacing w:after="0"/>
      </w:pPr>
      <w:r>
        <w:separator/>
      </w:r>
    </w:p>
  </w:endnote>
  <w:endnote w:type="continuationSeparator" w:id="0">
    <w:p w:rsidR="00612356" w:rsidRDefault="00612356" w:rsidP="00F976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2CC" w:rsidRDefault="009232C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2CC" w:rsidRDefault="009232CC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2CC" w:rsidRDefault="009232C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356" w:rsidRDefault="00612356" w:rsidP="00F976C9">
      <w:pPr>
        <w:spacing w:after="0"/>
      </w:pPr>
      <w:r>
        <w:separator/>
      </w:r>
    </w:p>
  </w:footnote>
  <w:footnote w:type="continuationSeparator" w:id="0">
    <w:p w:rsidR="00612356" w:rsidRDefault="00612356" w:rsidP="00F976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4AA" w:rsidRDefault="00D27C07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9F14A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F14AA">
      <w:rPr>
        <w:rStyle w:val="Oldalszm"/>
        <w:noProof/>
      </w:rPr>
      <w:t>14</w:t>
    </w:r>
    <w:r>
      <w:rPr>
        <w:rStyle w:val="Oldalszm"/>
      </w:rPr>
      <w:fldChar w:fldCharType="end"/>
    </w:r>
  </w:p>
  <w:p w:rsidR="009F14AA" w:rsidRDefault="009F14AA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4AA" w:rsidRDefault="00D27C07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9F14A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247E59">
      <w:rPr>
        <w:rStyle w:val="Oldalszm"/>
        <w:noProof/>
      </w:rPr>
      <w:t>2</w:t>
    </w:r>
    <w:r>
      <w:rPr>
        <w:rStyle w:val="Oldalszm"/>
      </w:rPr>
      <w:fldChar w:fldCharType="end"/>
    </w:r>
  </w:p>
  <w:p w:rsidR="009F14AA" w:rsidRDefault="009F14AA" w:rsidP="00424217">
    <w:pPr>
      <w:pStyle w:val="lfej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2CC" w:rsidRDefault="009232C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D7B38"/>
    <w:multiLevelType w:val="hybridMultilevel"/>
    <w:tmpl w:val="E8B61E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4272A"/>
    <w:multiLevelType w:val="hybridMultilevel"/>
    <w:tmpl w:val="A93A92E8"/>
    <w:lvl w:ilvl="0" w:tplc="660AF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B8A"/>
    <w:rsid w:val="00070B62"/>
    <w:rsid w:val="001B14E7"/>
    <w:rsid w:val="001D71C9"/>
    <w:rsid w:val="00232A22"/>
    <w:rsid w:val="00247E59"/>
    <w:rsid w:val="00286B8A"/>
    <w:rsid w:val="00366E6F"/>
    <w:rsid w:val="003D3A7C"/>
    <w:rsid w:val="00424217"/>
    <w:rsid w:val="004844AC"/>
    <w:rsid w:val="0057565B"/>
    <w:rsid w:val="00603CBF"/>
    <w:rsid w:val="00612356"/>
    <w:rsid w:val="007114B0"/>
    <w:rsid w:val="008518DD"/>
    <w:rsid w:val="008C113C"/>
    <w:rsid w:val="00915578"/>
    <w:rsid w:val="009232CC"/>
    <w:rsid w:val="0093735F"/>
    <w:rsid w:val="009F14AA"/>
    <w:rsid w:val="00A01414"/>
    <w:rsid w:val="00AC343A"/>
    <w:rsid w:val="00AE4849"/>
    <w:rsid w:val="00BC1DA6"/>
    <w:rsid w:val="00C03CFA"/>
    <w:rsid w:val="00C57A77"/>
    <w:rsid w:val="00CF58F7"/>
    <w:rsid w:val="00D27C07"/>
    <w:rsid w:val="00DB5136"/>
    <w:rsid w:val="00DD29BF"/>
    <w:rsid w:val="00DD4F98"/>
    <w:rsid w:val="00F15FC1"/>
    <w:rsid w:val="00F70AC9"/>
    <w:rsid w:val="00F83BF7"/>
    <w:rsid w:val="00F9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6B8A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286B8A"/>
    <w:pPr>
      <w:keepNext/>
      <w:spacing w:after="240"/>
      <w:ind w:left="284" w:hanging="284"/>
      <w:jc w:val="left"/>
      <w:outlineLvl w:val="0"/>
    </w:pPr>
    <w:rPr>
      <w:b/>
      <w:i/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86B8A"/>
    <w:rPr>
      <w:rFonts w:ascii="Times New Roman" w:eastAsia="Times New Roman" w:hAnsi="Times New Roman" w:cs="Times New Roman"/>
      <w:b/>
      <w:i/>
      <w:color w:val="000000"/>
      <w:sz w:val="24"/>
      <w:szCs w:val="20"/>
      <w:lang w:eastAsia="hu-HU"/>
    </w:rPr>
  </w:style>
  <w:style w:type="paragraph" w:customStyle="1" w:styleId="Stlus1">
    <w:name w:val="Stílus1"/>
    <w:basedOn w:val="Norml"/>
    <w:next w:val="Norml"/>
    <w:rsid w:val="00286B8A"/>
    <w:pPr>
      <w:spacing w:after="0"/>
      <w:jc w:val="left"/>
    </w:pPr>
    <w:rPr>
      <w:sz w:val="28"/>
    </w:rPr>
  </w:style>
  <w:style w:type="character" w:styleId="Oldalszm">
    <w:name w:val="page number"/>
    <w:basedOn w:val="Bekezdsalapbettpusa"/>
    <w:rsid w:val="00286B8A"/>
  </w:style>
  <w:style w:type="paragraph" w:styleId="lfej">
    <w:name w:val="header"/>
    <w:basedOn w:val="Norml"/>
    <w:link w:val="lfejChar"/>
    <w:rsid w:val="00286B8A"/>
    <w:pPr>
      <w:tabs>
        <w:tab w:val="center" w:pos="4536"/>
        <w:tab w:val="right" w:pos="9072"/>
      </w:tabs>
      <w:spacing w:after="0"/>
      <w:jc w:val="left"/>
    </w:pPr>
    <w:rPr>
      <w:color w:val="000000"/>
    </w:rPr>
  </w:style>
  <w:style w:type="character" w:customStyle="1" w:styleId="lfejChar">
    <w:name w:val="Élőfej Char"/>
    <w:basedOn w:val="Bekezdsalapbettpusa"/>
    <w:link w:val="lfej"/>
    <w:rsid w:val="00286B8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286B8A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1B14E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B14E7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B14E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B14E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B14E7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B14E7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14E7"/>
    <w:rPr>
      <w:rFonts w:ascii="Tahoma" w:eastAsia="Times New Roman" w:hAnsi="Tahoma" w:cs="Tahoma"/>
      <w:sz w:val="16"/>
      <w:szCs w:val="16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9232CC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semiHidden/>
    <w:rsid w:val="009232CC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2020-01-15T15:05:00Z</dcterms:created>
  <dcterms:modified xsi:type="dcterms:W3CDTF">2020-01-15T15:05:00Z</dcterms:modified>
</cp:coreProperties>
</file>