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4559" w14:textId="77777777" w:rsidR="001D2998" w:rsidRPr="001D2998" w:rsidRDefault="001D2998" w:rsidP="009D7D1A">
      <w:pPr>
        <w:jc w:val="both"/>
        <w:rPr>
          <w:rFonts w:ascii="Trebuchet MS" w:hAnsi="Trebuchet MS" w:cs="Montserrat"/>
          <w:b/>
          <w:color w:val="242F62"/>
          <w:sz w:val="24"/>
          <w:szCs w:val="24"/>
          <w:lang w:val="hu-HU"/>
        </w:rPr>
      </w:pPr>
      <w:r w:rsidRPr="001D2998">
        <w:rPr>
          <w:rFonts w:ascii="Trebuchet MS" w:hAnsi="Trebuchet MS" w:cs="Montserrat"/>
          <w:b/>
          <w:color w:val="242F62"/>
          <w:sz w:val="24"/>
          <w:szCs w:val="24"/>
          <w:lang w:val="hu-HU"/>
        </w:rPr>
        <w:t>SEMMELWEIS EGYETEM BORA ORSZÁGOS BORVERSENY</w:t>
      </w:r>
    </w:p>
    <w:p w14:paraId="39B04C30" w14:textId="77777777" w:rsidR="001D2998" w:rsidRPr="00FC6482" w:rsidRDefault="001D2998" w:rsidP="009D7D1A">
      <w:pPr>
        <w:jc w:val="both"/>
        <w:rPr>
          <w:rFonts w:ascii="Trebuchet MS" w:hAnsi="Trebuchet MS" w:cs="Montserrat"/>
          <w:b/>
          <w:color w:val="242F62"/>
          <w:sz w:val="10"/>
          <w:szCs w:val="10"/>
          <w:lang w:val="hu-HU"/>
        </w:rPr>
      </w:pPr>
    </w:p>
    <w:p w14:paraId="5BF5234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242F62"/>
          <w:sz w:val="32"/>
          <w:szCs w:val="32"/>
        </w:rPr>
        <w:t>VERSENYSZABÁLYZAT 2026</w:t>
      </w:r>
    </w:p>
    <w:p w14:paraId="66580156" w14:textId="77777777" w:rsidR="00C158DE" w:rsidRDefault="00C158DE" w:rsidP="00C158DE"/>
    <w:p w14:paraId="59381B3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 borversenyt a Semmelweis Egyetem rendezi.</w:t>
      </w:r>
    </w:p>
    <w:p w14:paraId="5878875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 meghívottak köre: magyar nemzetiségű, minőség iránt elkötelezett borászok.</w:t>
      </w:r>
    </w:p>
    <w:p w14:paraId="22EDBCB9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 nevezések és a borok és/vagy pezsgők beküldésének határideje: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augusztus 24. (hétfő) 12:00 </w:t>
      </w:r>
    </w:p>
    <w:p w14:paraId="156DD90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 bírálat időpontja: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szeptember 10</w:t>
      </w:r>
      <w:r>
        <w:rPr>
          <w:rFonts w:ascii="Trebuchet MS" w:hAnsi="Trebuchet MS"/>
          <w:color w:val="000000"/>
          <w:sz w:val="20"/>
          <w:szCs w:val="20"/>
        </w:rPr>
        <w:t xml:space="preserve">. </w:t>
      </w:r>
      <w:r>
        <w:rPr>
          <w:rFonts w:ascii="Trebuchet MS" w:hAnsi="Trebuchet MS"/>
          <w:b/>
          <w:bCs/>
          <w:color w:val="000000"/>
          <w:sz w:val="20"/>
          <w:szCs w:val="20"/>
        </w:rPr>
        <w:t>(csütörtök)</w:t>
      </w:r>
    </w:p>
    <w:p w14:paraId="322CAB61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Az eredményhirdetés időpontja: </w:t>
      </w:r>
      <w:r>
        <w:rPr>
          <w:rFonts w:ascii="Trebuchet MS" w:hAnsi="Trebuchet MS"/>
          <w:b/>
          <w:bCs/>
          <w:color w:val="000000"/>
          <w:sz w:val="20"/>
          <w:szCs w:val="20"/>
        </w:rPr>
        <w:t>2026. október 1.</w:t>
      </w:r>
      <w:r>
        <w:rPr>
          <w:rFonts w:ascii="Trebuchet MS" w:hAnsi="Trebuchet MS"/>
          <w:color w:val="000000"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color w:val="000000"/>
          <w:sz w:val="20"/>
          <w:szCs w:val="20"/>
        </w:rPr>
        <w:t>(csütörtök)</w:t>
      </w:r>
    </w:p>
    <w:p w14:paraId="76B7720A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A nevezés díjtalan!</w:t>
      </w:r>
    </w:p>
    <w:p w14:paraId="769EE69C" w14:textId="77777777" w:rsidR="00C158DE" w:rsidRDefault="00C158DE" w:rsidP="00C158DE"/>
    <w:p w14:paraId="4901EDFA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  <w:u w:val="single"/>
        </w:rPr>
        <w:t>A benevezett borokból és/vagy pezsgőkből 3 palackot az alábbi címre várunk:</w:t>
      </w:r>
    </w:p>
    <w:p w14:paraId="6A135AA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Semmelweis Egyetem, Rendezvényszervezési Igazgatóság </w:t>
      </w:r>
    </w:p>
    <w:p w14:paraId="038A63F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b/>
          <w:bCs/>
          <w:color w:val="000000"/>
          <w:sz w:val="20"/>
          <w:szCs w:val="20"/>
        </w:rPr>
        <w:t>(1085 Budapest, Üllői út 26., 3. emelet, T7-es iroda)</w:t>
      </w:r>
    </w:p>
    <w:p w14:paraId="6F288D6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>Amennyiben személyesen tervezik a kiszállítást kérjük előtte telefonáljanak a +36 1 459 1500/ 55215-ös melléken és egyeztessenek időpontot kollégáinkkal. Augusztus 20-án és 21-én az irodánk zárva tart. A környező utcák parkolási zónába tartoznak, ezért javasoljuk az Üllői út 27. szám alatti felszíni önköltséges parkoló használatát.</w:t>
      </w:r>
    </w:p>
    <w:p w14:paraId="01C6AB5A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  <w:u w:val="single"/>
        </w:rPr>
        <w:t>Szállítási idő:</w:t>
      </w:r>
      <w:r>
        <w:rPr>
          <w:rFonts w:ascii="Trebuchet MS" w:hAnsi="Trebuchet MS"/>
          <w:color w:val="000000"/>
          <w:sz w:val="20"/>
          <w:szCs w:val="20"/>
        </w:rPr>
        <w:t xml:space="preserve"> hétfő-csütörtök 9.00 - 16.00, péntek 9:00-12:00</w:t>
      </w:r>
    </w:p>
    <w:p w14:paraId="3DA84EDF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20"/>
          <w:szCs w:val="20"/>
        </w:rPr>
        <w:t xml:space="preserve">Kapcsolat: </w:t>
      </w:r>
      <w:hyperlink r:id="rId11" w:history="1">
        <w:r>
          <w:rPr>
            <w:rStyle w:val="Hiperhivatkozs"/>
            <w:rFonts w:ascii="Trebuchet MS" w:hAnsi="Trebuchet MS"/>
            <w:color w:val="0563C1"/>
            <w:sz w:val="20"/>
            <w:szCs w:val="20"/>
          </w:rPr>
          <w:t>borverseny@semmelweis.hu</w:t>
        </w:r>
      </w:hyperlink>
    </w:p>
    <w:p w14:paraId="7CE69D2C" w14:textId="77777777" w:rsidR="00C158DE" w:rsidRDefault="00C158DE" w:rsidP="00C158DE"/>
    <w:p w14:paraId="3628A1DD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Nevezési feltételek</w:t>
      </w:r>
    </w:p>
    <w:p w14:paraId="4FD65EF2" w14:textId="77777777" w:rsidR="00C158DE" w:rsidRDefault="00C158DE" w:rsidP="00C158DE"/>
    <w:p w14:paraId="6E05449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versenyen részt vehetnek mindazon egyéni bortermelők és bortermelő vállalatok pezsgői, palackozott minőségi borai és palackozott különleges minőségű borai, melyek a magyarországi előírásoknak megfelelnek, és Magyarországon forgalomban vannak.</w:t>
      </w:r>
    </w:p>
    <w:p w14:paraId="5B24B35C" w14:textId="77777777" w:rsidR="00C158DE" w:rsidRDefault="00C158DE" w:rsidP="00C158DE"/>
    <w:p w14:paraId="2A01C948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Bírálati kategóriák: </w:t>
      </w:r>
    </w:p>
    <w:p w14:paraId="2193A879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Pezsgő</w:t>
      </w:r>
    </w:p>
    <w:p w14:paraId="38B2F137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Kárpát-medencei fehér bor</w:t>
      </w:r>
    </w:p>
    <w:p w14:paraId="43DC9ADB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Kárpát-medencei vörös bor</w:t>
      </w:r>
    </w:p>
    <w:p w14:paraId="012D8F2A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Világfajta fehér bor</w:t>
      </w:r>
    </w:p>
    <w:p w14:paraId="4BD9FC4C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Világfajta vörös bor</w:t>
      </w:r>
    </w:p>
    <w:p w14:paraId="04B0D8BD" w14:textId="77777777" w:rsidR="00C158DE" w:rsidRDefault="00C158DE" w:rsidP="00C158DE">
      <w:pPr>
        <w:pStyle w:val="NormlWeb"/>
        <w:numPr>
          <w:ilvl w:val="0"/>
          <w:numId w:val="2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Desszertbor</w:t>
      </w:r>
    </w:p>
    <w:p w14:paraId="441F05FA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14CBC5E0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55373411" w14:textId="77777777" w:rsidR="00C158DE" w:rsidRDefault="00C158DE" w:rsidP="00C158DE">
      <w:pPr>
        <w:pStyle w:val="NormlWeb"/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</w:p>
    <w:p w14:paraId="0F778389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</w:p>
    <w:p w14:paraId="76FDCD12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lastRenderedPageBreak/>
        <w:t>2. Az egyes kategóriákba az alábbi fajták nevezhetők:</w:t>
      </w:r>
    </w:p>
    <w:p w14:paraId="01B1357C" w14:textId="77777777" w:rsidR="00C158DE" w:rsidRDefault="00C158DE" w:rsidP="00C158DE">
      <w:pPr>
        <w:pStyle w:val="NormlWeb"/>
        <w:numPr>
          <w:ilvl w:val="0"/>
          <w:numId w:val="3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Pezsgő: A kategóriába kizárólag tradicionális vagy tankpezsgő eljárással készült, palackozott fehér és rozé pezsgők nevezhetők, magyar és külföldi termelők részéről egyaránt.</w:t>
      </w:r>
    </w:p>
    <w:p w14:paraId="065D98F6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  <w:r>
        <w:br/>
      </w:r>
    </w:p>
    <w:p w14:paraId="4FC1D0B6" w14:textId="77777777" w:rsidR="00C158DE" w:rsidRDefault="00C158DE" w:rsidP="00C158DE">
      <w:pPr>
        <w:pStyle w:val="NormlWeb"/>
        <w:numPr>
          <w:ilvl w:val="0"/>
          <w:numId w:val="4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Kárpát-medencei borok: olaszrizling, furmint, cserszegi fűszeres,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Irsai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Olivér, leányka, királyleányka, kabar,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góhér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hárslevelű, zengő, zenit, zéta,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zeusz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kéknyelű, juhfark, rózsakő, budai zöld, kékfrankos, kadarka, fekete leányka,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purcsin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ezerjó, bakator, </w:t>
      </w:r>
      <w:proofErr w:type="spellStart"/>
      <w:proofErr w:type="gramStart"/>
      <w:r>
        <w:rPr>
          <w:rFonts w:ascii="Trebuchet MS" w:hAnsi="Trebuchet MS"/>
          <w:color w:val="000000"/>
          <w:sz w:val="19"/>
          <w:szCs w:val="19"/>
        </w:rPr>
        <w:t>balafánt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 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bianca</w:t>
      </w:r>
      <w:proofErr w:type="spellEnd"/>
      <w:proofErr w:type="gramEnd"/>
      <w:r>
        <w:rPr>
          <w:rFonts w:ascii="Trebuchet MS" w:hAnsi="Trebuchet MS"/>
          <w:color w:val="000000"/>
          <w:sz w:val="19"/>
          <w:szCs w:val="19"/>
        </w:rPr>
        <w:t>, cirfandli, de nevezhető bármely hazai nemesítés, illetve olyan házasítások, amelyek ezekre a fajtákra építkeznek elsősorban – pl. Bikavér, Egri csillag.</w:t>
      </w:r>
    </w:p>
    <w:p w14:paraId="5970C18E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  <w:r>
        <w:br/>
      </w:r>
    </w:p>
    <w:p w14:paraId="55BE4145" w14:textId="77777777" w:rsidR="00C158DE" w:rsidRDefault="00C158DE" w:rsidP="00C158DE">
      <w:pPr>
        <w:pStyle w:val="NormlWeb"/>
        <w:numPr>
          <w:ilvl w:val="0"/>
          <w:numId w:val="5"/>
        </w:numPr>
        <w:spacing w:before="0" w:beforeAutospacing="0" w:after="40" w:afterAutospacing="0"/>
        <w:jc w:val="both"/>
        <w:textAlignment w:val="baseline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 xml:space="preserve">Világfajta borok: cabernet franc, cabernet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sauvignon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merlot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syrah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noir,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sauvignon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chardonnay, rajnai rizling, sárgamuskotály, zöld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veltelini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pinot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gris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de nevezhető minden olyan fajtabort, illetve házasítást, amely valamilyen nemzetközi fajtából készült, legyen az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malbec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,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sangiovese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vagy akár egy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chenin</w:t>
      </w:r>
      <w:proofErr w:type="spellEnd"/>
      <w:r>
        <w:rPr>
          <w:rFonts w:ascii="Trebuchet MS" w:hAnsi="Trebuchet MS"/>
          <w:color w:val="000000"/>
          <w:sz w:val="19"/>
          <w:szCs w:val="19"/>
        </w:rPr>
        <w:t xml:space="preserve"> </w:t>
      </w:r>
      <w:proofErr w:type="spellStart"/>
      <w:r>
        <w:rPr>
          <w:rFonts w:ascii="Trebuchet MS" w:hAnsi="Trebuchet MS"/>
          <w:color w:val="000000"/>
          <w:sz w:val="19"/>
          <w:szCs w:val="19"/>
        </w:rPr>
        <w:t>blanc</w:t>
      </w:r>
      <w:proofErr w:type="spellEnd"/>
      <w:r>
        <w:rPr>
          <w:rFonts w:ascii="Trebuchet MS" w:hAnsi="Trebuchet MS"/>
          <w:color w:val="000000"/>
          <w:sz w:val="19"/>
          <w:szCs w:val="19"/>
        </w:rPr>
        <w:t>.</w:t>
      </w:r>
    </w:p>
    <w:p w14:paraId="7EDAE85A" w14:textId="77777777" w:rsidR="00C158DE" w:rsidRDefault="00C158DE" w:rsidP="00C158DE">
      <w:pPr>
        <w:rPr>
          <w:rFonts w:ascii="Times New Roman" w:hAnsi="Times New Roman"/>
          <w:color w:val="auto"/>
          <w:sz w:val="24"/>
          <w:szCs w:val="24"/>
        </w:rPr>
      </w:pPr>
    </w:p>
    <w:p w14:paraId="2F10C14D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A verseny résztvevői a nevezési határidőig 3 palack ingyenes mintát juttatnak el a verseny rendezőjéhez 0,75-ös kiszerelésben (kivétel: desszertborok esetében). A palackokon fel kell tüntetni a származási helyet, a termelőt, az évjáratot és a nevet, mely alatt a termék forgalomban van. Valamint kérjük a résztvevőket, hogy a borok nyakán, a kapszulán ne szerepeljen felirat, logó. </w:t>
      </w:r>
    </w:p>
    <w:p w14:paraId="30D48383" w14:textId="77777777" w:rsidR="00C158DE" w:rsidRDefault="00C158DE" w:rsidP="00C158DE"/>
    <w:p w14:paraId="63C5F89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 xml:space="preserve">4. A versenyre való nevezéshez a résztvevőknek ki kell tölteni a nevezési lapot, melyen nyilatkozniuk kell a minta által képviselt bor és/vagy pezsgő tétel-mennyiségéről, mely nem lehet kevesebb 400 palacknál. A pontos mennyiséget a nevezési lapon kell közölni. </w:t>
      </w:r>
      <w:r>
        <w:rPr>
          <w:rFonts w:ascii="Trebuchet MS" w:hAnsi="Trebuchet MS"/>
          <w:b/>
          <w:bCs/>
          <w:color w:val="000000"/>
          <w:sz w:val="19"/>
          <w:szCs w:val="19"/>
        </w:rPr>
        <w:t>A nevezési lapon több borral és/vagy pezsgővel is lehet nevezni.</w:t>
      </w:r>
    </w:p>
    <w:p w14:paraId="3CDE2440" w14:textId="77777777" w:rsidR="00C158DE" w:rsidRDefault="00C158DE" w:rsidP="00C158DE"/>
    <w:p w14:paraId="312186F7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5. A nevezési lap mellett minden egyes mintához csatolni kell a mintára vonatkozó forgalomba hozatali engedélyeket.</w:t>
      </w:r>
    </w:p>
    <w:p w14:paraId="6E4371CB" w14:textId="77777777" w:rsidR="00C158DE" w:rsidRDefault="00C158DE" w:rsidP="00C158DE"/>
    <w:p w14:paraId="2C715E3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6. Minden beküldött mintához szállítólevelet kell kiállítani, melyen fel kell tüntetni: „Semmelweis Egyetem Bora Országos Borverseny. A minta érték nélküli, kereskedelmi forgalomba nem hozható."</w:t>
      </w:r>
    </w:p>
    <w:p w14:paraId="1437A245" w14:textId="77777777" w:rsidR="00C158DE" w:rsidRDefault="00C158DE" w:rsidP="00C158DE"/>
    <w:p w14:paraId="3558FF71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7. A versenyen való részvétel feltétele, hogy a palackokon szereplő adatok megegyezzenek a nevezési lapon megadottakkal.</w:t>
      </w:r>
    </w:p>
    <w:p w14:paraId="324C6BBE" w14:textId="77777777" w:rsidR="00C158DE" w:rsidRDefault="00C158DE" w:rsidP="00C158DE"/>
    <w:p w14:paraId="560BC31B" w14:textId="503B3BD6" w:rsidR="00C158DE" w:rsidRDefault="00C158DE" w:rsidP="00C158DE">
      <w:pPr>
        <w:pStyle w:val="NormlWeb"/>
        <w:spacing w:before="0" w:beforeAutospacing="0" w:after="40" w:afterAutospacing="0"/>
        <w:jc w:val="both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8. A nevezett borok és/vagy pezsgők nettó átadási ára az Egyetem felé az aktuális nagykereskedelmi árjegyzékben szereplővel kell megegyezzen. A versenyen való részvétel feltétele, hogy a résztvevő garantálja, hogy az általa nevezett bor Semmelweis Egyetem felé biztosított nagykereskedelmi ára a 2027-es Borversenyig változatlan marad.</w:t>
      </w:r>
    </w:p>
    <w:p w14:paraId="61BD6AF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</w:p>
    <w:p w14:paraId="1C48D6A6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A Borverseny lebonyolítása és a Bíráló Bizottság összetétele;</w:t>
      </w:r>
    </w:p>
    <w:p w14:paraId="315F711A" w14:textId="77777777" w:rsidR="00C158DE" w:rsidRDefault="00C158DE" w:rsidP="00C158DE"/>
    <w:p w14:paraId="3582C145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borverseny lebonyolítását, a bíráló bizottság munkáját, valamint a Versenyszabályzat betartását a Borverseny Elnöke felügyeli. </w:t>
      </w:r>
    </w:p>
    <w:p w14:paraId="743D5133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A 2026-os év elnöke: Dr. Merkely Béla, a Semmelweis Egyetem rektora.</w:t>
      </w:r>
    </w:p>
    <w:p w14:paraId="6F610943" w14:textId="77777777" w:rsidR="00C158DE" w:rsidRDefault="00C158DE" w:rsidP="00C158DE"/>
    <w:p w14:paraId="78AD335E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2. A szaktanácsadó feladata a kóstolás előkészületeinek felügyelete, a kóstolási minták sorrendjének felállítása, megfelelő hőmérsékleten való bemutatása, valamint a borok és pezsgők anonimitásának megőrzése a verseny teljes ideje alatt.</w:t>
      </w:r>
    </w:p>
    <w:p w14:paraId="279889DF" w14:textId="77777777" w:rsidR="00C158DE" w:rsidRDefault="00C158DE" w:rsidP="00C158DE"/>
    <w:p w14:paraId="21EDF912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A versenyre nevezett borokat és pezsgőket a Bíráló bizottság értékeli. A Bizottság legalább 12 tag együttes jelenléte esetén működőképes.</w:t>
      </w:r>
    </w:p>
    <w:p w14:paraId="4178DED6" w14:textId="77777777" w:rsidR="00C158DE" w:rsidRDefault="00C158DE" w:rsidP="00C158DE"/>
    <w:p w14:paraId="55099387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4. A hat meghirdetett kategóriát a Bíráló bizottság tagjaiból alakult külön vizsgálóbizottságok értékelik. A bírálatok előtt próbakóstolást tart az adott vizsgálóbizottság elnöke a bírálati feltételek kiegyensúlyozása érdekében. A bizottság tagjai nem szerezhetnek tudomást az egyes boroknak és pezsgőnek ítélt pontszámokról és díjakról az eredményhirdetés előtt.</w:t>
      </w:r>
    </w:p>
    <w:p w14:paraId="6B6D8F70" w14:textId="77777777" w:rsidR="00C158DE" w:rsidRDefault="00C158DE" w:rsidP="00C158DE"/>
    <w:p w14:paraId="65249D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5. Amennyiben egy vagy több bizottsági tag nem találja a mintát megfelelőnek, kezdeményezheti(k) annak kizárását a vizsgálóbizottság elnökénél. Amennyiben szükséges, a bizottsági tagok többségi véleménye alapján a minta kizárható, a termelő pedig írásbeli indoklást kap.</w:t>
      </w:r>
    </w:p>
    <w:p w14:paraId="48A8A0DB" w14:textId="77777777" w:rsidR="00C158DE" w:rsidRDefault="00C158DE" w:rsidP="00C158DE"/>
    <w:p w14:paraId="082FDBD0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  <w:u w:val="single"/>
        </w:rPr>
        <w:t>Eredményhirdetés;</w:t>
      </w:r>
    </w:p>
    <w:p w14:paraId="2F105D68" w14:textId="77777777" w:rsidR="00C158DE" w:rsidRDefault="00C158DE" w:rsidP="00C158DE"/>
    <w:p w14:paraId="21DC24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1. A Semmelweis Egyetem Bora Országos Borverseny hivatalos eredményhirdetésére 2026. október 1-jén (csütörtökön) kerül sor a Semmelweis Szalonban (1085 Budapest, Üllői út 26., I. emelet).</w:t>
      </w:r>
    </w:p>
    <w:p w14:paraId="155E8100" w14:textId="77777777" w:rsidR="00C158DE" w:rsidRDefault="00C158DE" w:rsidP="00C158DE"/>
    <w:p w14:paraId="6587A4C8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2. A Semmelweis Egyetem Bora borversenyen hat kategóriában hirdet a bírálóbizottság nyertest, mely borok és pezsgő jogosultak a „Semmelweis Egyetem bora” cím birtoklására a 2027-es verseny eredményhirdetéséig. A győztes elismerő oklevelet kap, valamint megkapja a Semmelweis Egyetem Bora logót, melyet a nyertes borok és pezsgő kommunikációjában felhasználhat. </w:t>
      </w:r>
    </w:p>
    <w:p w14:paraId="1FC966F2" w14:textId="77777777" w:rsidR="00C158DE" w:rsidRDefault="00C158DE" w:rsidP="00C158DE"/>
    <w:p w14:paraId="0C7F2709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3. Minden bor és pezsgő, amely nagyarany, arany, ezüst vagy bronz minősítést ér el, minősítő oklevelet kap, melyet az eredményhirdetésen adunk át (vagy távolmaradása esetén a nevezési lapon megadott címre postázunk ki). </w:t>
      </w:r>
    </w:p>
    <w:p w14:paraId="050944F0" w14:textId="77777777" w:rsidR="00C158DE" w:rsidRDefault="00C158DE" w:rsidP="00C158DE"/>
    <w:p w14:paraId="4FA6554C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4. A nyertes borokat és pezsgőket egy éven keresztül, a következő borverseny eredményhirdetéséig az egyetem reprezentációs célokra, elsősorban exkluzív ajándékként használja. Az egyetem az első helyezett mellett a második és harmadik helyezett borokból és pezsgőből is rendelési lehetőséget biztosít szervezeti egységei számára.</w:t>
      </w:r>
    </w:p>
    <w:p w14:paraId="3B232199" w14:textId="77777777" w:rsidR="00C158DE" w:rsidRDefault="00C158DE" w:rsidP="00C158DE">
      <w:pPr>
        <w:spacing w:after="240"/>
      </w:pPr>
      <w:r>
        <w:br/>
      </w:r>
    </w:p>
    <w:p w14:paraId="4DCCAE04" w14:textId="77777777" w:rsidR="00C158DE" w:rsidRDefault="00C158DE" w:rsidP="00C158DE">
      <w:pPr>
        <w:pStyle w:val="NormlWeb"/>
        <w:spacing w:before="0" w:beforeAutospacing="0" w:after="40" w:afterAutospacing="0"/>
        <w:jc w:val="both"/>
      </w:pPr>
      <w:r>
        <w:rPr>
          <w:rFonts w:ascii="Trebuchet MS" w:hAnsi="Trebuchet MS"/>
          <w:color w:val="000000"/>
          <w:sz w:val="19"/>
          <w:szCs w:val="19"/>
        </w:rPr>
        <w:t>Budapest, 2026. június 23.</w:t>
      </w:r>
    </w:p>
    <w:p w14:paraId="2AA5A373" w14:textId="54635A4E" w:rsidR="004D37CE" w:rsidRPr="001D2998" w:rsidRDefault="004D37CE" w:rsidP="009D7D1A">
      <w:pPr>
        <w:jc w:val="both"/>
        <w:rPr>
          <w:rFonts w:ascii="Trebuchet MS" w:hAnsi="Trebuchet MS" w:cs="Montserrat"/>
          <w:color w:val="000000"/>
          <w:sz w:val="19"/>
          <w:szCs w:val="19"/>
          <w:lang w:val="hu-HU"/>
        </w:rPr>
      </w:pPr>
    </w:p>
    <w:sectPr w:rsidR="004D37CE" w:rsidRPr="001D2998" w:rsidSect="007F100A"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28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697C" w14:textId="77777777" w:rsidR="00E214A5" w:rsidRDefault="00E214A5" w:rsidP="00C833F0">
      <w:pPr>
        <w:spacing w:after="0"/>
      </w:pPr>
      <w:r>
        <w:separator/>
      </w:r>
    </w:p>
  </w:endnote>
  <w:endnote w:type="continuationSeparator" w:id="0">
    <w:p w14:paraId="7301A4B5" w14:textId="77777777" w:rsidR="00E214A5" w:rsidRDefault="00E214A5" w:rsidP="00C833F0">
      <w:pPr>
        <w:spacing w:after="0"/>
      </w:pPr>
      <w:r>
        <w:continuationSeparator/>
      </w:r>
    </w:p>
  </w:endnote>
  <w:endnote w:type="continuationNotice" w:id="1">
    <w:p w14:paraId="4AED9910" w14:textId="77777777" w:rsidR="00E214A5" w:rsidRDefault="00E214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36B49161">
            <v:line id="Egyenes összekötő 3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242f62" strokeweight="1.5pt" from="-.05pt,1.7pt" to="454.35pt,1.7pt" w14:anchorId="6D63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1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272504957" name="Kép 2725049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4BD2B8F" w14:textId="77777777" w:rsidR="00A019A6" w:rsidRPr="00EA1127" w:rsidRDefault="2508C958" w:rsidP="00A019A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E-mail</w:t>
    </w:r>
    <w:proofErr w:type="spellEnd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rendezveny@semmelweis.hu</w:t>
    </w:r>
  </w:p>
  <w:p w14:paraId="0A1D29AC" w14:textId="483CFB78" w:rsidR="004418A3" w:rsidRPr="00EA1127" w:rsidRDefault="2508C958" w:rsidP="004418A3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Tel.: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5565F7B9">
            <v:line id="Egyenes összekötő 12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242f62" strokeweight="1.5pt" from="-.05pt,1.7pt" to="454.35pt,1.7pt" w14:anchorId="30A11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>
              <v:stroke joinstyle="miter"/>
            </v:lin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697855678" name="Kép 697855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187F0315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</w:t>
    </w:r>
    <w:r w:rsidR="00A166D1">
      <w:rPr>
        <w:rFonts w:ascii="Trebuchet MS" w:hAnsi="Trebuchet MS"/>
        <w:color w:val="242F62"/>
        <w:sz w:val="16"/>
        <w:szCs w:val="16"/>
      </w:rPr>
      <w:t xml:space="preserve">91 </w:t>
    </w:r>
    <w:r>
      <w:rPr>
        <w:rFonts w:ascii="Trebuchet MS" w:hAnsi="Trebuchet MS"/>
        <w:color w:val="242F62"/>
        <w:sz w:val="16"/>
        <w:szCs w:val="16"/>
      </w:rPr>
      <w:t>Budapest, Üllői út 2</w:t>
    </w:r>
    <w:r w:rsidR="00A166D1">
      <w:rPr>
        <w:rFonts w:ascii="Trebuchet MS" w:hAnsi="Trebuchet MS"/>
        <w:color w:val="242F62"/>
        <w:sz w:val="16"/>
        <w:szCs w:val="16"/>
      </w:rPr>
      <w:t>5</w:t>
    </w:r>
    <w:r>
      <w:rPr>
        <w:rFonts w:ascii="Trebuchet MS" w:hAnsi="Trebuchet MS"/>
        <w:color w:val="242F62"/>
        <w:sz w:val="16"/>
        <w:szCs w:val="16"/>
      </w:rPr>
      <w:t>.</w:t>
    </w:r>
  </w:p>
  <w:p w14:paraId="1828BC68" w14:textId="08B6C4F3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Üllői út 2</w:t>
    </w:r>
    <w:r w:rsidR="00A166D1">
      <w:rPr>
        <w:rFonts w:ascii="Trebuchet MS" w:hAnsi="Trebuchet MS"/>
        <w:color w:val="242F62"/>
        <w:sz w:val="16"/>
        <w:szCs w:val="16"/>
      </w:rPr>
      <w:t>5</w:t>
    </w:r>
    <w:r>
      <w:rPr>
        <w:rFonts w:ascii="Trebuchet MS" w:hAnsi="Trebuchet MS"/>
        <w:color w:val="242F62"/>
        <w:sz w:val="16"/>
        <w:szCs w:val="16"/>
      </w:rPr>
      <w:t>.; 1428 Budapest, Pf. 2.</w:t>
    </w:r>
  </w:p>
  <w:p w14:paraId="6DD090FC" w14:textId="02C30A7A" w:rsidR="001C4A72" w:rsidRPr="00EA1127" w:rsidRDefault="2508C958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proofErr w:type="spellStart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E-mail</w:t>
    </w:r>
    <w:proofErr w:type="spellEnd"/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rendezveny@semmelweis.hu</w:t>
    </w:r>
  </w:p>
  <w:p w14:paraId="7556FE04" w14:textId="67D9E94C" w:rsidR="001C4A72" w:rsidRPr="00EA1127" w:rsidRDefault="2508C958" w:rsidP="001C4A72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2508C958">
      <w:rPr>
        <w:rFonts w:ascii="Trebuchet MS" w:hAnsi="Trebuchet MS"/>
        <w:b/>
        <w:bCs/>
        <w:color w:val="242F62"/>
        <w:sz w:val="16"/>
        <w:szCs w:val="16"/>
        <w:lang w:val="de-DE"/>
      </w:rPr>
      <w:t>Tel.:</w:t>
    </w:r>
    <w:r w:rsidRPr="2508C958">
      <w:rPr>
        <w:rFonts w:ascii="Trebuchet MS" w:hAnsi="Trebuchet MS"/>
        <w:color w:val="242F62"/>
        <w:sz w:val="16"/>
        <w:szCs w:val="16"/>
        <w:lang w:val="de-DE"/>
      </w:rPr>
      <w:t xml:space="preserve"> (+36-1) 459-1500/62701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4870" w14:textId="77777777" w:rsidR="00E214A5" w:rsidRDefault="00E214A5" w:rsidP="00C833F0">
      <w:pPr>
        <w:spacing w:after="0"/>
      </w:pPr>
      <w:r>
        <w:separator/>
      </w:r>
    </w:p>
  </w:footnote>
  <w:footnote w:type="continuationSeparator" w:id="0">
    <w:p w14:paraId="199470C9" w14:textId="77777777" w:rsidR="00E214A5" w:rsidRDefault="00E214A5" w:rsidP="00C833F0">
      <w:pPr>
        <w:spacing w:after="0"/>
      </w:pPr>
      <w:r>
        <w:continuationSeparator/>
      </w:r>
    </w:p>
  </w:footnote>
  <w:footnote w:type="continuationNotice" w:id="1">
    <w:p w14:paraId="1526A4FF" w14:textId="77777777" w:rsidR="00E214A5" w:rsidRDefault="00E214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7399" w14:textId="77777777" w:rsidR="009D7D1A" w:rsidRDefault="009D7D1A" w:rsidP="009D7D1A">
    <w:pPr>
      <w:pStyle w:val="lfej"/>
    </w:pPr>
    <w:r w:rsidRPr="00407F40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1C6BCA8" wp14:editId="1040271E">
              <wp:simplePos x="0" y="0"/>
              <wp:positionH relativeFrom="column">
                <wp:posOffset>1637665</wp:posOffset>
              </wp:positionH>
              <wp:positionV relativeFrom="page">
                <wp:posOffset>632460</wp:posOffset>
              </wp:positionV>
              <wp:extent cx="5005705" cy="1384300"/>
              <wp:effectExtent l="0" t="0" r="4445" b="6350"/>
              <wp:wrapThrough wrapText="bothSides">
                <wp:wrapPolygon edited="0">
                  <wp:start x="1397" y="0"/>
                  <wp:lineTo x="1397" y="21402"/>
                  <wp:lineTo x="21537" y="21402"/>
                  <wp:lineTo x="21537" y="0"/>
                  <wp:lineTo x="1397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5705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D85C1" w14:textId="77777777" w:rsidR="009D7D1A" w:rsidRPr="00AD7CDF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19611262" w14:textId="77777777" w:rsidR="009D7D1A" w:rsidRPr="00D24CBC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 w:rsidRPr="00D24CBC">
                            <w:rPr>
                              <w:rFonts w:ascii="Trebuchet MS" w:hAnsi="Trebuchet MS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Marketing és Kommunikációs Főigazgatóság</w:t>
                          </w:r>
                        </w:p>
                        <w:p w14:paraId="3C0B0834" w14:textId="3BDE8984" w:rsidR="009D7D1A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Rendezvényszervezési Igazgatóság</w:t>
                          </w:r>
                        </w:p>
                        <w:p w14:paraId="0E467B20" w14:textId="77777777" w:rsidR="009D7D1A" w:rsidRPr="001B3589" w:rsidRDefault="009D7D1A" w:rsidP="009D7D1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</w:p>
                        <w:p w14:paraId="40EE31FF" w14:textId="77777777" w:rsidR="009D7D1A" w:rsidRPr="00AD7CDF" w:rsidRDefault="009D7D1A" w:rsidP="009D7D1A">
                          <w:pPr>
                            <w:rPr>
                              <w:color w:val="242F62"/>
                            </w:rPr>
                          </w:pPr>
                        </w:p>
                        <w:p w14:paraId="0D00E665" w14:textId="77777777" w:rsidR="009D7D1A" w:rsidRPr="00AD7CDF" w:rsidRDefault="009D7D1A" w:rsidP="009D7D1A">
                          <w:pPr>
                            <w:rPr>
                              <w:b/>
                              <w:color w:val="242F62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6BCA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8.95pt;margin-top:49.8pt;width:394.15pt;height:10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" filled="f" stroked="f">
              <v:textbox inset="10mm,0,0,0">
                <w:txbxContent>
                  <w:p w14:paraId="3CDD85C1" w14:textId="77777777" w:rsidR="009D7D1A" w:rsidRPr="00AD7CDF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19611262" w14:textId="77777777" w:rsidR="009D7D1A" w:rsidRPr="00D24CBC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D24CBC">
                      <w:rPr>
                        <w:rFonts w:ascii="Trebuchet MS" w:hAnsi="Trebuchet MS"/>
                        <w:color w:val="242F62"/>
                        <w:spacing w:val="0"/>
                        <w:sz w:val="16"/>
                        <w:szCs w:val="16"/>
                      </w:rPr>
                      <w:t>Marketing és Kommunikációs Főigazgatóság</w:t>
                    </w:r>
                  </w:p>
                  <w:p w14:paraId="3C0B0834" w14:textId="3BDE8984" w:rsidR="009D7D1A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Rendezvényszervezési Igazgatóság</w:t>
                    </w:r>
                  </w:p>
                  <w:p w14:paraId="0E467B20" w14:textId="77777777" w:rsidR="009D7D1A" w:rsidRPr="001B3589" w:rsidRDefault="009D7D1A" w:rsidP="009D7D1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</w:p>
                  <w:p w14:paraId="40EE31FF" w14:textId="77777777" w:rsidR="009D7D1A" w:rsidRPr="00AD7CDF" w:rsidRDefault="009D7D1A" w:rsidP="009D7D1A">
                    <w:pPr>
                      <w:rPr>
                        <w:color w:val="242F62"/>
                      </w:rPr>
                    </w:pPr>
                  </w:p>
                  <w:p w14:paraId="0D00E665" w14:textId="77777777" w:rsidR="009D7D1A" w:rsidRPr="00AD7CDF" w:rsidRDefault="009D7D1A" w:rsidP="009D7D1A">
                    <w:pPr>
                      <w:rPr>
                        <w:b/>
                        <w:color w:val="242F6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8244" behindDoc="1" locked="0" layoutInCell="1" allowOverlap="1" wp14:anchorId="08295237" wp14:editId="3443B0D1">
          <wp:simplePos x="0" y="0"/>
          <wp:positionH relativeFrom="column">
            <wp:posOffset>-165100</wp:posOffset>
          </wp:positionH>
          <wp:positionV relativeFrom="paragraph">
            <wp:posOffset>-1274191</wp:posOffset>
          </wp:positionV>
          <wp:extent cx="1562100" cy="1562100"/>
          <wp:effectExtent l="0" t="0" r="0" b="0"/>
          <wp:wrapNone/>
          <wp:docPr id="753951652" name="Kép 753951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23E31B8B" wp14:editId="5AA46043">
              <wp:simplePos x="0" y="0"/>
              <wp:positionH relativeFrom="column">
                <wp:posOffset>1614805</wp:posOffset>
              </wp:positionH>
              <wp:positionV relativeFrom="paragraph">
                <wp:posOffset>-1155700</wp:posOffset>
              </wp:positionV>
              <wp:extent cx="1091385" cy="1360170"/>
              <wp:effectExtent l="0" t="0" r="33020" b="30480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1385" cy="1360170"/>
                        <a:chOff x="0" y="0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0"/>
                          <a:ext cx="6985" cy="136017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692823"/>
                          <a:ext cx="699135" cy="0"/>
                        </a:xfrm>
                        <a:prstGeom prst="line">
                          <a:avLst/>
                        </a:prstGeom>
                        <a:ln w="1778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063DA35">
            <v:group id="Group 1" style="position:absolute;margin-left:127.15pt;margin-top:-91pt;width:85.95pt;height:107.1pt;z-index:251672575" coordsize="10913,13601" o:spid="_x0000_s1026" w14:anchorId="6344E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">
              <v:line id="Egyenes összekötő 8" style="position:absolute;visibility:visible;mso-wrap-style:square" o:spid="_x0000_s1027" strokecolor="#242f62" strokeweight="1.4pt" o:connectortype="straight" from="0,0" to="69,1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">
                <v:stroke joinstyle="miter"/>
              </v:line>
              <v:line id="Egyenes összekötő 8" style="position:absolute;flip:x;visibility:visible;mso-wrap-style:square" o:spid="_x0000_s1028" strokecolor="#242f62" strokeweight="1.4pt" o:connectortype="straight" from="3922,6928" to="10913,6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">
                <v:stroke joinstyle="miter"/>
              </v:line>
            </v:group>
          </w:pict>
        </mc:Fallback>
      </mc:AlternateContent>
    </w:r>
  </w:p>
  <w:p w14:paraId="7042DB67" w14:textId="4AA7875D" w:rsidR="00B97DB5" w:rsidRDefault="00B97DB5">
    <w:pPr>
      <w:pStyle w:val="lfej"/>
    </w:pPr>
  </w:p>
  <w:p w14:paraId="43903D91" w14:textId="0F96AAF0" w:rsidR="00D46375" w:rsidRDefault="00D46375">
    <w:pPr>
      <w:pStyle w:val="lfej"/>
    </w:pPr>
  </w:p>
  <w:p w14:paraId="222862B3" w14:textId="4032A2A9" w:rsidR="00D46375" w:rsidRDefault="00D46375">
    <w:pPr>
      <w:pStyle w:val="lfej"/>
    </w:pPr>
  </w:p>
  <w:p w14:paraId="7196FD6A" w14:textId="77777777" w:rsidR="00D46375" w:rsidRDefault="00D4637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ADA"/>
    <w:multiLevelType w:val="multilevel"/>
    <w:tmpl w:val="1B5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5AAE"/>
    <w:multiLevelType w:val="multilevel"/>
    <w:tmpl w:val="1DE8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A5D32"/>
    <w:multiLevelType w:val="multilevel"/>
    <w:tmpl w:val="2D2C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007BE"/>
    <w:multiLevelType w:val="multilevel"/>
    <w:tmpl w:val="813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8C1CD"/>
    <w:multiLevelType w:val="hybridMultilevel"/>
    <w:tmpl w:val="AC945464"/>
    <w:lvl w:ilvl="0" w:tplc="DF80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E9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63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2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6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4A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4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8C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2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842346">
    <w:abstractNumId w:val="4"/>
  </w:num>
  <w:num w:numId="2" w16cid:durableId="555167441">
    <w:abstractNumId w:val="3"/>
  </w:num>
  <w:num w:numId="3" w16cid:durableId="829711101">
    <w:abstractNumId w:val="1"/>
  </w:num>
  <w:num w:numId="4" w16cid:durableId="157619147">
    <w:abstractNumId w:val="2"/>
  </w:num>
  <w:num w:numId="5" w16cid:durableId="12619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0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21A19"/>
    <w:rsid w:val="00034E02"/>
    <w:rsid w:val="00046542"/>
    <w:rsid w:val="00054FDE"/>
    <w:rsid w:val="00066987"/>
    <w:rsid w:val="00072123"/>
    <w:rsid w:val="000E102B"/>
    <w:rsid w:val="000F6BAE"/>
    <w:rsid w:val="00136788"/>
    <w:rsid w:val="00182359"/>
    <w:rsid w:val="0019441E"/>
    <w:rsid w:val="001A070C"/>
    <w:rsid w:val="001B3589"/>
    <w:rsid w:val="001C3976"/>
    <w:rsid w:val="001C4A72"/>
    <w:rsid w:val="001D2998"/>
    <w:rsid w:val="001F6105"/>
    <w:rsid w:val="00214995"/>
    <w:rsid w:val="00217473"/>
    <w:rsid w:val="0024168F"/>
    <w:rsid w:val="00244925"/>
    <w:rsid w:val="002933EC"/>
    <w:rsid w:val="002B082D"/>
    <w:rsid w:val="002C081F"/>
    <w:rsid w:val="002C51F1"/>
    <w:rsid w:val="002E65FB"/>
    <w:rsid w:val="002E6D05"/>
    <w:rsid w:val="002E6D80"/>
    <w:rsid w:val="00322719"/>
    <w:rsid w:val="00325D05"/>
    <w:rsid w:val="003329D5"/>
    <w:rsid w:val="003711E1"/>
    <w:rsid w:val="003800FD"/>
    <w:rsid w:val="003B4E46"/>
    <w:rsid w:val="003D13D2"/>
    <w:rsid w:val="003F054D"/>
    <w:rsid w:val="003F0DEE"/>
    <w:rsid w:val="00407F40"/>
    <w:rsid w:val="004153D5"/>
    <w:rsid w:val="00436987"/>
    <w:rsid w:val="004418A3"/>
    <w:rsid w:val="00453186"/>
    <w:rsid w:val="00454855"/>
    <w:rsid w:val="004A4354"/>
    <w:rsid w:val="004B5E2A"/>
    <w:rsid w:val="004D37CE"/>
    <w:rsid w:val="00505BA6"/>
    <w:rsid w:val="005468AF"/>
    <w:rsid w:val="0055CCC0"/>
    <w:rsid w:val="00566CCD"/>
    <w:rsid w:val="005A2233"/>
    <w:rsid w:val="0061099E"/>
    <w:rsid w:val="00627366"/>
    <w:rsid w:val="006355E6"/>
    <w:rsid w:val="006472E0"/>
    <w:rsid w:val="00664A05"/>
    <w:rsid w:val="006874A8"/>
    <w:rsid w:val="006C0CF4"/>
    <w:rsid w:val="006C1CEC"/>
    <w:rsid w:val="006E3F8A"/>
    <w:rsid w:val="007122C3"/>
    <w:rsid w:val="00724A69"/>
    <w:rsid w:val="007267B3"/>
    <w:rsid w:val="007320FE"/>
    <w:rsid w:val="00736814"/>
    <w:rsid w:val="00736EE5"/>
    <w:rsid w:val="007510CF"/>
    <w:rsid w:val="00776F11"/>
    <w:rsid w:val="00786CB0"/>
    <w:rsid w:val="00786EE9"/>
    <w:rsid w:val="007A125B"/>
    <w:rsid w:val="007B4D91"/>
    <w:rsid w:val="007B5D09"/>
    <w:rsid w:val="007B6242"/>
    <w:rsid w:val="007D116A"/>
    <w:rsid w:val="007F100A"/>
    <w:rsid w:val="007F1819"/>
    <w:rsid w:val="007F3924"/>
    <w:rsid w:val="00805A4C"/>
    <w:rsid w:val="0082585B"/>
    <w:rsid w:val="00840802"/>
    <w:rsid w:val="008905ED"/>
    <w:rsid w:val="00893EB4"/>
    <w:rsid w:val="008A7201"/>
    <w:rsid w:val="008B7C05"/>
    <w:rsid w:val="008E444E"/>
    <w:rsid w:val="008F4E28"/>
    <w:rsid w:val="0091664D"/>
    <w:rsid w:val="0094209D"/>
    <w:rsid w:val="0096366C"/>
    <w:rsid w:val="00965674"/>
    <w:rsid w:val="009B15DF"/>
    <w:rsid w:val="009C5E3B"/>
    <w:rsid w:val="009D7D1A"/>
    <w:rsid w:val="009F14E4"/>
    <w:rsid w:val="00A019A6"/>
    <w:rsid w:val="00A166D1"/>
    <w:rsid w:val="00A2656E"/>
    <w:rsid w:val="00A56FF2"/>
    <w:rsid w:val="00A7476B"/>
    <w:rsid w:val="00A9494A"/>
    <w:rsid w:val="00AB4BC8"/>
    <w:rsid w:val="00AC67D4"/>
    <w:rsid w:val="00AD7CDF"/>
    <w:rsid w:val="00B122DB"/>
    <w:rsid w:val="00B1462B"/>
    <w:rsid w:val="00B20B7A"/>
    <w:rsid w:val="00B275A5"/>
    <w:rsid w:val="00B30AB6"/>
    <w:rsid w:val="00B3525A"/>
    <w:rsid w:val="00B423A2"/>
    <w:rsid w:val="00B6373F"/>
    <w:rsid w:val="00B64064"/>
    <w:rsid w:val="00B710D2"/>
    <w:rsid w:val="00B97DB5"/>
    <w:rsid w:val="00BB0048"/>
    <w:rsid w:val="00BC30AE"/>
    <w:rsid w:val="00BF5DF5"/>
    <w:rsid w:val="00C158DE"/>
    <w:rsid w:val="00C436A1"/>
    <w:rsid w:val="00C811D6"/>
    <w:rsid w:val="00C833F0"/>
    <w:rsid w:val="00C97186"/>
    <w:rsid w:val="00CA400D"/>
    <w:rsid w:val="00CA4375"/>
    <w:rsid w:val="00CA5AB6"/>
    <w:rsid w:val="00CD3C3F"/>
    <w:rsid w:val="00CE5ECD"/>
    <w:rsid w:val="00D46375"/>
    <w:rsid w:val="00D82365"/>
    <w:rsid w:val="00DA3BCF"/>
    <w:rsid w:val="00E03007"/>
    <w:rsid w:val="00E04753"/>
    <w:rsid w:val="00E0776E"/>
    <w:rsid w:val="00E145B2"/>
    <w:rsid w:val="00E214A5"/>
    <w:rsid w:val="00E434D3"/>
    <w:rsid w:val="00E45DD0"/>
    <w:rsid w:val="00E6006C"/>
    <w:rsid w:val="00E6692C"/>
    <w:rsid w:val="00E7294E"/>
    <w:rsid w:val="00E83165"/>
    <w:rsid w:val="00E91319"/>
    <w:rsid w:val="00E93507"/>
    <w:rsid w:val="00EA1127"/>
    <w:rsid w:val="00ED563A"/>
    <w:rsid w:val="00EF0C50"/>
    <w:rsid w:val="00F08D81"/>
    <w:rsid w:val="00F11572"/>
    <w:rsid w:val="00F24A6D"/>
    <w:rsid w:val="00F80E5D"/>
    <w:rsid w:val="00F941AF"/>
    <w:rsid w:val="00FA17C3"/>
    <w:rsid w:val="00FA1A24"/>
    <w:rsid w:val="00FB7095"/>
    <w:rsid w:val="00FC02C6"/>
    <w:rsid w:val="00FC6482"/>
    <w:rsid w:val="00FD249C"/>
    <w:rsid w:val="00FF4BAD"/>
    <w:rsid w:val="02CB7F40"/>
    <w:rsid w:val="04A163D1"/>
    <w:rsid w:val="072343E2"/>
    <w:rsid w:val="09CD3237"/>
    <w:rsid w:val="0A5ED6DB"/>
    <w:rsid w:val="0A68EE18"/>
    <w:rsid w:val="0B93F3EF"/>
    <w:rsid w:val="0B99BB6D"/>
    <w:rsid w:val="0CE12909"/>
    <w:rsid w:val="0D785836"/>
    <w:rsid w:val="0E7AC35C"/>
    <w:rsid w:val="0E9B1EFC"/>
    <w:rsid w:val="0ED08690"/>
    <w:rsid w:val="0F772268"/>
    <w:rsid w:val="124C7592"/>
    <w:rsid w:val="13710C5C"/>
    <w:rsid w:val="14133523"/>
    <w:rsid w:val="14DF71EF"/>
    <w:rsid w:val="1810BECA"/>
    <w:rsid w:val="1D294737"/>
    <w:rsid w:val="201E7BCA"/>
    <w:rsid w:val="20708021"/>
    <w:rsid w:val="209D175C"/>
    <w:rsid w:val="233169C7"/>
    <w:rsid w:val="2348ACDC"/>
    <w:rsid w:val="23A0B669"/>
    <w:rsid w:val="24646A5F"/>
    <w:rsid w:val="2508C958"/>
    <w:rsid w:val="26E76A1F"/>
    <w:rsid w:val="27DFE552"/>
    <w:rsid w:val="2914867E"/>
    <w:rsid w:val="2AF431A5"/>
    <w:rsid w:val="2C41C832"/>
    <w:rsid w:val="2C73B362"/>
    <w:rsid w:val="313B7AD2"/>
    <w:rsid w:val="326973F3"/>
    <w:rsid w:val="32A6D944"/>
    <w:rsid w:val="359CF7C6"/>
    <w:rsid w:val="36588DF3"/>
    <w:rsid w:val="383611EE"/>
    <w:rsid w:val="3BCAEA35"/>
    <w:rsid w:val="3D741AF3"/>
    <w:rsid w:val="3FF42447"/>
    <w:rsid w:val="42CC951B"/>
    <w:rsid w:val="43480B84"/>
    <w:rsid w:val="4359A815"/>
    <w:rsid w:val="4521F294"/>
    <w:rsid w:val="468DEF47"/>
    <w:rsid w:val="479E0359"/>
    <w:rsid w:val="4B6276D8"/>
    <w:rsid w:val="4B7B80C9"/>
    <w:rsid w:val="4DD97AFC"/>
    <w:rsid w:val="550A5586"/>
    <w:rsid w:val="554AEC96"/>
    <w:rsid w:val="568C1E75"/>
    <w:rsid w:val="58F718E4"/>
    <w:rsid w:val="59491DF1"/>
    <w:rsid w:val="59CA908F"/>
    <w:rsid w:val="5C4503A5"/>
    <w:rsid w:val="5CDA493C"/>
    <w:rsid w:val="5E44BE79"/>
    <w:rsid w:val="60703FEC"/>
    <w:rsid w:val="60AFBF21"/>
    <w:rsid w:val="60E21978"/>
    <w:rsid w:val="6226C6EB"/>
    <w:rsid w:val="629BFE0F"/>
    <w:rsid w:val="66738334"/>
    <w:rsid w:val="668B9D5C"/>
    <w:rsid w:val="6723071A"/>
    <w:rsid w:val="6E83BA2C"/>
    <w:rsid w:val="6EF29AB5"/>
    <w:rsid w:val="6F17A00D"/>
    <w:rsid w:val="7075E298"/>
    <w:rsid w:val="7096AE79"/>
    <w:rsid w:val="71C38426"/>
    <w:rsid w:val="72B77F99"/>
    <w:rsid w:val="74CB1923"/>
    <w:rsid w:val="77C9323D"/>
    <w:rsid w:val="79908630"/>
    <w:rsid w:val="7A0539A4"/>
    <w:rsid w:val="7B64FBF3"/>
    <w:rsid w:val="7B9C3194"/>
    <w:rsid w:val="7E489886"/>
    <w:rsid w:val="7EAD8C56"/>
    <w:rsid w:val="7F532E2A"/>
    <w:rsid w:val="7F6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80702232-D003-4B11-BF29-7529AA9E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6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6D1"/>
    <w:rPr>
      <w:rFonts w:ascii="Segoe UI" w:hAnsi="Segoe UI" w:cs="Segoe UI"/>
      <w:color w:val="000000" w:themeColor="text1"/>
      <w:sz w:val="18"/>
      <w:szCs w:val="18"/>
      <w:lang w:val="en-US"/>
    </w:rPr>
  </w:style>
  <w:style w:type="character" w:styleId="Hiperhivatkozs">
    <w:name w:val="Hyperlink"/>
    <w:basedOn w:val="Bekezdsalapbettpusa"/>
    <w:uiPriority w:val="99"/>
    <w:unhideWhenUsed/>
    <w:rsid w:val="00C436A1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B15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B15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B15DF"/>
    <w:rPr>
      <w:rFonts w:ascii="Fira Sans" w:hAnsi="Fira Sans"/>
      <w:color w:val="000000" w:themeColor="text1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15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15DF"/>
    <w:rPr>
      <w:rFonts w:ascii="Fira Sans" w:hAnsi="Fira Sans"/>
      <w:b/>
      <w:bCs/>
      <w:color w:val="000000" w:themeColor="text1"/>
      <w:sz w:val="20"/>
      <w:szCs w:val="20"/>
      <w:lang w:val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6006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72343E2"/>
    <w:pPr>
      <w:ind w:left="720"/>
      <w:contextualSpacing/>
    </w:pPr>
  </w:style>
  <w:style w:type="paragraph" w:styleId="Vltozat">
    <w:name w:val="Revision"/>
    <w:hidden/>
    <w:uiPriority w:val="99"/>
    <w:semiHidden/>
    <w:rsid w:val="00EA1127"/>
    <w:pPr>
      <w:spacing w:after="0"/>
    </w:pPr>
    <w:rPr>
      <w:rFonts w:ascii="Fira Sans" w:hAnsi="Fira Sans"/>
      <w:color w:val="000000" w:themeColor="text1"/>
      <w:sz w:val="21"/>
      <w:szCs w:val="22"/>
      <w:lang w:val="en-US"/>
    </w:rPr>
  </w:style>
  <w:style w:type="paragraph" w:styleId="NormlWeb">
    <w:name w:val="Normal (Web)"/>
    <w:basedOn w:val="Norml"/>
    <w:uiPriority w:val="99"/>
    <w:unhideWhenUsed/>
    <w:rsid w:val="00C158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rverseny@semmelweis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52D34485EF64A9E31B473BF0DA559" ma:contentTypeVersion="15" ma:contentTypeDescription="Create a new document." ma:contentTypeScope="" ma:versionID="7b777557c04982519a4496775270db95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079cd96a1535f3092b1c655eea1f828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4d4a1e6-7f7a-4278-978f-0ddc7c096bb2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5CD3-DD50-4490-B845-947CAC472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241FCF-5881-4D5D-96DA-03CAE703B7BA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customXml/itemProps3.xml><?xml version="1.0" encoding="utf-8"?>
<ds:datastoreItem xmlns:ds="http://schemas.openxmlformats.org/officeDocument/2006/customXml" ds:itemID="{46E109B4-7899-4C96-A13C-5C0E4A16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1A3EB-ADF6-467A-84A5-D9B0DF57C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5617</Characters>
  <Application>Microsoft Office Word</Application>
  <DocSecurity>0</DocSecurity>
  <Lines>46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Tasnádi Róbert</cp:lastModifiedBy>
  <cp:revision>2</cp:revision>
  <cp:lastPrinted>2023-07-20T13:54:00Z</cp:lastPrinted>
  <dcterms:created xsi:type="dcterms:W3CDTF">2026-06-24T13:55:00Z</dcterms:created>
  <dcterms:modified xsi:type="dcterms:W3CDTF">2026-06-24T13:55:00Z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  <property fmtid="{D5CDD505-2E9C-101B-9397-08002B2CF9AE}" pid="3" name="MediaServiceImageTags">
    <vt:lpwstr/>
  </property>
</Properties>
</file>