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3387" w14:textId="5520F51A" w:rsidR="001A6183" w:rsidRDefault="001A6183" w:rsidP="004C0AFF">
      <w:pPr>
        <w:jc w:val="both"/>
        <w:rPr>
          <w:rFonts w:ascii="Trebuchet MS" w:hAnsi="Trebuchet MS"/>
          <w:color w:val="242F62"/>
        </w:rPr>
      </w:pPr>
    </w:p>
    <w:p w14:paraId="6C67D436" w14:textId="77777777" w:rsidR="000668DF" w:rsidRPr="00430492" w:rsidRDefault="000668DF" w:rsidP="004C0AFF">
      <w:pPr>
        <w:jc w:val="both"/>
        <w:rPr>
          <w:rFonts w:ascii="Trebuchet MS" w:hAnsi="Trebuchet MS"/>
          <w:color w:val="242F62"/>
        </w:rPr>
      </w:pPr>
    </w:p>
    <w:p w14:paraId="0EBC8212" w14:textId="77777777" w:rsidR="00FD4D91" w:rsidRPr="00430492" w:rsidRDefault="00FD4D91" w:rsidP="004C0AFF">
      <w:pPr>
        <w:jc w:val="both"/>
        <w:rPr>
          <w:rFonts w:ascii="Trebuchet MS" w:hAnsi="Trebuchet MS"/>
          <w:color w:val="242F62"/>
        </w:rPr>
      </w:pPr>
    </w:p>
    <w:p w14:paraId="20A5AD86" w14:textId="542D42AD" w:rsidR="009E31A1" w:rsidRDefault="00BF3400" w:rsidP="00BF3400">
      <w:pPr>
        <w:jc w:val="center"/>
        <w:rPr>
          <w:rFonts w:ascii="Trebuchet MS" w:hAnsi="Trebuchet MS"/>
          <w:b/>
          <w:color w:val="242F62"/>
          <w:sz w:val="32"/>
          <w:szCs w:val="32"/>
        </w:rPr>
      </w:pPr>
      <w:r w:rsidRPr="00BF3400">
        <w:rPr>
          <w:rFonts w:ascii="Trebuchet MS" w:hAnsi="Trebuchet MS"/>
          <w:b/>
          <w:color w:val="242F62"/>
          <w:sz w:val="32"/>
          <w:szCs w:val="32"/>
        </w:rPr>
        <w:t xml:space="preserve">TŰSZÚRÁSOS </w:t>
      </w:r>
      <w:r w:rsidR="008D5023">
        <w:rPr>
          <w:rFonts w:ascii="Trebuchet MS" w:hAnsi="Trebuchet MS"/>
          <w:b/>
          <w:color w:val="242F62"/>
          <w:sz w:val="32"/>
          <w:szCs w:val="32"/>
        </w:rPr>
        <w:t xml:space="preserve">ÉS FRÖCCSENÉSES </w:t>
      </w:r>
      <w:r w:rsidRPr="00BF3400">
        <w:rPr>
          <w:rFonts w:ascii="Trebuchet MS" w:hAnsi="Trebuchet MS"/>
          <w:b/>
          <w:color w:val="242F62"/>
          <w:sz w:val="32"/>
          <w:szCs w:val="32"/>
        </w:rPr>
        <w:t xml:space="preserve">BALESETEK MEGELŐZÉSE, </w:t>
      </w:r>
    </w:p>
    <w:p w14:paraId="2864D759" w14:textId="77777777" w:rsidR="009E31A1" w:rsidRDefault="00BF3400" w:rsidP="00BF3400">
      <w:pPr>
        <w:jc w:val="center"/>
        <w:rPr>
          <w:rFonts w:ascii="Trebuchet MS" w:hAnsi="Trebuchet MS"/>
          <w:b/>
          <w:color w:val="242F62"/>
          <w:sz w:val="32"/>
          <w:szCs w:val="32"/>
        </w:rPr>
      </w:pPr>
      <w:r w:rsidRPr="00BF3400">
        <w:rPr>
          <w:rFonts w:ascii="Trebuchet MS" w:hAnsi="Trebuchet MS"/>
          <w:b/>
          <w:color w:val="242F62"/>
          <w:sz w:val="32"/>
          <w:szCs w:val="32"/>
        </w:rPr>
        <w:t xml:space="preserve">ILLETVE </w:t>
      </w:r>
    </w:p>
    <w:p w14:paraId="64228BB3" w14:textId="75325E9E" w:rsidR="008F2DD7" w:rsidRPr="00BF3400" w:rsidRDefault="00BF3400" w:rsidP="00BF3400">
      <w:pPr>
        <w:jc w:val="center"/>
        <w:rPr>
          <w:rFonts w:ascii="Trebuchet MS" w:hAnsi="Trebuchet MS"/>
          <w:color w:val="242F62"/>
          <w:sz w:val="32"/>
          <w:szCs w:val="32"/>
        </w:rPr>
      </w:pPr>
      <w:r w:rsidRPr="00BF3400">
        <w:rPr>
          <w:rFonts w:ascii="Trebuchet MS" w:hAnsi="Trebuchet MS"/>
          <w:b/>
          <w:bCs/>
          <w:color w:val="242F62"/>
          <w:sz w:val="32"/>
          <w:szCs w:val="32"/>
        </w:rPr>
        <w:t>TEENDŐ SZÚRT, METSZETT, VÁGOTT SÉRÜLÉSEK ESETÉN</w:t>
      </w:r>
    </w:p>
    <w:p w14:paraId="00CE4816" w14:textId="223B84C4" w:rsidR="00945862" w:rsidRPr="00430492" w:rsidRDefault="00945862" w:rsidP="00E37481">
      <w:pPr>
        <w:jc w:val="both"/>
        <w:rPr>
          <w:rFonts w:ascii="Trebuchet MS" w:hAnsi="Trebuchet MS"/>
          <w:color w:val="242F62"/>
        </w:rPr>
      </w:pPr>
    </w:p>
    <w:p w14:paraId="606114B0" w14:textId="0D03243B" w:rsidR="00FD4D91" w:rsidRDefault="00FD4D91" w:rsidP="00E37481">
      <w:pPr>
        <w:jc w:val="both"/>
        <w:rPr>
          <w:rFonts w:ascii="Trebuchet MS" w:hAnsi="Trebuchet MS"/>
          <w:color w:val="242F62"/>
        </w:rPr>
      </w:pPr>
    </w:p>
    <w:p w14:paraId="68072D74" w14:textId="00AD9819" w:rsidR="009E31A1" w:rsidRDefault="009E31A1" w:rsidP="00E37481">
      <w:pPr>
        <w:jc w:val="both"/>
        <w:rPr>
          <w:rFonts w:ascii="Trebuchet MS" w:hAnsi="Trebuchet MS"/>
          <w:color w:val="242F62"/>
        </w:rPr>
      </w:pPr>
    </w:p>
    <w:p w14:paraId="1EB099ED" w14:textId="77777777" w:rsidR="008E6125" w:rsidRDefault="008E6125" w:rsidP="00E37481">
      <w:pPr>
        <w:jc w:val="both"/>
        <w:rPr>
          <w:rFonts w:ascii="Trebuchet MS" w:hAnsi="Trebuchet MS"/>
          <w:color w:val="242F62"/>
        </w:rPr>
      </w:pPr>
    </w:p>
    <w:p w14:paraId="4C919B03" w14:textId="6199E586" w:rsidR="00BF3400" w:rsidRDefault="00BF3400" w:rsidP="009E31A1">
      <w:pPr>
        <w:jc w:val="center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Készült:</w:t>
      </w:r>
    </w:p>
    <w:p w14:paraId="13303339" w14:textId="5B86CE9D" w:rsidR="00BF3400" w:rsidRDefault="00BF3400" w:rsidP="009E31A1">
      <w:pPr>
        <w:jc w:val="center"/>
        <w:rPr>
          <w:rFonts w:ascii="Trebuchet MS" w:hAnsi="Trebuchet MS"/>
          <w:color w:val="242F62"/>
        </w:rPr>
      </w:pPr>
    </w:p>
    <w:p w14:paraId="33EBDAA8" w14:textId="528C1C9E" w:rsidR="00BF3400" w:rsidRPr="006C7167" w:rsidRDefault="00BF3400" w:rsidP="009E31A1">
      <w:pPr>
        <w:jc w:val="center"/>
        <w:rPr>
          <w:rFonts w:ascii="Trebuchet MS" w:hAnsi="Trebuchet MS"/>
          <w:color w:val="242F62"/>
        </w:rPr>
      </w:pPr>
      <w:r w:rsidRPr="006C7167">
        <w:rPr>
          <w:rFonts w:ascii="Trebuchet MS" w:hAnsi="Trebuchet MS"/>
          <w:caps/>
          <w:color w:val="E3D496"/>
          <w:sz w:val="32"/>
          <w:szCs w:val="32"/>
          <w14:textOutline w14:w="9525" w14:cap="rnd" w14:cmpd="sng" w14:algn="ctr">
            <w14:solidFill>
              <w14:srgbClr w14:val="E3D496"/>
            </w14:solidFill>
            <w14:prstDash w14:val="solid"/>
            <w14:bevel/>
          </w14:textOutline>
        </w:rPr>
        <w:t>MSZ EN ISO 9001:2015</w:t>
      </w:r>
    </w:p>
    <w:p w14:paraId="2F3C0206" w14:textId="6432AA18" w:rsidR="00BF3400" w:rsidRPr="006C7167" w:rsidRDefault="00BF3400" w:rsidP="009E31A1">
      <w:pPr>
        <w:jc w:val="center"/>
        <w:rPr>
          <w:rFonts w:ascii="Trebuchet MS" w:hAnsi="Trebuchet MS"/>
          <w:color w:val="242F62"/>
        </w:rPr>
      </w:pPr>
      <w:r w:rsidRPr="006C7167">
        <w:rPr>
          <w:rFonts w:ascii="Trebuchet MS" w:hAnsi="Trebuchet MS"/>
          <w:caps/>
          <w:color w:val="E3D496"/>
          <w:sz w:val="32"/>
          <w:szCs w:val="32"/>
          <w14:textOutline w14:w="9525" w14:cap="rnd" w14:cmpd="sng" w14:algn="ctr">
            <w14:solidFill>
              <w14:srgbClr w14:val="E3D496"/>
            </w14:solidFill>
            <w14:prstDash w14:val="solid"/>
            <w14:bevel/>
          </w14:textOutline>
        </w:rPr>
        <w:t>MSZ EN ISO 50001:2018</w:t>
      </w:r>
    </w:p>
    <w:p w14:paraId="1EB1E9B8" w14:textId="1263DFD3" w:rsidR="00BF3400" w:rsidRPr="009E31A1" w:rsidRDefault="00BF3400" w:rsidP="009E31A1">
      <w:pPr>
        <w:jc w:val="center"/>
        <w:rPr>
          <w:rFonts w:ascii="Trebuchet MS" w:hAnsi="Trebuchet MS"/>
          <w:color w:val="242F62"/>
        </w:rPr>
      </w:pPr>
      <w:r w:rsidRPr="006C7167">
        <w:rPr>
          <w:rFonts w:ascii="Trebuchet MS" w:hAnsi="Trebuchet MS"/>
          <w:caps/>
          <w:color w:val="E3D496"/>
          <w:sz w:val="32"/>
          <w:szCs w:val="32"/>
          <w14:textOutline w14:w="9525" w14:cap="rnd" w14:cmpd="sng" w14:algn="ctr">
            <w14:solidFill>
              <w14:srgbClr w14:val="E3D496"/>
            </w14:solidFill>
            <w14:prstDash w14:val="solid"/>
            <w14:bevel/>
          </w14:textOutline>
        </w:rPr>
        <w:t>Magyar Egészségügyi Ellátási Standardok (MEES) 2.0</w:t>
      </w:r>
    </w:p>
    <w:p w14:paraId="3917D6F2" w14:textId="77777777" w:rsidR="00BF3400" w:rsidRPr="009E31A1" w:rsidRDefault="00BF3400" w:rsidP="009E31A1">
      <w:pPr>
        <w:jc w:val="center"/>
        <w:rPr>
          <w:rFonts w:ascii="Trebuchet MS" w:hAnsi="Trebuchet MS"/>
          <w:color w:val="242F62"/>
        </w:rPr>
      </w:pPr>
    </w:p>
    <w:p w14:paraId="5DB131C7" w14:textId="7DDD97DC" w:rsidR="00BF3400" w:rsidRPr="00430492" w:rsidRDefault="00BF3400" w:rsidP="009E31A1">
      <w:pPr>
        <w:jc w:val="center"/>
        <w:rPr>
          <w:rFonts w:ascii="Trebuchet MS" w:hAnsi="Trebuchet MS"/>
          <w:color w:val="242F62"/>
        </w:rPr>
      </w:pPr>
      <w:r w:rsidRPr="00BF3400">
        <w:rPr>
          <w:rFonts w:ascii="Trebuchet MS" w:hAnsi="Trebuchet MS"/>
          <w:color w:val="242F62"/>
        </w:rPr>
        <w:t>szabvány szerint</w:t>
      </w:r>
    </w:p>
    <w:p w14:paraId="55646755" w14:textId="54F5578C" w:rsidR="00945862" w:rsidRPr="00430492" w:rsidRDefault="00945862" w:rsidP="00E37481">
      <w:pPr>
        <w:jc w:val="both"/>
        <w:rPr>
          <w:rFonts w:ascii="Trebuchet MS" w:hAnsi="Trebuchet MS"/>
          <w:color w:val="242F62"/>
        </w:rPr>
      </w:pPr>
    </w:p>
    <w:p w14:paraId="294F6BF6" w14:textId="5CE540A8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61EE4FC9" w14:textId="10BB36E4" w:rsidR="00C626D4" w:rsidRDefault="00C626D4" w:rsidP="004C0AFF">
      <w:pPr>
        <w:jc w:val="both"/>
        <w:rPr>
          <w:rFonts w:ascii="Trebuchet MS" w:hAnsi="Trebuchet MS"/>
          <w:color w:val="242F62"/>
        </w:rPr>
      </w:pPr>
    </w:p>
    <w:p w14:paraId="79358A3D" w14:textId="721DE51E" w:rsidR="008E6125" w:rsidRDefault="008E6125" w:rsidP="004C0AFF">
      <w:pPr>
        <w:jc w:val="both"/>
        <w:rPr>
          <w:rFonts w:ascii="Trebuchet MS" w:hAnsi="Trebuchet MS"/>
          <w:color w:val="242F62"/>
        </w:rPr>
      </w:pPr>
    </w:p>
    <w:p w14:paraId="7FEB91FA" w14:textId="1AE657B3" w:rsidR="008E6125" w:rsidRDefault="008E6125" w:rsidP="004C0AFF">
      <w:pPr>
        <w:jc w:val="both"/>
        <w:rPr>
          <w:rFonts w:ascii="Trebuchet MS" w:hAnsi="Trebuchet MS"/>
          <w:color w:val="242F62"/>
        </w:rPr>
      </w:pPr>
    </w:p>
    <w:p w14:paraId="11BF3B35" w14:textId="77777777" w:rsidR="008E6125" w:rsidRPr="00430492" w:rsidRDefault="008E6125" w:rsidP="004C0AFF">
      <w:pPr>
        <w:jc w:val="both"/>
        <w:rPr>
          <w:rFonts w:ascii="Trebuchet MS" w:hAnsi="Trebuchet MS"/>
          <w:color w:val="242F62"/>
        </w:rPr>
      </w:pPr>
    </w:p>
    <w:tbl>
      <w:tblPr>
        <w:tblStyle w:val="Rcsostblzat"/>
        <w:tblW w:w="0" w:type="auto"/>
        <w:tblBorders>
          <w:top w:val="single" w:sz="4" w:space="0" w:color="E3D496"/>
          <w:left w:val="single" w:sz="4" w:space="0" w:color="E3D496"/>
          <w:bottom w:val="single" w:sz="4" w:space="0" w:color="E3D496"/>
          <w:right w:val="single" w:sz="4" w:space="0" w:color="E3D496"/>
          <w:insideH w:val="single" w:sz="4" w:space="0" w:color="E3D496"/>
          <w:insideV w:val="single" w:sz="4" w:space="0" w:color="E3D496"/>
        </w:tblBorders>
        <w:tblLook w:val="04A0" w:firstRow="1" w:lastRow="0" w:firstColumn="1" w:lastColumn="0" w:noHBand="0" w:noVBand="1"/>
      </w:tblPr>
      <w:tblGrid>
        <w:gridCol w:w="1838"/>
        <w:gridCol w:w="2693"/>
        <w:gridCol w:w="2835"/>
        <w:gridCol w:w="1978"/>
      </w:tblGrid>
      <w:tr w:rsidR="00430492" w:rsidRPr="00430492" w14:paraId="37F69F5A" w14:textId="77777777" w:rsidTr="00395E3A">
        <w:trPr>
          <w:trHeight w:val="510"/>
        </w:trPr>
        <w:tc>
          <w:tcPr>
            <w:tcW w:w="1838" w:type="dxa"/>
          </w:tcPr>
          <w:p w14:paraId="639C7F5B" w14:textId="77777777" w:rsidR="0036538A" w:rsidRPr="00430492" w:rsidRDefault="0036538A" w:rsidP="001B5A01">
            <w:pPr>
              <w:jc w:val="both"/>
              <w:rPr>
                <w:rFonts w:ascii="Trebuchet MS" w:hAnsi="Trebuchet MS"/>
                <w:color w:val="242F62"/>
              </w:rPr>
            </w:pPr>
          </w:p>
        </w:tc>
        <w:tc>
          <w:tcPr>
            <w:tcW w:w="2693" w:type="dxa"/>
          </w:tcPr>
          <w:p w14:paraId="05CEA17A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Név</w:t>
            </w:r>
          </w:p>
        </w:tc>
        <w:tc>
          <w:tcPr>
            <w:tcW w:w="2835" w:type="dxa"/>
          </w:tcPr>
          <w:p w14:paraId="63156982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Beosztás</w:t>
            </w:r>
          </w:p>
        </w:tc>
        <w:tc>
          <w:tcPr>
            <w:tcW w:w="1978" w:type="dxa"/>
          </w:tcPr>
          <w:p w14:paraId="477D962A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Aláírás/Dátum</w:t>
            </w:r>
          </w:p>
        </w:tc>
      </w:tr>
      <w:tr w:rsidR="00430492" w:rsidRPr="00430492" w14:paraId="5C81FD91" w14:textId="77777777" w:rsidTr="00395E3A">
        <w:trPr>
          <w:trHeight w:val="454"/>
        </w:trPr>
        <w:tc>
          <w:tcPr>
            <w:tcW w:w="1838" w:type="dxa"/>
          </w:tcPr>
          <w:p w14:paraId="0B4C0E39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Készítette</w:t>
            </w:r>
          </w:p>
        </w:tc>
        <w:tc>
          <w:tcPr>
            <w:tcW w:w="2693" w:type="dxa"/>
          </w:tcPr>
          <w:p w14:paraId="7FCA61F7" w14:textId="4749A4C9" w:rsidR="0036538A" w:rsidRPr="00430492" w:rsidRDefault="00BF3400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>Dr. Antmann Katalin</w:t>
            </w:r>
          </w:p>
        </w:tc>
        <w:tc>
          <w:tcPr>
            <w:tcW w:w="2835" w:type="dxa"/>
          </w:tcPr>
          <w:p w14:paraId="268747C4" w14:textId="7ED79BCA" w:rsidR="005B3532" w:rsidRDefault="005B3532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>Kórházhigiénés Osztály</w:t>
            </w:r>
          </w:p>
          <w:p w14:paraId="121D48F4" w14:textId="5DD74537" w:rsidR="0036538A" w:rsidRPr="00430492" w:rsidRDefault="00BF3400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>osztályvezető</w:t>
            </w:r>
          </w:p>
        </w:tc>
        <w:tc>
          <w:tcPr>
            <w:tcW w:w="1978" w:type="dxa"/>
          </w:tcPr>
          <w:p w14:paraId="088474D0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</w:p>
        </w:tc>
      </w:tr>
      <w:tr w:rsidR="00430492" w:rsidRPr="00430492" w14:paraId="75098163" w14:textId="77777777" w:rsidTr="00395E3A">
        <w:trPr>
          <w:trHeight w:val="454"/>
        </w:trPr>
        <w:tc>
          <w:tcPr>
            <w:tcW w:w="1838" w:type="dxa"/>
          </w:tcPr>
          <w:p w14:paraId="01E991C0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Ellenőrizte</w:t>
            </w:r>
          </w:p>
        </w:tc>
        <w:tc>
          <w:tcPr>
            <w:tcW w:w="2693" w:type="dxa"/>
          </w:tcPr>
          <w:p w14:paraId="78891FB4" w14:textId="18239E6F" w:rsidR="0036538A" w:rsidRPr="00430492" w:rsidRDefault="00BF3400" w:rsidP="00192AC0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 xml:space="preserve">Dr. </w:t>
            </w:r>
            <w:r w:rsidR="00192AC0">
              <w:rPr>
                <w:rFonts w:ascii="Trebuchet MS" w:hAnsi="Trebuchet MS"/>
                <w:color w:val="242F62"/>
              </w:rPr>
              <w:t>Varga Péter</w:t>
            </w:r>
          </w:p>
        </w:tc>
        <w:tc>
          <w:tcPr>
            <w:tcW w:w="2835" w:type="dxa"/>
          </w:tcPr>
          <w:p w14:paraId="3F923BFF" w14:textId="490B140D" w:rsidR="0036538A" w:rsidRPr="00192AC0" w:rsidRDefault="00192AC0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192AC0">
              <w:rPr>
                <w:rStyle w:val="tel-value"/>
                <w:rFonts w:ascii="Trebuchet MS" w:hAnsi="Trebuchet MS"/>
                <w:color w:val="44546A" w:themeColor="text2"/>
              </w:rPr>
              <w:t>Ellátásszervezési Igazgatóság igazgató</w:t>
            </w:r>
          </w:p>
        </w:tc>
        <w:tc>
          <w:tcPr>
            <w:tcW w:w="1978" w:type="dxa"/>
          </w:tcPr>
          <w:p w14:paraId="68147CED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</w:p>
        </w:tc>
      </w:tr>
      <w:tr w:rsidR="0036538A" w:rsidRPr="00430492" w14:paraId="1A53661D" w14:textId="77777777" w:rsidTr="00395E3A">
        <w:trPr>
          <w:trHeight w:val="454"/>
        </w:trPr>
        <w:tc>
          <w:tcPr>
            <w:tcW w:w="1838" w:type="dxa"/>
          </w:tcPr>
          <w:p w14:paraId="08B5A562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 w:rsidRPr="00430492">
              <w:rPr>
                <w:rFonts w:ascii="Trebuchet MS" w:hAnsi="Trebuchet MS"/>
                <w:color w:val="242F62"/>
              </w:rPr>
              <w:t>Jóváhagyta</w:t>
            </w:r>
          </w:p>
        </w:tc>
        <w:tc>
          <w:tcPr>
            <w:tcW w:w="2693" w:type="dxa"/>
          </w:tcPr>
          <w:p w14:paraId="3B96622A" w14:textId="25242632" w:rsidR="0036538A" w:rsidRPr="00430492" w:rsidRDefault="0009351A" w:rsidP="00C626D4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 xml:space="preserve">Prof. </w:t>
            </w:r>
            <w:r w:rsidR="00BF3400">
              <w:rPr>
                <w:rFonts w:ascii="Trebuchet MS" w:hAnsi="Trebuchet MS"/>
                <w:color w:val="242F62"/>
              </w:rPr>
              <w:t>Dr. Szabó Attila</w:t>
            </w:r>
          </w:p>
        </w:tc>
        <w:tc>
          <w:tcPr>
            <w:tcW w:w="2835" w:type="dxa"/>
          </w:tcPr>
          <w:p w14:paraId="1340BCA1" w14:textId="02252B97" w:rsidR="0036538A" w:rsidRPr="00430492" w:rsidRDefault="006C7167" w:rsidP="006C7167">
            <w:pPr>
              <w:spacing w:before="60"/>
              <w:rPr>
                <w:rFonts w:ascii="Trebuchet MS" w:hAnsi="Trebuchet MS"/>
                <w:color w:val="242F62"/>
              </w:rPr>
            </w:pPr>
            <w:r>
              <w:rPr>
                <w:rFonts w:ascii="Trebuchet MS" w:hAnsi="Trebuchet MS"/>
                <w:color w:val="242F62"/>
              </w:rPr>
              <w:t>K</w:t>
            </w:r>
            <w:r w:rsidR="00BF3400">
              <w:rPr>
                <w:rFonts w:ascii="Trebuchet MS" w:hAnsi="Trebuchet MS"/>
                <w:color w:val="242F62"/>
              </w:rPr>
              <w:t xml:space="preserve">linikai </w:t>
            </w:r>
            <w:r>
              <w:rPr>
                <w:rFonts w:ascii="Trebuchet MS" w:hAnsi="Trebuchet MS"/>
                <w:color w:val="242F62"/>
              </w:rPr>
              <w:t>K</w:t>
            </w:r>
            <w:r w:rsidR="00BF3400">
              <w:rPr>
                <w:rFonts w:ascii="Trebuchet MS" w:hAnsi="Trebuchet MS"/>
                <w:color w:val="242F62"/>
              </w:rPr>
              <w:t>özpont elnöke</w:t>
            </w:r>
          </w:p>
        </w:tc>
        <w:tc>
          <w:tcPr>
            <w:tcW w:w="1978" w:type="dxa"/>
          </w:tcPr>
          <w:p w14:paraId="35911806" w14:textId="77777777" w:rsidR="0036538A" w:rsidRPr="00430492" w:rsidRDefault="0036538A" w:rsidP="00C626D4">
            <w:pPr>
              <w:spacing w:before="60"/>
              <w:rPr>
                <w:rFonts w:ascii="Trebuchet MS" w:hAnsi="Trebuchet MS"/>
                <w:color w:val="242F62"/>
              </w:rPr>
            </w:pPr>
          </w:p>
        </w:tc>
      </w:tr>
    </w:tbl>
    <w:p w14:paraId="0CBACF83" w14:textId="6F48A6B3" w:rsidR="00E82CC3" w:rsidRPr="00430492" w:rsidRDefault="00E82CC3" w:rsidP="004C0AFF">
      <w:pPr>
        <w:jc w:val="both"/>
        <w:rPr>
          <w:rFonts w:ascii="Trebuchet MS" w:hAnsi="Trebuchet MS"/>
          <w:color w:val="242F62"/>
        </w:rPr>
      </w:pPr>
    </w:p>
    <w:p w14:paraId="77DD8D58" w14:textId="4E448447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35937D2C" w14:textId="43A185D7" w:rsidR="009E4EEE" w:rsidRPr="00430492" w:rsidRDefault="009E4EEE" w:rsidP="004C0AFF">
      <w:pPr>
        <w:jc w:val="both"/>
        <w:rPr>
          <w:rFonts w:ascii="Trebuchet MS" w:hAnsi="Trebuchet MS"/>
          <w:color w:val="242F62"/>
        </w:rPr>
      </w:pPr>
    </w:p>
    <w:p w14:paraId="1DF7B1D4" w14:textId="77777777" w:rsidR="0073467A" w:rsidRPr="00430492" w:rsidRDefault="0073467A" w:rsidP="004C0AFF">
      <w:pPr>
        <w:jc w:val="both"/>
        <w:rPr>
          <w:rFonts w:ascii="Trebuchet MS" w:hAnsi="Trebuchet MS"/>
          <w:color w:val="242F62"/>
        </w:rPr>
      </w:pPr>
    </w:p>
    <w:p w14:paraId="63D822D3" w14:textId="742F00F0" w:rsidR="009E4EEE" w:rsidRPr="00430492" w:rsidRDefault="009E4EEE" w:rsidP="004C0AFF">
      <w:pPr>
        <w:jc w:val="both"/>
        <w:rPr>
          <w:rFonts w:ascii="Trebuchet MS" w:hAnsi="Trebuchet MS"/>
          <w:color w:val="242F62"/>
        </w:rPr>
      </w:pPr>
    </w:p>
    <w:p w14:paraId="313477F8" w14:textId="4D866A62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38AC13E9" w14:textId="10C37C3E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7061486E" w14:textId="58F78C0D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41185133" w14:textId="61E0FD78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0F68DD62" w14:textId="20CD4809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7475DDA7" w14:textId="7FFF9E3C" w:rsidR="001D5B6E" w:rsidRPr="00430492" w:rsidRDefault="001D5B6E" w:rsidP="004C0AFF">
      <w:pPr>
        <w:jc w:val="both"/>
        <w:rPr>
          <w:rFonts w:ascii="Trebuchet MS" w:hAnsi="Trebuchet MS"/>
          <w:color w:val="242F62"/>
        </w:rPr>
      </w:pPr>
    </w:p>
    <w:p w14:paraId="0C667191" w14:textId="3540FFFB" w:rsidR="00636089" w:rsidRDefault="00636089" w:rsidP="004C0AFF">
      <w:pPr>
        <w:jc w:val="both"/>
        <w:rPr>
          <w:rFonts w:ascii="Trebuchet MS" w:hAnsi="Trebuchet MS"/>
          <w:color w:val="242F62"/>
        </w:rPr>
      </w:pPr>
    </w:p>
    <w:p w14:paraId="19A9117C" w14:textId="5E035D97" w:rsidR="008E6125" w:rsidRDefault="008E6125" w:rsidP="004C0AFF">
      <w:pPr>
        <w:jc w:val="both"/>
        <w:rPr>
          <w:rFonts w:ascii="Trebuchet MS" w:hAnsi="Trebuchet MS"/>
          <w:color w:val="242F62"/>
        </w:rPr>
      </w:pPr>
    </w:p>
    <w:p w14:paraId="422A4D96" w14:textId="5E07B900" w:rsidR="008E6125" w:rsidRDefault="008E6125" w:rsidP="0086603C">
      <w:pPr>
        <w:pageBreakBefore/>
        <w:jc w:val="both"/>
        <w:rPr>
          <w:rFonts w:ascii="Trebuchet MS" w:hAnsi="Trebuchet MS"/>
          <w:color w:val="242F62"/>
        </w:rPr>
      </w:pPr>
    </w:p>
    <w:p w14:paraId="3C1543C1" w14:textId="73CBE3CC" w:rsidR="00A4475E" w:rsidRDefault="00A4475E" w:rsidP="0086603C">
      <w:pPr>
        <w:jc w:val="center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TARTALOMJEGYZÉK</w:t>
      </w:r>
    </w:p>
    <w:p w14:paraId="6FEEF23B" w14:textId="4AAC8104" w:rsidR="00A4475E" w:rsidRDefault="00A4475E" w:rsidP="004C0AFF">
      <w:pPr>
        <w:jc w:val="both"/>
        <w:rPr>
          <w:rFonts w:ascii="Trebuchet MS" w:hAnsi="Trebuchet MS"/>
          <w:color w:val="242F62"/>
        </w:rPr>
      </w:pPr>
    </w:p>
    <w:p w14:paraId="56DE5CCE" w14:textId="542C4735" w:rsidR="00A4475E" w:rsidRDefault="00A4475E" w:rsidP="004C0AFF">
      <w:pPr>
        <w:jc w:val="both"/>
        <w:rPr>
          <w:rFonts w:ascii="Trebuchet MS" w:hAnsi="Trebuchet MS"/>
          <w:color w:val="242F6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4091466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970D93" w14:textId="6CE971DB" w:rsidR="00514876" w:rsidRDefault="00514876">
          <w:pPr>
            <w:pStyle w:val="Tartalomjegyzkcmsora"/>
          </w:pPr>
        </w:p>
        <w:p w14:paraId="506A7D3F" w14:textId="4DA9EC83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95912" w:history="1">
            <w:r w:rsidRPr="008C77F3">
              <w:rPr>
                <w:rStyle w:val="Hiperhivatkozs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A munkautasítás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3AEC8" w14:textId="45FC0DD5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3" w:history="1">
            <w:r w:rsidRPr="008C77F3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A munkautasítás érvényességi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500C7" w14:textId="713C8993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4" w:history="1">
            <w:r w:rsidRPr="008C77F3">
              <w:rPr>
                <w:rStyle w:val="Hiperhivatkozs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Fogalmak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AF21" w14:textId="7D6CB0F1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5" w:history="1">
            <w:r w:rsidRPr="008C77F3">
              <w:rPr>
                <w:rStyle w:val="Hiperhivatkoz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A munkautasítás leírása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A60D9" w14:textId="3F1EEE65" w:rsidR="00514876" w:rsidRDefault="00514876">
          <w:pPr>
            <w:pStyle w:val="TJ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6" w:history="1">
            <w:r w:rsidRPr="008C77F3">
              <w:rPr>
                <w:rStyle w:val="Hiperhivatkozs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A fertőződés, illetve a sérülés bekövetkeztének megelőzése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25932" w14:textId="752DAB62" w:rsidR="00514876" w:rsidRDefault="00514876">
          <w:pPr>
            <w:pStyle w:val="TJ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7" w:history="1">
            <w:r w:rsidRPr="008C77F3">
              <w:rPr>
                <w:rStyle w:val="Hiperhivatkozs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Kockázatkezelés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4B05F" w14:textId="5175AB4C" w:rsidR="00514876" w:rsidRDefault="00514876">
          <w:pPr>
            <w:pStyle w:val="TJ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8" w:history="1">
            <w:r w:rsidRPr="008C77F3">
              <w:rPr>
                <w:rStyle w:val="Hiperhivatkozs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Képzés a megelőzésről és a bekövetkezés utáni teendők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F2B37" w14:textId="05698CCF" w:rsidR="00514876" w:rsidRDefault="00514876">
          <w:pPr>
            <w:pStyle w:val="T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19" w:history="1">
            <w:r w:rsidRPr="008C77F3">
              <w:rPr>
                <w:rStyle w:val="Hiperhivatkozs"/>
                <w:noProof/>
              </w:rPr>
              <w:t>4.3.1.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9BCD1" w14:textId="1BD7B4E1" w:rsidR="00514876" w:rsidRDefault="00514876">
          <w:pPr>
            <w:pStyle w:val="T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20" w:history="1">
            <w:r w:rsidRPr="008C77F3">
              <w:rPr>
                <w:rStyle w:val="Hiperhivatkozs"/>
                <w:noProof/>
              </w:rPr>
              <w:t>4.3.2.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Teendő szúrt, metszett, vágott sérülés esetén: jelentés, dokumentálás, elemzés, vizsgálatok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D5D9E" w14:textId="130B3A23" w:rsidR="00514876" w:rsidRDefault="00514876">
          <w:pPr>
            <w:pStyle w:val="T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21" w:history="1">
            <w:r w:rsidRPr="008C77F3">
              <w:rPr>
                <w:rStyle w:val="Hiperhivatkozs"/>
                <w:noProof/>
              </w:rPr>
              <w:t>4.3.3.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Teendők részletesen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D3902" w14:textId="6C4425A9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22" w:history="1">
            <w:r w:rsidRPr="008C77F3">
              <w:rPr>
                <w:rStyle w:val="Hiperhivatkozs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Hivatkozások, felhasznált irodalom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0EDED" w14:textId="32FBA5EC" w:rsidR="00514876" w:rsidRDefault="00514876">
          <w:pPr>
            <w:pStyle w:val="TJ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58295923" w:history="1">
            <w:r w:rsidRPr="008C77F3">
              <w:rPr>
                <w:rStyle w:val="Hiperhivatkozs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8C77F3">
              <w:rPr>
                <w:rStyle w:val="Hiperhivatkozs"/>
                <w:noProof/>
              </w:rPr>
              <w:t>Mellékletek, adatlapok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_Toc158295923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0AB1A" w14:textId="7B191BFB" w:rsidR="00514876" w:rsidRDefault="00514876">
          <w:r>
            <w:rPr>
              <w:b/>
              <w:bCs/>
            </w:rPr>
            <w:fldChar w:fldCharType="end"/>
          </w:r>
        </w:p>
      </w:sdtContent>
    </w:sdt>
    <w:p w14:paraId="41B4AF6B" w14:textId="51ECFAB5" w:rsidR="00A4475E" w:rsidRDefault="00A4475E" w:rsidP="004C0AFF">
      <w:pPr>
        <w:jc w:val="both"/>
        <w:rPr>
          <w:rFonts w:ascii="Trebuchet MS" w:hAnsi="Trebuchet MS"/>
          <w:color w:val="242F62"/>
        </w:rPr>
      </w:pPr>
    </w:p>
    <w:p w14:paraId="5DAEC80B" w14:textId="4345C127" w:rsidR="00A4475E" w:rsidRDefault="00A4475E" w:rsidP="004C0AFF">
      <w:pPr>
        <w:jc w:val="both"/>
        <w:rPr>
          <w:rFonts w:ascii="Trebuchet MS" w:hAnsi="Trebuchet MS"/>
          <w:color w:val="242F62"/>
        </w:rPr>
      </w:pPr>
    </w:p>
    <w:p w14:paraId="660FBF7F" w14:textId="498EBDBE" w:rsidR="00A4475E" w:rsidRDefault="00A4475E" w:rsidP="004C0AFF">
      <w:pPr>
        <w:jc w:val="both"/>
        <w:rPr>
          <w:rFonts w:ascii="Trebuchet MS" w:hAnsi="Trebuchet MS"/>
          <w:color w:val="242F62"/>
        </w:rPr>
      </w:pPr>
    </w:p>
    <w:p w14:paraId="0411F067" w14:textId="77777777" w:rsidR="00A4475E" w:rsidRDefault="00A4475E" w:rsidP="00A4475E">
      <w:pPr>
        <w:pageBreakBefore/>
        <w:jc w:val="both"/>
        <w:rPr>
          <w:rFonts w:ascii="Trebuchet MS" w:hAnsi="Trebuchet MS"/>
          <w:color w:val="242F62"/>
        </w:rPr>
      </w:pPr>
    </w:p>
    <w:p w14:paraId="267190A2" w14:textId="77777777" w:rsidR="008E6125" w:rsidRPr="008E6125" w:rsidRDefault="008E6125" w:rsidP="008E6125">
      <w:pPr>
        <w:pStyle w:val="Cmsor1"/>
      </w:pPr>
      <w:bookmarkStart w:id="0" w:name="_Toc87867470"/>
      <w:bookmarkStart w:id="1" w:name="_Toc101778982"/>
      <w:bookmarkStart w:id="2" w:name="_Toc158295813"/>
      <w:bookmarkStart w:id="3" w:name="_Toc158295912"/>
      <w:r w:rsidRPr="008E6125">
        <w:t>1.</w:t>
      </w:r>
      <w:r w:rsidRPr="008E6125">
        <w:tab/>
        <w:t>A munkautasítás célja</w:t>
      </w:r>
      <w:bookmarkEnd w:id="0"/>
      <w:bookmarkEnd w:id="1"/>
      <w:bookmarkEnd w:id="2"/>
      <w:bookmarkEnd w:id="3"/>
    </w:p>
    <w:p w14:paraId="6DC660BA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74228B33" w14:textId="0234ACEF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 xml:space="preserve">A munkautasítás röviden összefoglalja, mit kell tenni az ún. </w:t>
      </w:r>
      <w:proofErr w:type="spellStart"/>
      <w:r w:rsidRPr="008E6125">
        <w:rPr>
          <w:rFonts w:ascii="Trebuchet MS" w:hAnsi="Trebuchet MS"/>
          <w:color w:val="242F62"/>
        </w:rPr>
        <w:t>szúrásos</w:t>
      </w:r>
      <w:proofErr w:type="spellEnd"/>
      <w:r w:rsidRPr="008E6125">
        <w:rPr>
          <w:rFonts w:ascii="Trebuchet MS" w:hAnsi="Trebuchet MS"/>
          <w:color w:val="242F62"/>
        </w:rPr>
        <w:t>-vágásos sérülések megelőzése érdekében</w:t>
      </w:r>
      <w:r>
        <w:rPr>
          <w:rFonts w:ascii="Trebuchet MS" w:hAnsi="Trebuchet MS"/>
          <w:color w:val="242F62"/>
        </w:rPr>
        <w:t>,</w:t>
      </w:r>
      <w:r w:rsidRPr="008E6125">
        <w:rPr>
          <w:rFonts w:ascii="Trebuchet MS" w:hAnsi="Trebuchet MS"/>
          <w:color w:val="242F62"/>
        </w:rPr>
        <w:t xml:space="preserve"> illetve akkor, ha a munkavállalók, hallgatók</w:t>
      </w:r>
      <w:r w:rsidR="006C7167">
        <w:rPr>
          <w:rFonts w:ascii="Trebuchet MS" w:hAnsi="Trebuchet MS"/>
          <w:color w:val="242F62"/>
        </w:rPr>
        <w:t>,</w:t>
      </w:r>
      <w:r w:rsidRPr="008E6125">
        <w:rPr>
          <w:rFonts w:ascii="Trebuchet MS" w:hAnsi="Trebuchet MS"/>
          <w:color w:val="242F62"/>
        </w:rPr>
        <w:t xml:space="preserve"> illetve tanulók előzőleg betegek vérével, testváladékával kontaminálódott eszközzel sérülnek, mit kell tenni azonnal, illetve a sérülést követő napokban-hetekben, hogy az esetleges fertőződést megelőzzük, különös tekintettel a HIV, HCV és HBV fertőzésre.</w:t>
      </w:r>
    </w:p>
    <w:p w14:paraId="52FDAC01" w14:textId="77777777" w:rsidR="006C7167" w:rsidRDefault="006C7167" w:rsidP="008E6125">
      <w:pPr>
        <w:jc w:val="both"/>
        <w:rPr>
          <w:rFonts w:ascii="Trebuchet MS" w:hAnsi="Trebuchet MS"/>
          <w:color w:val="242F62"/>
        </w:rPr>
      </w:pPr>
    </w:p>
    <w:p w14:paraId="6C43108C" w14:textId="1B3A863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 xml:space="preserve">Ha felmerül a HCV fertőződés lehetősége, fontos az egészségügyi dolgozó követése, szükség esetén </w:t>
      </w:r>
      <w:proofErr w:type="spellStart"/>
      <w:r w:rsidRPr="008E6125">
        <w:rPr>
          <w:rFonts w:ascii="Trebuchet MS" w:hAnsi="Trebuchet MS"/>
          <w:color w:val="242F62"/>
        </w:rPr>
        <w:t>gasztroenterológiai</w:t>
      </w:r>
      <w:proofErr w:type="spellEnd"/>
      <w:r w:rsidRPr="008E6125">
        <w:rPr>
          <w:rFonts w:ascii="Trebuchet MS" w:hAnsi="Trebuchet MS"/>
          <w:color w:val="242F62"/>
        </w:rPr>
        <w:t xml:space="preserve"> szakemberhez küldése, hogy minél hamar</w:t>
      </w:r>
      <w:r w:rsidR="006C7167">
        <w:rPr>
          <w:rFonts w:ascii="Trebuchet MS" w:hAnsi="Trebuchet MS"/>
          <w:color w:val="242F62"/>
        </w:rPr>
        <w:t>a</w:t>
      </w:r>
      <w:r w:rsidRPr="008E6125">
        <w:rPr>
          <w:rFonts w:ascii="Trebuchet MS" w:hAnsi="Trebuchet MS"/>
          <w:color w:val="242F62"/>
        </w:rPr>
        <w:t xml:space="preserve">bb </w:t>
      </w:r>
      <w:proofErr w:type="spellStart"/>
      <w:r w:rsidRPr="008E6125">
        <w:rPr>
          <w:rFonts w:ascii="Trebuchet MS" w:hAnsi="Trebuchet MS"/>
          <w:color w:val="242F62"/>
        </w:rPr>
        <w:t>bekerülhessen</w:t>
      </w:r>
      <w:proofErr w:type="spellEnd"/>
      <w:r w:rsidRPr="008E6125">
        <w:rPr>
          <w:rFonts w:ascii="Trebuchet MS" w:hAnsi="Trebuchet MS"/>
          <w:color w:val="242F62"/>
        </w:rPr>
        <w:t xml:space="preserve"> a Hepatitis Regiszterbe, a szükséges kezelés érdekében (</w:t>
      </w:r>
      <w:hyperlink r:id="rId8" w:history="1">
        <w:r w:rsidRPr="006C7167">
          <w:rPr>
            <w:rStyle w:val="Hiperhivatkozs"/>
            <w:rFonts w:ascii="Trebuchet MS" w:hAnsi="Trebuchet MS"/>
          </w:rPr>
          <w:t>hepreg.hu</w:t>
        </w:r>
      </w:hyperlink>
      <w:r w:rsidRPr="008E6125">
        <w:rPr>
          <w:rFonts w:ascii="Trebuchet MS" w:hAnsi="Trebuchet MS"/>
          <w:color w:val="242F62"/>
        </w:rPr>
        <w:t>).</w:t>
      </w:r>
    </w:p>
    <w:p w14:paraId="63DEAFC9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>Napjainkban az időben detektált HCV fertőzés kezelhető, a gyógyult beteg fertőzésmentesen visszaállhat eredeti munkájába.</w:t>
      </w:r>
    </w:p>
    <w:p w14:paraId="710AA5A2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504E9A36" w14:textId="40811C1B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 xml:space="preserve">Az éles, hegyes eszközök okozta sérülések a </w:t>
      </w:r>
      <w:hyperlink r:id="rId9" w:history="1">
        <w:r w:rsidRPr="008E6125">
          <w:rPr>
            <w:rStyle w:val="Hiperhivatkozs"/>
            <w:rFonts w:ascii="Trebuchet MS" w:hAnsi="Trebuchet MS"/>
          </w:rPr>
          <w:t>NEVES jelentőrendszer</w:t>
        </w:r>
      </w:hyperlink>
      <w:r w:rsidRPr="008E6125">
        <w:rPr>
          <w:rFonts w:ascii="Trebuchet MS" w:hAnsi="Trebuchet MS"/>
          <w:color w:val="242F62"/>
        </w:rPr>
        <w:t xml:space="preserve"> szerint főképp az ápolókat érintik, az aktív osztályokon, általában az eszközök használata után. De bárhol, bármilyen tevékenység során előfordulhat ilyen sérülés.</w:t>
      </w:r>
    </w:p>
    <w:p w14:paraId="727EDBD0" w14:textId="65C99B67" w:rsid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025BBA0E" w14:textId="77777777" w:rsidR="00141D4B" w:rsidRDefault="00141D4B" w:rsidP="008E6125">
      <w:pPr>
        <w:jc w:val="both"/>
        <w:rPr>
          <w:rFonts w:ascii="Trebuchet MS" w:hAnsi="Trebuchet MS"/>
          <w:color w:val="242F62"/>
        </w:rPr>
      </w:pPr>
    </w:p>
    <w:p w14:paraId="07C39E5F" w14:textId="4E4A3925" w:rsidR="008E6125" w:rsidRPr="008E6125" w:rsidRDefault="008E6125" w:rsidP="008E6125">
      <w:pPr>
        <w:pStyle w:val="Cmsor1"/>
      </w:pPr>
      <w:bookmarkStart w:id="4" w:name="_Toc87867471"/>
      <w:bookmarkStart w:id="5" w:name="_Toc101778983"/>
      <w:bookmarkStart w:id="6" w:name="_Toc158295814"/>
      <w:bookmarkStart w:id="7" w:name="_Toc158295913"/>
      <w:r w:rsidRPr="008E6125">
        <w:t>2.</w:t>
      </w:r>
      <w:r w:rsidRPr="008E6125">
        <w:tab/>
        <w:t>A munkautasítás érvényes</w:t>
      </w:r>
      <w:r>
        <w:t>s</w:t>
      </w:r>
      <w:r w:rsidRPr="008E6125">
        <w:t>égi területe</w:t>
      </w:r>
      <w:bookmarkEnd w:id="4"/>
      <w:bookmarkEnd w:id="5"/>
      <w:bookmarkEnd w:id="6"/>
      <w:bookmarkEnd w:id="7"/>
    </w:p>
    <w:p w14:paraId="769F53E3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247A44BB" w14:textId="10CB24E0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>A munkautasítás érvényes a Semmelweis Egyetem minden olyan szervezeti egységére, ahol az ott végzett tevékenység jellegéből adódóan tűszúrásos, illetve metszett, vágott sérüléssel járó baleset bekövetkezésének esélye fennáll.</w:t>
      </w:r>
    </w:p>
    <w:p w14:paraId="5B44888F" w14:textId="5847E2E4" w:rsid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58D82B41" w14:textId="77777777" w:rsidR="00141D4B" w:rsidRPr="008E6125" w:rsidRDefault="00141D4B" w:rsidP="008E6125">
      <w:pPr>
        <w:jc w:val="both"/>
        <w:rPr>
          <w:rFonts w:ascii="Trebuchet MS" w:hAnsi="Trebuchet MS"/>
          <w:color w:val="242F62"/>
        </w:rPr>
      </w:pPr>
    </w:p>
    <w:p w14:paraId="2D1792B3" w14:textId="77777777" w:rsidR="008E6125" w:rsidRPr="008E6125" w:rsidRDefault="008E6125" w:rsidP="008E6125">
      <w:pPr>
        <w:pStyle w:val="Cmsor1"/>
      </w:pPr>
      <w:bookmarkStart w:id="8" w:name="_Toc87867472"/>
      <w:bookmarkStart w:id="9" w:name="_Toc101778984"/>
      <w:bookmarkStart w:id="10" w:name="_Toc158295815"/>
      <w:bookmarkStart w:id="11" w:name="_Toc158295914"/>
      <w:r w:rsidRPr="008E6125">
        <w:t>3.</w:t>
      </w:r>
      <w:r w:rsidRPr="008E6125">
        <w:tab/>
        <w:t>Fogalmak meghatározása</w:t>
      </w:r>
      <w:bookmarkEnd w:id="8"/>
      <w:bookmarkEnd w:id="9"/>
      <w:bookmarkEnd w:id="10"/>
      <w:bookmarkEnd w:id="11"/>
    </w:p>
    <w:p w14:paraId="7C63AB40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7ED4E34A" w14:textId="0E17CD7D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b/>
          <w:bCs/>
          <w:color w:val="242F62"/>
        </w:rPr>
        <w:t>Emberi testváladék</w:t>
      </w:r>
      <w:r w:rsidRPr="008E6125">
        <w:rPr>
          <w:rFonts w:ascii="Trebuchet MS" w:hAnsi="Trebuchet MS"/>
          <w:color w:val="242F62"/>
        </w:rPr>
        <w:t xml:space="preserve">: </w:t>
      </w:r>
      <w:proofErr w:type="spellStart"/>
      <w:r w:rsidRPr="008E6125">
        <w:rPr>
          <w:rFonts w:ascii="Trebuchet MS" w:hAnsi="Trebuchet MS"/>
          <w:color w:val="242F62"/>
        </w:rPr>
        <w:t>liquor</w:t>
      </w:r>
      <w:proofErr w:type="spellEnd"/>
      <w:r w:rsidRPr="008E6125">
        <w:rPr>
          <w:rFonts w:ascii="Trebuchet MS" w:hAnsi="Trebuchet MS"/>
          <w:color w:val="242F62"/>
        </w:rPr>
        <w:t xml:space="preserve">, </w:t>
      </w:r>
      <w:proofErr w:type="spellStart"/>
      <w:r w:rsidRPr="008E6125">
        <w:rPr>
          <w:rFonts w:ascii="Trebuchet MS" w:hAnsi="Trebuchet MS"/>
          <w:color w:val="242F62"/>
        </w:rPr>
        <w:t>synoviális</w:t>
      </w:r>
      <w:proofErr w:type="spellEnd"/>
      <w:r w:rsidRPr="008E6125">
        <w:rPr>
          <w:rFonts w:ascii="Trebuchet MS" w:hAnsi="Trebuchet MS"/>
          <w:color w:val="242F62"/>
        </w:rPr>
        <w:t xml:space="preserve"> folyadék, </w:t>
      </w:r>
      <w:proofErr w:type="spellStart"/>
      <w:r w:rsidRPr="008E6125">
        <w:rPr>
          <w:rFonts w:ascii="Trebuchet MS" w:hAnsi="Trebuchet MS"/>
          <w:color w:val="242F62"/>
        </w:rPr>
        <w:t>pleurális</w:t>
      </w:r>
      <w:proofErr w:type="spellEnd"/>
      <w:r w:rsidRPr="008E6125">
        <w:rPr>
          <w:rFonts w:ascii="Trebuchet MS" w:hAnsi="Trebuchet MS"/>
          <w:color w:val="242F62"/>
        </w:rPr>
        <w:t xml:space="preserve"> váladék, </w:t>
      </w:r>
      <w:proofErr w:type="spellStart"/>
      <w:r w:rsidRPr="008E6125">
        <w:rPr>
          <w:rFonts w:ascii="Trebuchet MS" w:hAnsi="Trebuchet MS"/>
          <w:color w:val="242F62"/>
        </w:rPr>
        <w:t>pericardiális</w:t>
      </w:r>
      <w:proofErr w:type="spellEnd"/>
      <w:r w:rsidRPr="008E6125">
        <w:rPr>
          <w:rFonts w:ascii="Trebuchet MS" w:hAnsi="Trebuchet MS"/>
          <w:color w:val="242F62"/>
        </w:rPr>
        <w:t xml:space="preserve"> váladék, hasüregi váladék, magzatvíz, nyál-köpet, orrüregi váladék, könny, vér, nemi szervek váladéka, széklet, vizelet, sebváladék</w:t>
      </w:r>
      <w:r>
        <w:rPr>
          <w:rFonts w:ascii="Trebuchet MS" w:hAnsi="Trebuchet MS"/>
          <w:color w:val="242F62"/>
        </w:rPr>
        <w:t>.</w:t>
      </w:r>
    </w:p>
    <w:p w14:paraId="32B1CD82" w14:textId="77777777" w:rsidR="008E6125" w:rsidRDefault="008E6125" w:rsidP="008E6125">
      <w:pPr>
        <w:jc w:val="both"/>
        <w:rPr>
          <w:rFonts w:ascii="Trebuchet MS" w:hAnsi="Trebuchet MS"/>
          <w:b/>
          <w:bCs/>
          <w:color w:val="242F62"/>
        </w:rPr>
      </w:pPr>
    </w:p>
    <w:p w14:paraId="48209A26" w14:textId="6E3E15BE" w:rsid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b/>
          <w:bCs/>
          <w:color w:val="242F62"/>
        </w:rPr>
        <w:t>Szúrt, metszett, vágott sérülés</w:t>
      </w:r>
      <w:r w:rsidRPr="008E6125">
        <w:rPr>
          <w:rFonts w:ascii="Trebuchet MS" w:hAnsi="Trebuchet MS"/>
          <w:color w:val="242F62"/>
        </w:rPr>
        <w:t xml:space="preserve">: </w:t>
      </w:r>
      <w:proofErr w:type="spellStart"/>
      <w:r w:rsidRPr="008E6125">
        <w:rPr>
          <w:rFonts w:ascii="Trebuchet MS" w:hAnsi="Trebuchet MS"/>
          <w:color w:val="242F62"/>
        </w:rPr>
        <w:t>percutan</w:t>
      </w:r>
      <w:proofErr w:type="spellEnd"/>
      <w:r w:rsidRPr="008E6125">
        <w:rPr>
          <w:rFonts w:ascii="Trebuchet MS" w:hAnsi="Trebuchet MS"/>
          <w:color w:val="242F62"/>
        </w:rPr>
        <w:t xml:space="preserve"> használatos, potenciálisan fertőzött vérrel, szövettel vagy testváladékkal szennyezett eszközzel történő sérülés.</w:t>
      </w:r>
    </w:p>
    <w:p w14:paraId="5ED51A87" w14:textId="08F9E2E6" w:rsidR="00A91035" w:rsidRDefault="00A91035" w:rsidP="008E6125">
      <w:pPr>
        <w:jc w:val="both"/>
        <w:rPr>
          <w:rFonts w:ascii="Trebuchet MS" w:hAnsi="Trebuchet MS"/>
          <w:color w:val="242F62"/>
        </w:rPr>
      </w:pPr>
    </w:p>
    <w:p w14:paraId="758256C9" w14:textId="2D655B5B" w:rsidR="00A91035" w:rsidRPr="008E6125" w:rsidRDefault="00A91035" w:rsidP="008E6125">
      <w:pPr>
        <w:jc w:val="both"/>
        <w:rPr>
          <w:rFonts w:ascii="Trebuchet MS" w:hAnsi="Trebuchet MS"/>
          <w:color w:val="242F62"/>
        </w:rPr>
      </w:pPr>
      <w:proofErr w:type="spellStart"/>
      <w:r>
        <w:rPr>
          <w:rFonts w:ascii="Trebuchet MS" w:hAnsi="Trebuchet MS"/>
          <w:color w:val="242F62"/>
        </w:rPr>
        <w:t>Fröccsenéses</w:t>
      </w:r>
      <w:proofErr w:type="spellEnd"/>
      <w:r>
        <w:rPr>
          <w:rFonts w:ascii="Trebuchet MS" w:hAnsi="Trebuchet MS"/>
          <w:color w:val="242F62"/>
        </w:rPr>
        <w:t xml:space="preserve"> baleset:</w:t>
      </w:r>
      <w:r w:rsidR="0093427E" w:rsidRPr="0093427E">
        <w:rPr>
          <w:rFonts w:ascii="Calibri" w:hAnsi="Calibri" w:cs="Calibri"/>
          <w:color w:val="000000"/>
        </w:rPr>
        <w:t xml:space="preserve"> </w:t>
      </w:r>
      <w:r w:rsidR="0093427E" w:rsidRPr="00167457">
        <w:rPr>
          <w:rFonts w:ascii="Trebuchet MS" w:hAnsi="Trebuchet MS" w:cs="Calibri"/>
          <w:color w:val="44546A" w:themeColor="text2"/>
        </w:rPr>
        <w:t>a</w:t>
      </w:r>
      <w:r w:rsidR="0093427E">
        <w:rPr>
          <w:rFonts w:ascii="Trebuchet MS" w:hAnsi="Trebuchet MS" w:cs="Calibri"/>
          <w:color w:val="44546A" w:themeColor="text2"/>
        </w:rPr>
        <w:t xml:space="preserve"> beteg </w:t>
      </w:r>
      <w:r w:rsidR="0093427E" w:rsidRPr="00167457">
        <w:rPr>
          <w:rFonts w:ascii="Trebuchet MS" w:hAnsi="Trebuchet MS" w:cs="Calibri"/>
          <w:color w:val="44546A" w:themeColor="text2"/>
        </w:rPr>
        <w:t>testváladék</w:t>
      </w:r>
      <w:r w:rsidR="0093427E">
        <w:rPr>
          <w:rFonts w:ascii="Trebuchet MS" w:hAnsi="Trebuchet MS" w:cs="Calibri"/>
          <w:color w:val="44546A" w:themeColor="text2"/>
        </w:rPr>
        <w:t xml:space="preserve">a egy másik személy nyílt sebébe, nyálkahártyájára fröccsen, mint pl.: az egészségügy </w:t>
      </w:r>
      <w:r w:rsidR="00167457">
        <w:rPr>
          <w:rFonts w:ascii="Trebuchet MS" w:hAnsi="Trebuchet MS" w:cs="Calibri"/>
          <w:color w:val="44546A" w:themeColor="text2"/>
        </w:rPr>
        <w:t>dolgozó</w:t>
      </w:r>
      <w:r w:rsidR="0093427E">
        <w:rPr>
          <w:rFonts w:ascii="Trebuchet MS" w:hAnsi="Trebuchet MS" w:cs="Calibri"/>
          <w:color w:val="44546A" w:themeColor="text2"/>
        </w:rPr>
        <w:t xml:space="preserve"> szemébe.</w:t>
      </w:r>
    </w:p>
    <w:p w14:paraId="25C67ED8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4AFCF28B" w14:textId="70DE9AD2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b/>
          <w:bCs/>
          <w:color w:val="242F62"/>
        </w:rPr>
        <w:t>Post Expozíciós Profilaxis:</w:t>
      </w:r>
      <w:r w:rsidRPr="008E6125">
        <w:rPr>
          <w:rFonts w:ascii="Trebuchet MS" w:hAnsi="Trebuchet MS"/>
          <w:color w:val="242F62"/>
        </w:rPr>
        <w:t xml:space="preserve"> a kórokozóval történő expozíció után történő gyógyszeres profilaxis</w:t>
      </w:r>
      <w:r>
        <w:rPr>
          <w:rFonts w:ascii="Trebuchet MS" w:hAnsi="Trebuchet MS"/>
          <w:color w:val="242F62"/>
        </w:rPr>
        <w:t>.</w:t>
      </w:r>
    </w:p>
    <w:p w14:paraId="22936293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0B396AB0" w14:textId="77777777" w:rsidR="008E6125" w:rsidRPr="008E6125" w:rsidRDefault="008E6125" w:rsidP="00A4475E">
      <w:pPr>
        <w:pageBreakBefore/>
        <w:jc w:val="both"/>
        <w:rPr>
          <w:rFonts w:ascii="Trebuchet MS" w:hAnsi="Trebuchet MS"/>
          <w:color w:val="242F62"/>
        </w:rPr>
      </w:pPr>
    </w:p>
    <w:p w14:paraId="34BE87C7" w14:textId="6C549F20" w:rsidR="008E6125" w:rsidRDefault="008E6125" w:rsidP="008E6125">
      <w:pPr>
        <w:pStyle w:val="Cmsor1"/>
      </w:pPr>
      <w:bookmarkStart w:id="12" w:name="_Hlt524845215"/>
      <w:bookmarkStart w:id="13" w:name="_Toc87867473"/>
      <w:bookmarkStart w:id="14" w:name="_Toc101778985"/>
      <w:bookmarkStart w:id="15" w:name="_Toc158295816"/>
      <w:bookmarkStart w:id="16" w:name="_Toc158295915"/>
      <w:bookmarkEnd w:id="12"/>
      <w:r w:rsidRPr="008E6125">
        <w:t>4.</w:t>
      </w:r>
      <w:r w:rsidRPr="008E6125">
        <w:tab/>
        <w:t>A munkautasítás leírása</w:t>
      </w:r>
      <w:bookmarkEnd w:id="13"/>
      <w:bookmarkEnd w:id="14"/>
      <w:bookmarkEnd w:id="15"/>
      <w:bookmarkEnd w:id="16"/>
    </w:p>
    <w:p w14:paraId="05698624" w14:textId="77777777" w:rsidR="00141D4B" w:rsidRPr="00141D4B" w:rsidRDefault="00141D4B" w:rsidP="00141D4B"/>
    <w:p w14:paraId="739418E0" w14:textId="64E2412F" w:rsidR="008E6125" w:rsidRPr="008E6125" w:rsidRDefault="008E6125" w:rsidP="008E6125">
      <w:pPr>
        <w:pStyle w:val="Cmsor2"/>
      </w:pPr>
      <w:bookmarkStart w:id="17" w:name="_Toc101763306"/>
      <w:bookmarkStart w:id="18" w:name="_Toc101778986"/>
      <w:bookmarkStart w:id="19" w:name="_Toc158295817"/>
      <w:bookmarkStart w:id="20" w:name="_Toc158295916"/>
      <w:r w:rsidRPr="008E6125">
        <w:t>4.1.</w:t>
      </w:r>
      <w:r>
        <w:tab/>
      </w:r>
      <w:r w:rsidRPr="008E6125">
        <w:t xml:space="preserve">A </w:t>
      </w:r>
      <w:r w:rsidR="00FA6D03">
        <w:t>f</w:t>
      </w:r>
      <w:r w:rsidRPr="008E6125">
        <w:t>ertőződés</w:t>
      </w:r>
      <w:r w:rsidR="00FA6D03">
        <w:t>,</w:t>
      </w:r>
      <w:r w:rsidRPr="008E6125">
        <w:t xml:space="preserve"> illetve </w:t>
      </w:r>
      <w:r>
        <w:t>a</w:t>
      </w:r>
      <w:r w:rsidRPr="008E6125">
        <w:t xml:space="preserve"> sérülés bekövetkeztének megelőzése</w:t>
      </w:r>
      <w:bookmarkEnd w:id="17"/>
      <w:bookmarkEnd w:id="18"/>
      <w:bookmarkEnd w:id="19"/>
      <w:bookmarkEnd w:id="20"/>
    </w:p>
    <w:p w14:paraId="01781C64" w14:textId="77777777" w:rsidR="00A452E6" w:rsidRDefault="00A452E6" w:rsidP="00A4475E">
      <w:pPr>
        <w:jc w:val="both"/>
        <w:rPr>
          <w:rFonts w:ascii="Trebuchet MS" w:hAnsi="Trebuchet MS"/>
          <w:color w:val="242F62"/>
        </w:rPr>
      </w:pPr>
    </w:p>
    <w:p w14:paraId="138B477B" w14:textId="7CCA8C5F" w:rsidR="008E6125" w:rsidRPr="008E6125" w:rsidRDefault="008E6125" w:rsidP="00A4475E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>A három fertőzés közül a Hepatitis B fertőzés ellen van védőoltás, így a HBV oltás alkalmazási feltétel az egészségügyben.</w:t>
      </w:r>
    </w:p>
    <w:p w14:paraId="61420822" w14:textId="77777777" w:rsidR="008E6125" w:rsidRPr="008E6125" w:rsidRDefault="008E6125" w:rsidP="00A4475E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 xml:space="preserve">A </w:t>
      </w:r>
      <w:proofErr w:type="spellStart"/>
      <w:r w:rsidRPr="008E6125">
        <w:rPr>
          <w:rFonts w:ascii="Trebuchet MS" w:hAnsi="Trebuchet MS"/>
          <w:color w:val="242F62"/>
        </w:rPr>
        <w:t>szúrásos</w:t>
      </w:r>
      <w:proofErr w:type="spellEnd"/>
      <w:r w:rsidRPr="008E6125">
        <w:rPr>
          <w:rFonts w:ascii="Trebuchet MS" w:hAnsi="Trebuchet MS"/>
          <w:color w:val="242F62"/>
        </w:rPr>
        <w:t xml:space="preserve"> sérülések megelőzésével kapcsolatos legfontosabb gyakorlati tudnivaló a használt tű </w:t>
      </w:r>
      <w:proofErr w:type="spellStart"/>
      <w:r w:rsidRPr="008E6125">
        <w:rPr>
          <w:rFonts w:ascii="Trebuchet MS" w:hAnsi="Trebuchet MS"/>
          <w:color w:val="242F62"/>
        </w:rPr>
        <w:t>visszakupakolásának</w:t>
      </w:r>
      <w:proofErr w:type="spellEnd"/>
      <w:r w:rsidRPr="008E6125">
        <w:rPr>
          <w:rFonts w:ascii="Trebuchet MS" w:hAnsi="Trebuchet MS"/>
          <w:color w:val="242F62"/>
        </w:rPr>
        <w:t xml:space="preserve"> kerülése.</w:t>
      </w:r>
    </w:p>
    <w:p w14:paraId="3D3EE102" w14:textId="77777777" w:rsidR="008E6125" w:rsidRPr="008E6125" w:rsidRDefault="008E6125" w:rsidP="00A4475E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>A használt tűket szúrásbiztos tűgyűjtő dobozba kell gyűjteni, a dobozt maximum ¾-ig töltve.</w:t>
      </w:r>
    </w:p>
    <w:p w14:paraId="74F559ED" w14:textId="304AEFB5" w:rsidR="008E6125" w:rsidRDefault="008E6125" w:rsidP="00A4475E">
      <w:pPr>
        <w:jc w:val="both"/>
        <w:rPr>
          <w:rFonts w:ascii="Trebuchet MS" w:hAnsi="Trebuchet MS"/>
          <w:color w:val="242F62"/>
        </w:rPr>
      </w:pPr>
      <w:r w:rsidRPr="008E6125">
        <w:rPr>
          <w:rFonts w:ascii="Trebuchet MS" w:hAnsi="Trebuchet MS"/>
          <w:color w:val="242F62"/>
        </w:rPr>
        <w:t>Törekedni kell biztonsági tűk/eszközök használatára.</w:t>
      </w:r>
    </w:p>
    <w:p w14:paraId="738A551B" w14:textId="72574F3F" w:rsid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1A880BBD" w14:textId="630E8AF3" w:rsidR="008E6125" w:rsidRDefault="00A452E6" w:rsidP="00A452E6">
      <w:pPr>
        <w:pStyle w:val="Cmsor2"/>
      </w:pPr>
      <w:bookmarkStart w:id="21" w:name="_Toc101778987"/>
      <w:bookmarkStart w:id="22" w:name="_Toc158295818"/>
      <w:bookmarkStart w:id="23" w:name="_Toc158295917"/>
      <w:r>
        <w:t>4.2.</w:t>
      </w:r>
      <w:r>
        <w:tab/>
        <w:t>Kockázatkezelés</w:t>
      </w:r>
      <w:bookmarkEnd w:id="21"/>
      <w:bookmarkEnd w:id="22"/>
      <w:bookmarkEnd w:id="23"/>
    </w:p>
    <w:p w14:paraId="05E4765B" w14:textId="77777777" w:rsidR="00A452E6" w:rsidRDefault="00A452E6" w:rsidP="008E6125">
      <w:pPr>
        <w:jc w:val="both"/>
        <w:rPr>
          <w:rFonts w:ascii="Trebuchet MS" w:hAnsi="Trebuchet MS"/>
          <w:color w:val="242F62"/>
        </w:rPr>
      </w:pPr>
    </w:p>
    <w:p w14:paraId="5C5B4E16" w14:textId="66019D15" w:rsid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 xml:space="preserve">Minden érintett szervezeti egységben el kell készíteni a „Biológiai és éles vagy hegyes eszközök használatából eredő kockázatok értékelése” című elemzést*, és az „Éles/hegyes eszközök használatából eredő kockázatok értékelése” című elemzést* ami felméri a </w:t>
      </w:r>
      <w:proofErr w:type="spellStart"/>
      <w:r w:rsidRPr="00A452E6">
        <w:rPr>
          <w:rFonts w:ascii="Trebuchet MS" w:hAnsi="Trebuchet MS"/>
          <w:color w:val="242F62"/>
        </w:rPr>
        <w:t>szúrásos</w:t>
      </w:r>
      <w:proofErr w:type="spellEnd"/>
      <w:r w:rsidRPr="00A452E6">
        <w:rPr>
          <w:rFonts w:ascii="Trebuchet MS" w:hAnsi="Trebuchet MS"/>
          <w:color w:val="242F62"/>
        </w:rPr>
        <w:t>-vágásos sérüléssel járó munkahelyeket és intézkedik a megelőző tevékenységekkel kapcsolatban.</w:t>
      </w:r>
    </w:p>
    <w:p w14:paraId="66F419A0" w14:textId="77777777" w:rsidR="00A4475E" w:rsidRPr="00A452E6" w:rsidRDefault="00A4475E" w:rsidP="00A452E6">
      <w:pPr>
        <w:jc w:val="both"/>
        <w:rPr>
          <w:rFonts w:ascii="Trebuchet MS" w:hAnsi="Trebuchet MS"/>
          <w:color w:val="242F62"/>
        </w:rPr>
      </w:pPr>
    </w:p>
    <w:p w14:paraId="35CF9B3A" w14:textId="77777777" w:rsidR="00A452E6" w:rsidRPr="00A452E6" w:rsidRDefault="00A452E6" w:rsidP="00A452E6">
      <w:pPr>
        <w:jc w:val="both"/>
        <w:rPr>
          <w:rFonts w:ascii="Trebuchet MS" w:hAnsi="Trebuchet MS"/>
          <w:bCs/>
          <w:color w:val="242F62"/>
        </w:rPr>
      </w:pPr>
      <w:r w:rsidRPr="00A452E6">
        <w:rPr>
          <w:rFonts w:ascii="Trebuchet MS" w:hAnsi="Trebuchet MS"/>
          <w:bCs/>
          <w:color w:val="242F62"/>
        </w:rPr>
        <w:t>*a 61/1999. (XII. 1.) EüM rendelet és az 51/2013. (VII. 15.) EMMI rendelet alapján a Biztonságtechnikai Igazgatóság készíti el a Kórházhigiénés Osztállyal közösen.</w:t>
      </w:r>
    </w:p>
    <w:p w14:paraId="4E353EEE" w14:textId="130B3745" w:rsid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1B0B5109" w14:textId="2766EC39" w:rsidR="00A452E6" w:rsidRDefault="00A452E6" w:rsidP="00A452E6">
      <w:pPr>
        <w:pStyle w:val="Cmsor2"/>
      </w:pPr>
      <w:bookmarkStart w:id="24" w:name="_Toc101763308"/>
      <w:bookmarkStart w:id="25" w:name="_Toc101778988"/>
      <w:bookmarkStart w:id="26" w:name="_Toc158295819"/>
      <w:bookmarkStart w:id="27" w:name="_Toc158295918"/>
      <w:r w:rsidRPr="00A452E6">
        <w:t>4.3.</w:t>
      </w:r>
      <w:r>
        <w:tab/>
      </w:r>
      <w:r w:rsidRPr="00A452E6">
        <w:t>Képzés a megelőzésről és a bekövetkezés utáni teendők</w:t>
      </w:r>
      <w:bookmarkEnd w:id="24"/>
      <w:bookmarkEnd w:id="25"/>
      <w:bookmarkEnd w:id="26"/>
      <w:bookmarkEnd w:id="27"/>
    </w:p>
    <w:p w14:paraId="3280FBFB" w14:textId="77777777" w:rsidR="00141D4B" w:rsidRPr="00141D4B" w:rsidRDefault="00141D4B" w:rsidP="00141D4B">
      <w:pPr>
        <w:jc w:val="both"/>
        <w:rPr>
          <w:rFonts w:ascii="Trebuchet MS" w:hAnsi="Trebuchet MS"/>
          <w:color w:val="242F62"/>
        </w:rPr>
      </w:pPr>
    </w:p>
    <w:p w14:paraId="1C30995E" w14:textId="37F53D87" w:rsidR="00A452E6" w:rsidRPr="00A452E6" w:rsidRDefault="00A452E6" w:rsidP="00A452E6">
      <w:pPr>
        <w:pStyle w:val="Cmsor3"/>
      </w:pPr>
      <w:bookmarkStart w:id="28" w:name="_Toc101763309"/>
      <w:bookmarkStart w:id="29" w:name="_Toc101778989"/>
      <w:bookmarkStart w:id="30" w:name="_Toc158295820"/>
      <w:bookmarkStart w:id="31" w:name="_Toc158295919"/>
      <w:r w:rsidRPr="00A452E6">
        <w:t>4.3.1.</w:t>
      </w:r>
      <w:r>
        <w:tab/>
      </w:r>
      <w:r w:rsidRPr="00A452E6">
        <w:t>Képzés</w:t>
      </w:r>
      <w:bookmarkEnd w:id="28"/>
      <w:bookmarkEnd w:id="29"/>
      <w:bookmarkEnd w:id="30"/>
      <w:bookmarkEnd w:id="31"/>
    </w:p>
    <w:p w14:paraId="2FAE9896" w14:textId="77777777" w:rsidR="00A452E6" w:rsidRDefault="00A452E6" w:rsidP="00A452E6">
      <w:pPr>
        <w:jc w:val="both"/>
        <w:rPr>
          <w:rFonts w:ascii="Trebuchet MS" w:hAnsi="Trebuchet MS"/>
          <w:color w:val="242F62"/>
        </w:rPr>
      </w:pPr>
    </w:p>
    <w:p w14:paraId="0F786F7D" w14:textId="55AED858" w:rsidR="00A452E6" w:rsidRPr="00A452E6" w:rsidRDefault="00A452E6" w:rsidP="00A452E6">
      <w:pPr>
        <w:jc w:val="both"/>
        <w:rPr>
          <w:rFonts w:ascii="Trebuchet MS" w:hAnsi="Trebuchet MS"/>
          <w:b/>
          <w:color w:val="242F62"/>
        </w:rPr>
      </w:pPr>
      <w:r w:rsidRPr="00A452E6">
        <w:rPr>
          <w:rFonts w:ascii="Trebuchet MS" w:hAnsi="Trebuchet MS"/>
          <w:b/>
          <w:color w:val="242F62"/>
        </w:rPr>
        <w:t>Új belépő munkavállalók képzése</w:t>
      </w:r>
    </w:p>
    <w:p w14:paraId="1A59B4B3" w14:textId="1FAE8D29" w:rsid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>Minden új belépő munkavállalónak részt kell vennie a Biztonságtechnikai Igazgatóság által szervezett képzésen, ahol a munkavédelmi, vagyonvédelmi, tűzvédelmi ismeretek mellett bevezetőt kapnak az ADR, a minőség</w:t>
      </w:r>
      <w:r w:rsidR="00A4475E">
        <w:rPr>
          <w:rFonts w:ascii="Trebuchet MS" w:hAnsi="Trebuchet MS"/>
          <w:color w:val="242F62"/>
        </w:rPr>
        <w:t>irányítási</w:t>
      </w:r>
      <w:r w:rsidRPr="00A452E6">
        <w:rPr>
          <w:rFonts w:ascii="Trebuchet MS" w:hAnsi="Trebuchet MS"/>
          <w:color w:val="242F62"/>
        </w:rPr>
        <w:t xml:space="preserve"> és infekciókontroll ismeretekbe. A részleteket, a saját munkavégzéséhez tartozó ismereteket mindenkinek saját munkahelyén kell elsajátítania. Ezen képzések megerősítését szolgálják az éves ismétlő képzések.</w:t>
      </w:r>
    </w:p>
    <w:p w14:paraId="12CD3C4C" w14:textId="77777777" w:rsidR="00A452E6" w:rsidRPr="00A452E6" w:rsidRDefault="00A452E6" w:rsidP="00A452E6">
      <w:pPr>
        <w:jc w:val="both"/>
        <w:rPr>
          <w:rFonts w:ascii="Trebuchet MS" w:hAnsi="Trebuchet MS"/>
          <w:color w:val="242F62"/>
        </w:rPr>
      </w:pPr>
    </w:p>
    <w:p w14:paraId="7E7609E5" w14:textId="77777777" w:rsidR="00A452E6" w:rsidRPr="00A452E6" w:rsidRDefault="00A452E6" w:rsidP="00A452E6">
      <w:pPr>
        <w:jc w:val="both"/>
        <w:rPr>
          <w:rFonts w:ascii="Trebuchet MS" w:hAnsi="Trebuchet MS"/>
          <w:b/>
          <w:color w:val="242F62"/>
        </w:rPr>
      </w:pPr>
      <w:r w:rsidRPr="00A452E6">
        <w:rPr>
          <w:rFonts w:ascii="Trebuchet MS" w:hAnsi="Trebuchet MS"/>
          <w:b/>
          <w:color w:val="242F62"/>
        </w:rPr>
        <w:t>Új belépők gyakorlati oktatása</w:t>
      </w:r>
    </w:p>
    <w:p w14:paraId="1166925A" w14:textId="3A0F0382" w:rsidR="00A452E6" w:rsidRP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 xml:space="preserve">A gyakorlati oktatást a munkavállaló közvetlen munkahelyi vezetője (vagy az arra kijelölt személy) tartja. A gyakorlati oktatást a munkába álláskor azonnal meg kell tartani és tényét a munkavédelmi oktatási naplóban </w:t>
      </w:r>
      <w:proofErr w:type="spellStart"/>
      <w:r w:rsidRPr="00A452E6">
        <w:rPr>
          <w:rFonts w:ascii="Trebuchet MS" w:hAnsi="Trebuchet MS"/>
          <w:color w:val="242F62"/>
        </w:rPr>
        <w:t>bizonylatolni</w:t>
      </w:r>
      <w:proofErr w:type="spellEnd"/>
      <w:r w:rsidRPr="00A452E6">
        <w:rPr>
          <w:rFonts w:ascii="Trebuchet MS" w:hAnsi="Trebuchet MS"/>
          <w:color w:val="242F62"/>
        </w:rPr>
        <w:t xml:space="preserve"> kell. A gyakorlati munkavédelmi oktatásnak az </w:t>
      </w:r>
      <w:r w:rsidRPr="00A452E6">
        <w:rPr>
          <w:rFonts w:ascii="Trebuchet MS" w:hAnsi="Trebuchet MS"/>
          <w:b/>
          <w:color w:val="242F62"/>
        </w:rPr>
        <w:t>adott munkahelyre vonatkozó</w:t>
      </w:r>
      <w:r w:rsidRPr="00A452E6">
        <w:rPr>
          <w:rFonts w:ascii="Trebuchet MS" w:hAnsi="Trebuchet MS"/>
          <w:color w:val="242F62"/>
        </w:rPr>
        <w:t xml:space="preserve"> biztonsági előírásokra, a munkavállalóra a </w:t>
      </w:r>
      <w:r w:rsidRPr="00A452E6">
        <w:rPr>
          <w:rFonts w:ascii="Trebuchet MS" w:hAnsi="Trebuchet MS"/>
          <w:b/>
          <w:color w:val="242F62"/>
        </w:rPr>
        <w:t>munkahelyen</w:t>
      </w:r>
      <w:r w:rsidRPr="00A452E6">
        <w:rPr>
          <w:rFonts w:ascii="Trebuchet MS" w:hAnsi="Trebuchet MS"/>
          <w:color w:val="242F62"/>
        </w:rPr>
        <w:t xml:space="preserve"> ható kockázati tényezőkre, egészségkárosító hatásokra és ellenük való védekezési módokra kell kiterjednie, a tematika összeállításába munkavédelmi szakembert is be kell vonni. Ennek megtörténtéig a munkavállaló csak felügyelet mellett foglalkoztatható.</w:t>
      </w:r>
    </w:p>
    <w:p w14:paraId="2709396C" w14:textId="77777777" w:rsidR="00A452E6" w:rsidRP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>Felelős: munkahelyi vezető és a szervezeti egység munkavédelmi megbízottja.</w:t>
      </w:r>
    </w:p>
    <w:p w14:paraId="29570B2A" w14:textId="5E65AAD5" w:rsidR="00A452E6" w:rsidRDefault="00A452E6" w:rsidP="00A452E6">
      <w:pPr>
        <w:jc w:val="both"/>
        <w:rPr>
          <w:rFonts w:ascii="Trebuchet MS" w:hAnsi="Trebuchet MS"/>
          <w:color w:val="242F62"/>
        </w:rPr>
      </w:pPr>
    </w:p>
    <w:p w14:paraId="7D578FE8" w14:textId="468836AF" w:rsidR="00A4475E" w:rsidRDefault="00A4475E" w:rsidP="00A452E6">
      <w:pPr>
        <w:jc w:val="both"/>
        <w:rPr>
          <w:rFonts w:ascii="Trebuchet MS" w:hAnsi="Trebuchet MS"/>
          <w:color w:val="242F62"/>
        </w:rPr>
      </w:pPr>
    </w:p>
    <w:p w14:paraId="72A6B7A1" w14:textId="77777777" w:rsidR="00A4475E" w:rsidRDefault="00A4475E" w:rsidP="00A452E6">
      <w:pPr>
        <w:jc w:val="both"/>
        <w:rPr>
          <w:rFonts w:ascii="Trebuchet MS" w:hAnsi="Trebuchet MS"/>
          <w:color w:val="242F62"/>
        </w:rPr>
      </w:pPr>
    </w:p>
    <w:p w14:paraId="27ECBCF4" w14:textId="34C29EE8" w:rsidR="00A452E6" w:rsidRPr="00A452E6" w:rsidRDefault="00A452E6" w:rsidP="00A452E6">
      <w:pPr>
        <w:jc w:val="both"/>
        <w:rPr>
          <w:rFonts w:ascii="Trebuchet MS" w:hAnsi="Trebuchet MS"/>
          <w:b/>
          <w:color w:val="242F62"/>
        </w:rPr>
      </w:pPr>
      <w:r w:rsidRPr="00A452E6">
        <w:rPr>
          <w:rFonts w:ascii="Trebuchet MS" w:hAnsi="Trebuchet MS"/>
          <w:b/>
          <w:color w:val="242F62"/>
        </w:rPr>
        <w:t>Időszakos munkavédelmi oktatás</w:t>
      </w:r>
    </w:p>
    <w:p w14:paraId="40199284" w14:textId="200A4FD2" w:rsidR="00A452E6" w:rsidRP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 xml:space="preserve">A munkahelyeken az időszakos munkavédelmi oktatást a szervezeti egység munkavédelmi megbízottja végzi a Biztonságtechnikai Igazgatóság munkavédelmi szakemberei által jóváhagyott tematika alapján. Az oktatások megtörténtét igazoló dokumentációt (oktatási bizonylat, jelenléti </w:t>
      </w:r>
      <w:proofErr w:type="gramStart"/>
      <w:r w:rsidRPr="00A452E6">
        <w:rPr>
          <w:rFonts w:ascii="Trebuchet MS" w:hAnsi="Trebuchet MS"/>
          <w:color w:val="242F62"/>
        </w:rPr>
        <w:t>ív,</w:t>
      </w:r>
      <w:proofErr w:type="gramEnd"/>
      <w:r w:rsidRPr="00A452E6">
        <w:rPr>
          <w:rFonts w:ascii="Trebuchet MS" w:hAnsi="Trebuchet MS"/>
          <w:color w:val="242F62"/>
        </w:rPr>
        <w:t xml:space="preserve"> stb.) nyilvántartja és iktatja az adott szervezeti egységnél.</w:t>
      </w:r>
    </w:p>
    <w:p w14:paraId="30169C6F" w14:textId="16BDFC15" w:rsidR="00A452E6" w:rsidRDefault="00A452E6" w:rsidP="00A452E6">
      <w:pPr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>Felelős: szervezeti egység munkavédelmi megbízottja.</w:t>
      </w:r>
    </w:p>
    <w:p w14:paraId="356462BA" w14:textId="77777777" w:rsidR="00141D4B" w:rsidRPr="00A452E6" w:rsidRDefault="00141D4B" w:rsidP="00A452E6">
      <w:pPr>
        <w:jc w:val="both"/>
        <w:rPr>
          <w:rFonts w:ascii="Trebuchet MS" w:hAnsi="Trebuchet MS"/>
          <w:color w:val="242F62"/>
        </w:rPr>
      </w:pPr>
    </w:p>
    <w:p w14:paraId="6E7C16ED" w14:textId="49613793" w:rsidR="00A452E6" w:rsidRDefault="00A452E6" w:rsidP="00A452E6">
      <w:pPr>
        <w:pStyle w:val="Cmsor3"/>
      </w:pPr>
      <w:bookmarkStart w:id="32" w:name="_Toc319054590"/>
      <w:bookmarkStart w:id="33" w:name="_Toc101763310"/>
      <w:bookmarkStart w:id="34" w:name="_Toc101778990"/>
      <w:bookmarkStart w:id="35" w:name="_Toc158295821"/>
      <w:bookmarkStart w:id="36" w:name="_Toc158295920"/>
      <w:r w:rsidRPr="00A452E6">
        <w:t>4.3.2.</w:t>
      </w:r>
      <w:r w:rsidRPr="00A452E6">
        <w:tab/>
        <w:t>Teendő szúrt, metszett, vágott sérülés esetén</w:t>
      </w:r>
      <w:r w:rsidRPr="00A4475E">
        <w:rPr>
          <w:rStyle w:val="Lbjegyzet-hivatkozs"/>
          <w:rFonts w:ascii="Times New Roman" w:eastAsia="Times New Roman" w:hAnsi="Times New Roman" w:cs="Times New Roman"/>
          <w:b/>
          <w:bCs/>
          <w:i w:val="0"/>
          <w:smallCaps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  <w:bookmarkEnd w:id="32"/>
      <w:r w:rsidRPr="00A452E6">
        <w:t>: jelentés, dokumentálás, elemzés, vizsgálatok</w:t>
      </w:r>
      <w:bookmarkEnd w:id="33"/>
      <w:bookmarkEnd w:id="34"/>
      <w:bookmarkEnd w:id="35"/>
      <w:bookmarkEnd w:id="36"/>
    </w:p>
    <w:p w14:paraId="319DE6F5" w14:textId="77777777" w:rsidR="00141D4B" w:rsidRPr="00141D4B" w:rsidRDefault="00141D4B" w:rsidP="00141D4B">
      <w:pPr>
        <w:ind w:left="720" w:hanging="720"/>
        <w:jc w:val="both"/>
        <w:rPr>
          <w:rFonts w:ascii="Trebuchet MS" w:hAnsi="Trebuchet MS"/>
          <w:color w:val="242F62"/>
        </w:rPr>
      </w:pPr>
    </w:p>
    <w:p w14:paraId="298882AD" w14:textId="0A12C128" w:rsidR="00A452E6" w:rsidRPr="00141D4B" w:rsidRDefault="00A452E6" w:rsidP="00141D4B">
      <w:pPr>
        <w:rPr>
          <w:rFonts w:ascii="Trebuchet MS" w:hAnsi="Trebuchet MS"/>
          <w:color w:val="242F62"/>
          <w:szCs w:val="20"/>
        </w:rPr>
      </w:pPr>
      <w:r w:rsidRPr="00141D4B">
        <w:rPr>
          <w:rFonts w:ascii="Trebuchet MS" w:hAnsi="Trebuchet MS"/>
          <w:color w:val="242F62"/>
          <w:szCs w:val="20"/>
        </w:rPr>
        <w:t>4.3.2.1.</w:t>
      </w:r>
      <w:r w:rsidRPr="00141D4B">
        <w:rPr>
          <w:rFonts w:ascii="Trebuchet MS" w:hAnsi="Trebuchet MS"/>
          <w:color w:val="242F62"/>
          <w:szCs w:val="20"/>
        </w:rPr>
        <w:tab/>
        <w:t>Balesetek dokumentálása, jelentése</w:t>
      </w:r>
    </w:p>
    <w:p w14:paraId="7509F4FF" w14:textId="5456E50B" w:rsidR="00A452E6" w:rsidRDefault="00A452E6" w:rsidP="00A452E6">
      <w:pPr>
        <w:ind w:left="720"/>
        <w:jc w:val="both"/>
        <w:rPr>
          <w:rFonts w:ascii="Trebuchet MS" w:hAnsi="Trebuchet MS"/>
          <w:color w:val="242F62"/>
        </w:rPr>
      </w:pPr>
      <w:proofErr w:type="spellStart"/>
      <w:r w:rsidRPr="00A452E6">
        <w:rPr>
          <w:rFonts w:ascii="Trebuchet MS" w:hAnsi="Trebuchet MS"/>
          <w:color w:val="242F62"/>
        </w:rPr>
        <w:t>Szúrásos</w:t>
      </w:r>
      <w:proofErr w:type="spellEnd"/>
      <w:r w:rsidRPr="00A452E6">
        <w:rPr>
          <w:rFonts w:ascii="Trebuchet MS" w:hAnsi="Trebuchet MS"/>
          <w:color w:val="242F62"/>
        </w:rPr>
        <w:t xml:space="preserve">-vágásos sérülés bekövetkeztekor a sérülés jelentendő a közvetlen munkahelyi vezetőnek és a Biztonságtechnikai </w:t>
      </w:r>
      <w:r w:rsidR="00A4475E">
        <w:rPr>
          <w:rFonts w:ascii="Trebuchet MS" w:hAnsi="Trebuchet MS"/>
          <w:color w:val="242F62"/>
        </w:rPr>
        <w:t>I</w:t>
      </w:r>
      <w:r w:rsidRPr="00A452E6">
        <w:rPr>
          <w:rFonts w:ascii="Trebuchet MS" w:hAnsi="Trebuchet MS"/>
          <w:color w:val="242F62"/>
        </w:rPr>
        <w:t xml:space="preserve">gazgatóságnak vagy a „Munkabaleseti nyilvántartás és eseményvizsgálati jegyzőkönyv” kitöltésével és a Biztonságtechnikai Igazgatóság felé való megküldésével vagy online, az alábbi címen: </w:t>
      </w:r>
      <w:hyperlink r:id="rId10" w:history="1">
        <w:r w:rsidRPr="00A452E6">
          <w:rPr>
            <w:rFonts w:ascii="Trebuchet MS" w:hAnsi="Trebuchet MS"/>
            <w:color w:val="242F62"/>
            <w:u w:val="single"/>
          </w:rPr>
          <w:t>https://baleset.semmelweis.hu/</w:t>
        </w:r>
      </w:hyperlink>
      <w:r w:rsidRPr="00A452E6">
        <w:rPr>
          <w:rFonts w:ascii="Trebuchet MS" w:hAnsi="Trebuchet MS"/>
          <w:color w:val="242F62"/>
        </w:rPr>
        <w:t>.</w:t>
      </w:r>
    </w:p>
    <w:p w14:paraId="1A08C5C9" w14:textId="2F965A17" w:rsidR="00A452E6" w:rsidRDefault="00A452E6" w:rsidP="00A452E6">
      <w:pPr>
        <w:ind w:left="720"/>
        <w:jc w:val="both"/>
        <w:rPr>
          <w:rFonts w:ascii="Trebuchet MS" w:hAnsi="Trebuchet MS"/>
          <w:color w:val="242F62"/>
        </w:rPr>
      </w:pPr>
      <w:r w:rsidRPr="00A452E6">
        <w:rPr>
          <w:rFonts w:ascii="Trebuchet MS" w:hAnsi="Trebuchet MS"/>
          <w:color w:val="242F62"/>
        </w:rPr>
        <w:t>Felelős: szervezeti egység munkavédelmi megbízottja</w:t>
      </w:r>
    </w:p>
    <w:p w14:paraId="360AF5E1" w14:textId="77777777" w:rsidR="00141D4B" w:rsidRPr="00A452E6" w:rsidRDefault="00141D4B" w:rsidP="00A452E6">
      <w:pPr>
        <w:ind w:left="720"/>
        <w:jc w:val="both"/>
        <w:rPr>
          <w:rFonts w:ascii="Trebuchet MS" w:hAnsi="Trebuchet MS"/>
          <w:color w:val="242F62"/>
        </w:rPr>
      </w:pPr>
    </w:p>
    <w:p w14:paraId="4ECFE353" w14:textId="77777777" w:rsidR="00141D4B" w:rsidRPr="00A452E6" w:rsidRDefault="00141D4B" w:rsidP="00141D4B">
      <w:pPr>
        <w:contextualSpacing/>
        <w:jc w:val="both"/>
        <w:rPr>
          <w:rFonts w:ascii="Trebuchet MS" w:hAnsi="Trebuchet MS"/>
          <w:color w:val="242F62"/>
        </w:rPr>
      </w:pPr>
    </w:p>
    <w:p w14:paraId="3E7D9F26" w14:textId="6C815C26" w:rsidR="00A452E6" w:rsidRPr="00A452E6" w:rsidRDefault="00141D4B" w:rsidP="00A4475E">
      <w:pPr>
        <w:ind w:left="708" w:hanging="708"/>
        <w:contextualSpacing/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4.3.2.</w:t>
      </w:r>
      <w:r w:rsidR="0022475A">
        <w:rPr>
          <w:rFonts w:ascii="Trebuchet MS" w:hAnsi="Trebuchet MS"/>
          <w:color w:val="242F62"/>
        </w:rPr>
        <w:t>2</w:t>
      </w:r>
      <w:r>
        <w:rPr>
          <w:rFonts w:ascii="Trebuchet MS" w:hAnsi="Trebuchet MS"/>
          <w:color w:val="242F62"/>
        </w:rPr>
        <w:t>.</w:t>
      </w:r>
      <w:r>
        <w:rPr>
          <w:rFonts w:ascii="Trebuchet MS" w:hAnsi="Trebuchet MS"/>
          <w:color w:val="242F62"/>
        </w:rPr>
        <w:tab/>
      </w:r>
      <w:r w:rsidR="00E63C7F">
        <w:rPr>
          <w:rFonts w:ascii="Trebuchet MS" w:hAnsi="Trebuchet MS"/>
          <w:color w:val="242F62"/>
        </w:rPr>
        <w:t>A következő</w:t>
      </w:r>
      <w:r w:rsidR="00A452E6" w:rsidRPr="00A452E6">
        <w:rPr>
          <w:rFonts w:ascii="Trebuchet MS" w:hAnsi="Trebuchet MS"/>
          <w:color w:val="242F62"/>
        </w:rPr>
        <w:t xml:space="preserve"> táblázat szerint laboratóriumi vizsgálatokat kell végezni, illetve szükség esetén azonnal el kell kezdeni az ún. postexpozíciós </w:t>
      </w:r>
      <w:proofErr w:type="spellStart"/>
      <w:r w:rsidR="00A452E6" w:rsidRPr="00A452E6">
        <w:rPr>
          <w:rFonts w:ascii="Trebuchet MS" w:hAnsi="Trebuchet MS"/>
          <w:color w:val="242F62"/>
        </w:rPr>
        <w:t>profilaktikus</w:t>
      </w:r>
      <w:proofErr w:type="spellEnd"/>
      <w:r w:rsidR="00A452E6" w:rsidRPr="00A452E6">
        <w:rPr>
          <w:rFonts w:ascii="Trebuchet MS" w:hAnsi="Trebuchet MS"/>
          <w:color w:val="242F62"/>
        </w:rPr>
        <w:t xml:space="preserve"> kezelést.</w:t>
      </w:r>
    </w:p>
    <w:p w14:paraId="305400D3" w14:textId="626CC65B" w:rsid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02028D4B" w14:textId="7DCEAE0F" w:rsidR="00A452E6" w:rsidRDefault="00A452E6" w:rsidP="00E63C7F">
      <w:pPr>
        <w:pageBreakBefore/>
        <w:jc w:val="both"/>
        <w:rPr>
          <w:rFonts w:ascii="Trebuchet MS" w:hAnsi="Trebuchet MS"/>
          <w:color w:val="242F6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499"/>
        <w:gridCol w:w="828"/>
        <w:gridCol w:w="1154"/>
        <w:gridCol w:w="1214"/>
        <w:gridCol w:w="4005"/>
        <w:gridCol w:w="729"/>
      </w:tblGrid>
      <w:tr w:rsidR="00141D4B" w:rsidRPr="00A4475E" w14:paraId="6E02C273" w14:textId="77777777" w:rsidTr="00167457">
        <w:trPr>
          <w:trHeight w:val="228"/>
        </w:trPr>
        <w:tc>
          <w:tcPr>
            <w:tcW w:w="4479" w:type="dxa"/>
            <w:gridSpan w:val="5"/>
          </w:tcPr>
          <w:p w14:paraId="4BC46059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Sérülés forrása ismert</w:t>
            </w:r>
          </w:p>
        </w:tc>
        <w:tc>
          <w:tcPr>
            <w:tcW w:w="4733" w:type="dxa"/>
            <w:gridSpan w:val="2"/>
          </w:tcPr>
          <w:p w14:paraId="47B10B13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Sérülés forrása ismeretlen</w:t>
            </w:r>
          </w:p>
        </w:tc>
      </w:tr>
      <w:tr w:rsidR="00141D4B" w:rsidRPr="00A4475E" w14:paraId="33B1201F" w14:textId="77777777" w:rsidTr="00167457">
        <w:trPr>
          <w:trHeight w:val="701"/>
        </w:trPr>
        <w:tc>
          <w:tcPr>
            <w:tcW w:w="1283" w:type="dxa"/>
            <w:gridSpan w:val="2"/>
            <w:vAlign w:val="center"/>
          </w:tcPr>
          <w:p w14:paraId="7AEA9ADA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</w:p>
          <w:p w14:paraId="15439EC0" w14:textId="4EEAB8E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ant</w:t>
            </w:r>
            <w:r w:rsidR="002847FD">
              <w:rPr>
                <w:rFonts w:ascii="Trebuchet MS" w:hAnsi="Trebuchet MS"/>
                <w:color w:val="242F62"/>
                <w:sz w:val="20"/>
                <w:szCs w:val="20"/>
              </w:rPr>
              <w:t>i</w:t>
            </w: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HCV</w:t>
            </w:r>
            <w:proofErr w:type="spellEnd"/>
          </w:p>
          <w:p w14:paraId="5E2DE179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HIV</w:t>
            </w:r>
          </w:p>
        </w:tc>
        <w:tc>
          <w:tcPr>
            <w:tcW w:w="3195" w:type="dxa"/>
            <w:gridSpan w:val="3"/>
            <w:vAlign w:val="center"/>
          </w:tcPr>
          <w:p w14:paraId="212FC1DD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Szűrés végzendő a fertőzés forrásánál</w:t>
            </w:r>
          </w:p>
        </w:tc>
        <w:tc>
          <w:tcPr>
            <w:tcW w:w="4733" w:type="dxa"/>
            <w:gridSpan w:val="2"/>
            <w:vAlign w:val="center"/>
          </w:tcPr>
          <w:p w14:paraId="1B374DD2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HBV, HCV, HIV irányába</w:t>
            </w:r>
          </w:p>
        </w:tc>
      </w:tr>
      <w:tr w:rsidR="00141D4B" w:rsidRPr="00A4475E" w14:paraId="6E6CA6DB" w14:textId="77777777" w:rsidTr="00167457">
        <w:trPr>
          <w:trHeight w:val="283"/>
        </w:trPr>
        <w:tc>
          <w:tcPr>
            <w:tcW w:w="9213" w:type="dxa"/>
            <w:gridSpan w:val="7"/>
            <w:vAlign w:val="center"/>
          </w:tcPr>
          <w:p w14:paraId="2D2A0CE5" w14:textId="26653739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Szűrés</w:t>
            </w:r>
            <w:r w:rsidR="00C84FC9">
              <w:rPr>
                <w:rFonts w:ascii="Trebuchet MS" w:hAnsi="Trebuchet MS"/>
                <w:color w:val="242F62"/>
                <w:sz w:val="20"/>
                <w:szCs w:val="20"/>
              </w:rPr>
              <w:t xml:space="preserve"> </w:t>
            </w: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eredménye alapján a teendők</w:t>
            </w:r>
          </w:p>
          <w:p w14:paraId="413D798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70881FC0" w14:textId="77777777" w:rsidTr="00167457">
        <w:trPr>
          <w:trHeight w:val="283"/>
        </w:trPr>
        <w:tc>
          <w:tcPr>
            <w:tcW w:w="784" w:type="dxa"/>
            <w:vMerge w:val="restart"/>
            <w:textDirection w:val="btLr"/>
            <w:vAlign w:val="center"/>
          </w:tcPr>
          <w:p w14:paraId="594A05D6" w14:textId="77777777" w:rsidR="00141D4B" w:rsidRPr="00A4475E" w:rsidRDefault="00141D4B" w:rsidP="00141D4B">
            <w:pPr>
              <w:ind w:left="113" w:right="113"/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Forrás</w:t>
            </w:r>
          </w:p>
        </w:tc>
        <w:tc>
          <w:tcPr>
            <w:tcW w:w="1327" w:type="dxa"/>
            <w:gridSpan w:val="2"/>
            <w:vMerge w:val="restart"/>
            <w:vAlign w:val="center"/>
          </w:tcPr>
          <w:p w14:paraId="07CEBA56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+</w:t>
            </w:r>
          </w:p>
        </w:tc>
        <w:tc>
          <w:tcPr>
            <w:tcW w:w="2366" w:type="dxa"/>
            <w:gridSpan w:val="2"/>
            <w:vAlign w:val="center"/>
          </w:tcPr>
          <w:p w14:paraId="20CF35AF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Sérült oltatlan</w:t>
            </w:r>
          </w:p>
        </w:tc>
        <w:tc>
          <w:tcPr>
            <w:tcW w:w="4005" w:type="dxa"/>
            <w:vAlign w:val="center"/>
          </w:tcPr>
          <w:p w14:paraId="484B3624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Passzív immunizálás (24 órán belül)</w:t>
            </w:r>
          </w:p>
          <w:p w14:paraId="0868EC6E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Aktív immunizálás</w:t>
            </w:r>
          </w:p>
        </w:tc>
        <w:tc>
          <w:tcPr>
            <w:tcW w:w="728" w:type="dxa"/>
            <w:vMerge w:val="restart"/>
          </w:tcPr>
          <w:p w14:paraId="3C42FA46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noProof/>
                <w:color w:val="242F6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7352E" wp14:editId="654FFE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911860</wp:posOffset>
                      </wp:positionV>
                      <wp:extent cx="228600" cy="0"/>
                      <wp:effectExtent l="14605" t="60960" r="13970" b="53340"/>
                      <wp:wrapNone/>
                      <wp:docPr id="5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D0F90" id="Line 8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1.8pt" to="12.6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A4475E">
              <w:rPr>
                <w:rFonts w:ascii="Trebuchet MS" w:hAnsi="Trebuchet MS"/>
                <w:noProof/>
                <w:color w:val="242F6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AB818" wp14:editId="09D543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454660</wp:posOffset>
                      </wp:positionV>
                      <wp:extent cx="228600" cy="0"/>
                      <wp:effectExtent l="14605" t="60960" r="13970" b="53340"/>
                      <wp:wrapNone/>
                      <wp:docPr id="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DF516" id="Line 8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5.8pt" to="12.6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A4475E">
              <w:rPr>
                <w:rFonts w:ascii="Trebuchet MS" w:hAnsi="Trebuchet MS"/>
                <w:noProof/>
                <w:color w:val="242F6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90DE8" wp14:editId="05E75E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226060</wp:posOffset>
                      </wp:positionV>
                      <wp:extent cx="228600" cy="0"/>
                      <wp:effectExtent l="14605" t="60960" r="13970" b="5334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9C1B1" id="Line 8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8pt" to="12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141D4B" w:rsidRPr="00A4475E" w14:paraId="2ED5A3BD" w14:textId="77777777" w:rsidTr="00167457">
        <w:trPr>
          <w:trHeight w:val="281"/>
        </w:trPr>
        <w:tc>
          <w:tcPr>
            <w:tcW w:w="784" w:type="dxa"/>
            <w:vMerge/>
            <w:vAlign w:val="center"/>
          </w:tcPr>
          <w:p w14:paraId="3136FE2A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14:paraId="25C15D03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61A0812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Sérült oltott</w:t>
            </w:r>
          </w:p>
        </w:tc>
        <w:tc>
          <w:tcPr>
            <w:tcW w:w="4005" w:type="dxa"/>
            <w:vAlign w:val="center"/>
          </w:tcPr>
          <w:p w14:paraId="2FB4550F" w14:textId="76BF6151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Egy emlékeztető HBV oltás</w:t>
            </w:r>
            <w:r w:rsidR="002D2C18">
              <w:rPr>
                <w:rFonts w:ascii="Trebuchet MS" w:hAnsi="Trebuchet MS"/>
                <w:color w:val="242F62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/>
          </w:tcPr>
          <w:p w14:paraId="342FF4F8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1DC395F0" w14:textId="77777777" w:rsidTr="00167457">
        <w:trPr>
          <w:trHeight w:val="281"/>
        </w:trPr>
        <w:tc>
          <w:tcPr>
            <w:tcW w:w="784" w:type="dxa"/>
            <w:vMerge/>
            <w:vAlign w:val="center"/>
          </w:tcPr>
          <w:p w14:paraId="54F754BD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F7AB0A6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-</w:t>
            </w:r>
          </w:p>
        </w:tc>
        <w:tc>
          <w:tcPr>
            <w:tcW w:w="2366" w:type="dxa"/>
            <w:gridSpan w:val="2"/>
            <w:vAlign w:val="center"/>
          </w:tcPr>
          <w:p w14:paraId="10D7AFE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Sérült oltatlan</w:t>
            </w:r>
          </w:p>
        </w:tc>
        <w:tc>
          <w:tcPr>
            <w:tcW w:w="4005" w:type="dxa"/>
            <w:vAlign w:val="center"/>
          </w:tcPr>
          <w:p w14:paraId="3D847528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Aktív oltási széria</w:t>
            </w:r>
          </w:p>
        </w:tc>
        <w:tc>
          <w:tcPr>
            <w:tcW w:w="728" w:type="dxa"/>
            <w:vMerge/>
          </w:tcPr>
          <w:p w14:paraId="1D8F4E82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6937F14A" w14:textId="77777777" w:rsidTr="00167457">
        <w:trPr>
          <w:trHeight w:val="281"/>
        </w:trPr>
        <w:tc>
          <w:tcPr>
            <w:tcW w:w="784" w:type="dxa"/>
            <w:vMerge/>
            <w:vAlign w:val="center"/>
          </w:tcPr>
          <w:p w14:paraId="735BE151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6DFC50E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+ /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-</w:t>
            </w:r>
          </w:p>
        </w:tc>
        <w:tc>
          <w:tcPr>
            <w:tcW w:w="2366" w:type="dxa"/>
            <w:gridSpan w:val="2"/>
            <w:vAlign w:val="center"/>
          </w:tcPr>
          <w:p w14:paraId="719781D3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Sérült „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nonresponder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”</w:t>
            </w:r>
          </w:p>
        </w:tc>
        <w:tc>
          <w:tcPr>
            <w:tcW w:w="4005" w:type="dxa"/>
            <w:vAlign w:val="center"/>
          </w:tcPr>
          <w:p w14:paraId="5C5C7064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HBV passzív immunizálás 24 órán belül és a 30. napon</w:t>
            </w:r>
          </w:p>
        </w:tc>
        <w:tc>
          <w:tcPr>
            <w:tcW w:w="728" w:type="dxa"/>
            <w:vMerge/>
          </w:tcPr>
          <w:p w14:paraId="6150862A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277273EF" w14:textId="77777777" w:rsidTr="00167457">
        <w:trPr>
          <w:trHeight w:val="589"/>
        </w:trPr>
        <w:tc>
          <w:tcPr>
            <w:tcW w:w="784" w:type="dxa"/>
            <w:vMerge w:val="restart"/>
            <w:textDirection w:val="btLr"/>
          </w:tcPr>
          <w:p w14:paraId="2230A3A3" w14:textId="77777777" w:rsidR="00141D4B" w:rsidRPr="00A4475E" w:rsidRDefault="00141D4B" w:rsidP="00141D4B">
            <w:pPr>
              <w:ind w:left="113" w:right="113"/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Forrás</w:t>
            </w:r>
          </w:p>
        </w:tc>
        <w:tc>
          <w:tcPr>
            <w:tcW w:w="1327" w:type="dxa"/>
            <w:gridSpan w:val="2"/>
            <w:vAlign w:val="center"/>
          </w:tcPr>
          <w:p w14:paraId="3F027271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HCV+</w:t>
            </w:r>
          </w:p>
        </w:tc>
        <w:tc>
          <w:tcPr>
            <w:tcW w:w="6372" w:type="dxa"/>
            <w:gridSpan w:val="3"/>
            <w:vAlign w:val="center"/>
          </w:tcPr>
          <w:p w14:paraId="5BED24CD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Sérült vizsgálata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anti-HCVre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 0.pillanat, 2, 4 és 6 hónap</w:t>
            </w:r>
          </w:p>
          <w:p w14:paraId="33A9BED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vagy 6. héten HCV RNS kimutatás</w:t>
            </w:r>
          </w:p>
        </w:tc>
        <w:tc>
          <w:tcPr>
            <w:tcW w:w="728" w:type="dxa"/>
            <w:vMerge w:val="restart"/>
          </w:tcPr>
          <w:p w14:paraId="120A1273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noProof/>
                <w:color w:val="242F6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22A522" wp14:editId="0425CA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176530</wp:posOffset>
                      </wp:positionV>
                      <wp:extent cx="228600" cy="0"/>
                      <wp:effectExtent l="14605" t="58420" r="13970" b="55880"/>
                      <wp:wrapNone/>
                      <wp:docPr id="1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52377" id="Line 8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.9pt" to="12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cLMAIAAFQ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141D4B" w:rsidRPr="00A4475E" w14:paraId="26C3177A" w14:textId="77777777" w:rsidTr="00167457">
        <w:trPr>
          <w:trHeight w:val="559"/>
        </w:trPr>
        <w:tc>
          <w:tcPr>
            <w:tcW w:w="784" w:type="dxa"/>
            <w:vMerge/>
          </w:tcPr>
          <w:p w14:paraId="6CD66D77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9325FA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HCV-</w:t>
            </w:r>
          </w:p>
        </w:tc>
        <w:tc>
          <w:tcPr>
            <w:tcW w:w="6372" w:type="dxa"/>
            <w:gridSpan w:val="3"/>
            <w:vAlign w:val="center"/>
          </w:tcPr>
          <w:p w14:paraId="1C8D23A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Sérült vizsgálata nem folytatandó </w:t>
            </w:r>
          </w:p>
        </w:tc>
        <w:tc>
          <w:tcPr>
            <w:tcW w:w="728" w:type="dxa"/>
            <w:vMerge/>
          </w:tcPr>
          <w:p w14:paraId="6D9C7861" w14:textId="77777777" w:rsidR="00141D4B" w:rsidRPr="00A4475E" w:rsidRDefault="00141D4B" w:rsidP="00141D4B">
            <w:pPr>
              <w:jc w:val="right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0AC6CD8E" w14:textId="77777777" w:rsidTr="00167457">
        <w:trPr>
          <w:trHeight w:val="701"/>
        </w:trPr>
        <w:tc>
          <w:tcPr>
            <w:tcW w:w="784" w:type="dxa"/>
            <w:vMerge w:val="restart"/>
            <w:textDirection w:val="btLr"/>
            <w:vAlign w:val="center"/>
          </w:tcPr>
          <w:p w14:paraId="25686F13" w14:textId="77777777" w:rsidR="00141D4B" w:rsidRPr="00A4475E" w:rsidRDefault="00141D4B" w:rsidP="00141D4B">
            <w:pPr>
              <w:ind w:left="113" w:right="113"/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Forrás</w:t>
            </w:r>
          </w:p>
        </w:tc>
        <w:tc>
          <w:tcPr>
            <w:tcW w:w="1327" w:type="dxa"/>
            <w:gridSpan w:val="2"/>
            <w:vMerge w:val="restart"/>
            <w:vAlign w:val="center"/>
          </w:tcPr>
          <w:p w14:paraId="3279F7E1" w14:textId="1EE53F6B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HIV+</w:t>
            </w:r>
            <w:r w:rsidR="00A01083">
              <w:rPr>
                <w:rFonts w:ascii="Trebuchet MS" w:hAnsi="Trebuchet MS"/>
                <w:color w:val="242F62"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  <w:gridSpan w:val="3"/>
          </w:tcPr>
          <w:p w14:paraId="0C2753A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Sérült szűrése HIV fertőzésre és kockázatbecslés alapján döntés a teendőkről</w:t>
            </w:r>
          </w:p>
          <w:p w14:paraId="5BBFCF48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14:paraId="687FD2CC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noProof/>
                <w:color w:val="242F6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D22B48" wp14:editId="71D3318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238125</wp:posOffset>
                      </wp:positionV>
                      <wp:extent cx="228600" cy="0"/>
                      <wp:effectExtent l="14605" t="59690" r="13970" b="54610"/>
                      <wp:wrapNone/>
                      <wp:docPr id="7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5345E" id="Line 8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8.75pt" to="12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pbMAIAAFQ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141D4B" w:rsidRPr="00A4475E" w14:paraId="4F2CDE1E" w14:textId="77777777" w:rsidTr="00167457">
        <w:trPr>
          <w:trHeight w:val="54"/>
        </w:trPr>
        <w:tc>
          <w:tcPr>
            <w:tcW w:w="784" w:type="dxa"/>
            <w:vMerge/>
          </w:tcPr>
          <w:p w14:paraId="07C87437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301F1B3A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4645138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Az expozíció</w:t>
            </w:r>
          </w:p>
        </w:tc>
        <w:tc>
          <w:tcPr>
            <w:tcW w:w="4005" w:type="dxa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8CA052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Ajánlás</w:t>
            </w: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  <w:vertAlign w:val="superscript"/>
              </w:rPr>
              <w:footnoteReference w:id="2"/>
            </w:r>
          </w:p>
          <w:p w14:paraId="38EF2E8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4AD7ADA1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04AB73F8" w14:textId="77777777" w:rsidTr="00167457">
        <w:trPr>
          <w:trHeight w:val="54"/>
        </w:trPr>
        <w:tc>
          <w:tcPr>
            <w:tcW w:w="784" w:type="dxa"/>
            <w:vMerge/>
          </w:tcPr>
          <w:p w14:paraId="0751FC91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6F530E14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197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mértéke</w:t>
            </w: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C768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HIV státusza</w:t>
            </w:r>
            <w:r w:rsidRPr="00A4475E">
              <w:rPr>
                <w:rFonts w:ascii="Trebuchet MS" w:hAnsi="Trebuchet MS"/>
                <w:b/>
                <w:bCs/>
                <w:color w:val="242F62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AEC4C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493801D7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0F5AD3F2" w14:textId="77777777" w:rsidTr="00167457">
        <w:trPr>
          <w:trHeight w:val="54"/>
        </w:trPr>
        <w:tc>
          <w:tcPr>
            <w:tcW w:w="784" w:type="dxa"/>
            <w:vMerge/>
          </w:tcPr>
          <w:p w14:paraId="408CA2EC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6E53098E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73E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K1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9E11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H1</w:t>
            </w:r>
          </w:p>
        </w:tc>
        <w:tc>
          <w:tcPr>
            <w:tcW w:w="400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2CDC5A5" w14:textId="6A00DE2B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Truvada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 +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raltegravir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,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Truvada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 + lopinavir/r vagy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Truvada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 + </w:t>
            </w:r>
            <w:proofErr w:type="spellStart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dolutegravir</w:t>
            </w:r>
            <w:proofErr w:type="spellEnd"/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 xml:space="preserve"> adása javasolt teljes adagban négy héten át, rendszeres klinikai és laboratóriumi monitorozás (HIV teszt elvégzése a 0. napon, 2. és 4. hónapban ajánlott) mellett</w:t>
            </w:r>
          </w:p>
          <w:p w14:paraId="0B24492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  <w:p w14:paraId="0A15FF9C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  <w:p w14:paraId="08FBB2E1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3B0A25D9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3AF6CB22" w14:textId="77777777" w:rsidTr="00167457">
        <w:trPr>
          <w:trHeight w:val="54"/>
        </w:trPr>
        <w:tc>
          <w:tcPr>
            <w:tcW w:w="784" w:type="dxa"/>
            <w:vMerge/>
          </w:tcPr>
          <w:p w14:paraId="2A81A3C9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4A752AB0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38585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K1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60228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H2</w:t>
            </w:r>
          </w:p>
        </w:tc>
        <w:tc>
          <w:tcPr>
            <w:tcW w:w="4005" w:type="dxa"/>
            <w:vMerge/>
            <w:tcBorders>
              <w:left w:val="single" w:sz="6" w:space="0" w:color="auto"/>
            </w:tcBorders>
            <w:vAlign w:val="center"/>
          </w:tcPr>
          <w:p w14:paraId="369D6CE8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5067D8D9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1700D75C" w14:textId="77777777" w:rsidTr="00167457">
        <w:trPr>
          <w:trHeight w:val="54"/>
        </w:trPr>
        <w:tc>
          <w:tcPr>
            <w:tcW w:w="784" w:type="dxa"/>
            <w:vMerge/>
          </w:tcPr>
          <w:p w14:paraId="28DBAA13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0E1862C3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8DB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K2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364B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H1</w:t>
            </w:r>
          </w:p>
        </w:tc>
        <w:tc>
          <w:tcPr>
            <w:tcW w:w="4005" w:type="dxa"/>
            <w:vMerge/>
            <w:tcBorders>
              <w:left w:val="single" w:sz="6" w:space="0" w:color="auto"/>
            </w:tcBorders>
            <w:vAlign w:val="center"/>
          </w:tcPr>
          <w:p w14:paraId="40EAC2A6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093A2742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1863B2AC" w14:textId="77777777" w:rsidTr="00167457">
        <w:trPr>
          <w:trHeight w:val="54"/>
        </w:trPr>
        <w:tc>
          <w:tcPr>
            <w:tcW w:w="784" w:type="dxa"/>
            <w:vMerge/>
          </w:tcPr>
          <w:p w14:paraId="1652A9BC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7C464572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1070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K2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736D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H2</w:t>
            </w:r>
          </w:p>
        </w:tc>
        <w:tc>
          <w:tcPr>
            <w:tcW w:w="4005" w:type="dxa"/>
            <w:vMerge/>
            <w:tcBorders>
              <w:left w:val="single" w:sz="6" w:space="0" w:color="auto"/>
            </w:tcBorders>
            <w:vAlign w:val="center"/>
          </w:tcPr>
          <w:p w14:paraId="3E2AF52A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110C1A90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A4475E" w14:paraId="04A29549" w14:textId="77777777" w:rsidTr="00167457">
        <w:trPr>
          <w:trHeight w:val="1352"/>
        </w:trPr>
        <w:tc>
          <w:tcPr>
            <w:tcW w:w="784" w:type="dxa"/>
            <w:vMerge/>
          </w:tcPr>
          <w:p w14:paraId="43CA3857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</w:tcPr>
          <w:p w14:paraId="3FE042DD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71E949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K3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F568F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A4475E">
              <w:rPr>
                <w:rFonts w:ascii="Trebuchet MS" w:hAnsi="Trebuchet MS"/>
                <w:color w:val="242F62"/>
                <w:sz w:val="20"/>
                <w:szCs w:val="20"/>
              </w:rPr>
              <w:t>H1/H2</w:t>
            </w:r>
          </w:p>
        </w:tc>
        <w:tc>
          <w:tcPr>
            <w:tcW w:w="4005" w:type="dxa"/>
            <w:vMerge/>
            <w:tcBorders>
              <w:left w:val="single" w:sz="6" w:space="0" w:color="auto"/>
            </w:tcBorders>
            <w:vAlign w:val="center"/>
          </w:tcPr>
          <w:p w14:paraId="617878E6" w14:textId="77777777" w:rsidR="00141D4B" w:rsidRPr="00A4475E" w:rsidRDefault="00141D4B" w:rsidP="00141D4B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65C2FE4C" w14:textId="77777777" w:rsidR="00141D4B" w:rsidRPr="00A4475E" w:rsidRDefault="00141D4B" w:rsidP="00141D4B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</w:tbl>
    <w:p w14:paraId="7CF87F64" w14:textId="091DE071" w:rsidR="00A452E6" w:rsidRDefault="00A452E6" w:rsidP="008E6125">
      <w:pPr>
        <w:jc w:val="both"/>
        <w:rPr>
          <w:rFonts w:ascii="Trebuchet MS" w:hAnsi="Trebuchet MS"/>
          <w:color w:val="242F62"/>
        </w:rPr>
      </w:pPr>
    </w:p>
    <w:p w14:paraId="469D12BF" w14:textId="77777777" w:rsidR="00A01083" w:rsidRDefault="00A01083" w:rsidP="008E6125">
      <w:pPr>
        <w:jc w:val="both"/>
        <w:rPr>
          <w:rFonts w:ascii="Trebuchet MS" w:hAnsi="Trebuchet MS"/>
          <w:color w:val="242F62"/>
        </w:rPr>
      </w:pPr>
    </w:p>
    <w:p w14:paraId="2F12344F" w14:textId="77777777" w:rsidR="00C84FC9" w:rsidRDefault="00C84FC9" w:rsidP="008E6125">
      <w:pPr>
        <w:jc w:val="both"/>
        <w:rPr>
          <w:rFonts w:ascii="Trebuchet MS" w:hAnsi="Trebuchet MS"/>
          <w:color w:val="242F62"/>
        </w:rPr>
      </w:pPr>
    </w:p>
    <w:p w14:paraId="686D9895" w14:textId="444F7D2D" w:rsidR="00C84FC9" w:rsidRDefault="00C84FC9" w:rsidP="008E6125">
      <w:p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S</w:t>
      </w:r>
      <w:r w:rsidR="0009351A">
        <w:rPr>
          <w:rFonts w:ascii="Trebuchet MS" w:hAnsi="Trebuchet MS"/>
          <w:color w:val="242F62"/>
        </w:rPr>
        <w:t>ürgősségi Orvostani Kliniká</w:t>
      </w:r>
      <w:r>
        <w:rPr>
          <w:rFonts w:ascii="Trebuchet MS" w:hAnsi="Trebuchet MS"/>
          <w:color w:val="242F62"/>
        </w:rPr>
        <w:t>n végzett vizsgálati eredményeket a F</w:t>
      </w:r>
      <w:r w:rsidR="00503083">
        <w:rPr>
          <w:rFonts w:ascii="Trebuchet MS" w:hAnsi="Trebuchet MS"/>
          <w:color w:val="242F62"/>
        </w:rPr>
        <w:t>oglalkozás</w:t>
      </w:r>
      <w:r w:rsidR="0009351A">
        <w:rPr>
          <w:rFonts w:ascii="Trebuchet MS" w:hAnsi="Trebuchet MS"/>
          <w:color w:val="242F62"/>
        </w:rPr>
        <w:t>-</w:t>
      </w:r>
      <w:r w:rsidR="00503083">
        <w:rPr>
          <w:rFonts w:ascii="Trebuchet MS" w:hAnsi="Trebuchet MS"/>
          <w:color w:val="242F62"/>
        </w:rPr>
        <w:t xml:space="preserve">egészségügyi </w:t>
      </w:r>
      <w:r>
        <w:rPr>
          <w:rFonts w:ascii="Trebuchet MS" w:hAnsi="Trebuchet MS"/>
          <w:color w:val="242F62"/>
        </w:rPr>
        <w:t>S</w:t>
      </w:r>
      <w:r w:rsidR="0009351A">
        <w:rPr>
          <w:rFonts w:ascii="Trebuchet MS" w:hAnsi="Trebuchet MS"/>
          <w:color w:val="242F62"/>
        </w:rPr>
        <w:t>z</w:t>
      </w:r>
      <w:r w:rsidR="00503083">
        <w:rPr>
          <w:rFonts w:ascii="Trebuchet MS" w:hAnsi="Trebuchet MS"/>
          <w:color w:val="242F62"/>
        </w:rPr>
        <w:t>olgálat</w:t>
      </w:r>
      <w:r>
        <w:rPr>
          <w:rFonts w:ascii="Trebuchet MS" w:hAnsi="Trebuchet MS"/>
          <w:color w:val="242F62"/>
        </w:rPr>
        <w:t xml:space="preserve"> figyeli. </w:t>
      </w:r>
    </w:p>
    <w:p w14:paraId="0F0D4A12" w14:textId="30DBA8CA" w:rsidR="00A452E6" w:rsidRDefault="00A452E6" w:rsidP="00E63C7F">
      <w:pPr>
        <w:pageBreakBefore/>
        <w:jc w:val="both"/>
        <w:rPr>
          <w:rFonts w:ascii="Trebuchet MS" w:hAnsi="Trebuchet MS"/>
          <w:color w:val="242F62"/>
        </w:rPr>
      </w:pPr>
    </w:p>
    <w:p w14:paraId="75E71742" w14:textId="2603705B" w:rsidR="00A452E6" w:rsidRDefault="00141D4B" w:rsidP="008E6125">
      <w:pPr>
        <w:jc w:val="both"/>
        <w:rPr>
          <w:rFonts w:ascii="Trebuchet MS" w:hAnsi="Trebuchet MS"/>
          <w:color w:val="242F62"/>
        </w:rPr>
      </w:pPr>
      <w:r w:rsidRPr="00141D4B">
        <w:rPr>
          <w:rFonts w:ascii="Trebuchet MS" w:hAnsi="Trebuchet MS"/>
          <w:b/>
          <w:bCs/>
          <w:color w:val="242F62"/>
        </w:rPr>
        <w:t>Szerológiai vizsgálatok</w:t>
      </w:r>
    </w:p>
    <w:p w14:paraId="627BF13A" w14:textId="61FF3000" w:rsidR="00A452E6" w:rsidRDefault="00A452E6" w:rsidP="008E6125">
      <w:pPr>
        <w:jc w:val="both"/>
        <w:rPr>
          <w:rFonts w:ascii="Trebuchet MS" w:hAnsi="Trebuchet MS"/>
          <w:color w:val="242F6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2165"/>
        <w:gridCol w:w="2215"/>
        <w:gridCol w:w="2495"/>
      </w:tblGrid>
      <w:tr w:rsidR="00141D4B" w:rsidRPr="00DE270B" w14:paraId="0F01F759" w14:textId="77777777" w:rsidTr="006C7167">
        <w:tc>
          <w:tcPr>
            <w:tcW w:w="2657" w:type="dxa"/>
          </w:tcPr>
          <w:p w14:paraId="0E3E1D4A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Vizsgálat célja és </w:t>
            </w:r>
            <w:proofErr w:type="spellStart"/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Medsol</w:t>
            </w:r>
            <w:proofErr w:type="spellEnd"/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 kérőlap</w:t>
            </w:r>
          </w:p>
        </w:tc>
        <w:tc>
          <w:tcPr>
            <w:tcW w:w="2212" w:type="dxa"/>
          </w:tcPr>
          <w:p w14:paraId="7FF6693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labor</w:t>
            </w:r>
          </w:p>
        </w:tc>
        <w:tc>
          <w:tcPr>
            <w:tcW w:w="2320" w:type="dxa"/>
          </w:tcPr>
          <w:p w14:paraId="2B301C55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ár</w:t>
            </w:r>
          </w:p>
        </w:tc>
        <w:tc>
          <w:tcPr>
            <w:tcW w:w="2545" w:type="dxa"/>
          </w:tcPr>
          <w:p w14:paraId="6FBBB454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költségviselő</w:t>
            </w:r>
          </w:p>
        </w:tc>
      </w:tr>
      <w:tr w:rsidR="00141D4B" w:rsidRPr="00DE270B" w14:paraId="3501935A" w14:textId="77777777" w:rsidTr="006C7167">
        <w:tc>
          <w:tcPr>
            <w:tcW w:w="2657" w:type="dxa"/>
          </w:tcPr>
          <w:p w14:paraId="597ADC7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HBsAg</w:t>
            </w:r>
            <w:proofErr w:type="spellEnd"/>
          </w:p>
          <w:p w14:paraId="59696201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kérőlap: MISLMIKR</w:t>
            </w:r>
          </w:p>
          <w:p w14:paraId="3AE19BDA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C24CBB7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Mikrobiológiai </w:t>
            </w: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Lab</w:t>
            </w:r>
            <w:proofErr w:type="spellEnd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2AA81D4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501 pont</w:t>
            </w:r>
          </w:p>
        </w:tc>
        <w:tc>
          <w:tcPr>
            <w:tcW w:w="2545" w:type="dxa"/>
            <w:vMerge w:val="restart"/>
          </w:tcPr>
          <w:p w14:paraId="0E78C328" w14:textId="25B80A99" w:rsidR="00141D4B" w:rsidRPr="00DE270B" w:rsidRDefault="00141D4B" w:rsidP="005F6EDA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egyetemi közalkalmazott, szerződéses munkavállaló, szakorvosjelölt esetében az a szervezeti egység, ahol a sérülés történt,</w:t>
            </w:r>
          </w:p>
          <w:p w14:paraId="49E38124" w14:textId="103EDEBD" w:rsidR="00141D4B" w:rsidRPr="00DE270B" w:rsidRDefault="00141D4B" w:rsidP="005F6EDA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hallgató esetében átkönyvelhető az érintett Dékáni Hivatalba</w:t>
            </w:r>
          </w:p>
          <w:p w14:paraId="37DE10FA" w14:textId="5BA57E85" w:rsidR="00141D4B" w:rsidRPr="00DE270B" w:rsidRDefault="00141D4B" w:rsidP="005F6EDA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tanulók esetében az</w:t>
            </w:r>
            <w:r w:rsidR="003D263F">
              <w:rPr>
                <w:rFonts w:ascii="Trebuchet MS" w:hAnsi="Trebuchet MS"/>
                <w:color w:val="242F62"/>
                <w:sz w:val="20"/>
                <w:szCs w:val="20"/>
              </w:rPr>
              <w:t xml:space="preserve"> érintett szakiskola</w:t>
            </w:r>
          </w:p>
          <w:p w14:paraId="5D3E2AE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DE270B" w14:paraId="3D008CBC" w14:textId="77777777" w:rsidTr="006C7167">
        <w:tc>
          <w:tcPr>
            <w:tcW w:w="2657" w:type="dxa"/>
          </w:tcPr>
          <w:p w14:paraId="187EA197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HCV- szűrés (szerológia)</w:t>
            </w:r>
          </w:p>
          <w:p w14:paraId="4D09D2AE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proofErr w:type="gram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kérőlap:MISLMIKR</w:t>
            </w:r>
            <w:proofErr w:type="spellEnd"/>
            <w:proofErr w:type="gramEnd"/>
          </w:p>
        </w:tc>
        <w:tc>
          <w:tcPr>
            <w:tcW w:w="2212" w:type="dxa"/>
          </w:tcPr>
          <w:p w14:paraId="0CE4393A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Mikrobiológiai </w:t>
            </w: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Lab</w:t>
            </w:r>
            <w:proofErr w:type="spellEnd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2A741BA5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2327 pont</w:t>
            </w:r>
          </w:p>
        </w:tc>
        <w:tc>
          <w:tcPr>
            <w:tcW w:w="2545" w:type="dxa"/>
            <w:vMerge/>
          </w:tcPr>
          <w:p w14:paraId="43555DE9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DE270B" w14:paraId="033F656F" w14:textId="77777777" w:rsidTr="006C7167">
        <w:trPr>
          <w:trHeight w:val="413"/>
        </w:trPr>
        <w:tc>
          <w:tcPr>
            <w:tcW w:w="2657" w:type="dxa"/>
            <w:vMerge w:val="restart"/>
          </w:tcPr>
          <w:p w14:paraId="5923E103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HCV PCR </w:t>
            </w:r>
          </w:p>
          <w:p w14:paraId="507C0C53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kérőlap TRLAPCR</w:t>
            </w:r>
          </w:p>
          <w:p w14:paraId="41F1BCFF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14:paraId="71EC4B3D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Transzplantációs klinika labor</w:t>
            </w:r>
          </w:p>
          <w:p w14:paraId="110F63BE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320" w:type="dxa"/>
          </w:tcPr>
          <w:p w14:paraId="167217D0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Kvalitatív vizsgálat 13750 pont</w:t>
            </w:r>
          </w:p>
        </w:tc>
        <w:tc>
          <w:tcPr>
            <w:tcW w:w="2545" w:type="dxa"/>
            <w:vMerge/>
          </w:tcPr>
          <w:p w14:paraId="32084B59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DE270B" w14:paraId="4D2F3DB6" w14:textId="77777777" w:rsidTr="006C7167">
        <w:trPr>
          <w:trHeight w:val="412"/>
        </w:trPr>
        <w:tc>
          <w:tcPr>
            <w:tcW w:w="2657" w:type="dxa"/>
            <w:vMerge/>
          </w:tcPr>
          <w:p w14:paraId="32230D78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14:paraId="05C88CA4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320" w:type="dxa"/>
          </w:tcPr>
          <w:p w14:paraId="79C8241A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Kvantitatív</w:t>
            </w:r>
          </w:p>
          <w:p w14:paraId="0E1DDFF3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vizsgálat 23550 pont</w:t>
            </w:r>
          </w:p>
        </w:tc>
        <w:tc>
          <w:tcPr>
            <w:tcW w:w="2545" w:type="dxa"/>
            <w:vMerge/>
          </w:tcPr>
          <w:p w14:paraId="2B253356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141D4B" w:rsidRPr="00DE270B" w14:paraId="4370E39C" w14:textId="77777777" w:rsidTr="006C7167">
        <w:trPr>
          <w:trHeight w:val="1435"/>
        </w:trPr>
        <w:tc>
          <w:tcPr>
            <w:tcW w:w="2657" w:type="dxa"/>
          </w:tcPr>
          <w:p w14:paraId="285F564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HIV</w:t>
            </w:r>
          </w:p>
          <w:p w14:paraId="6C7E59A7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kérőlap: MISLMIKR</w:t>
            </w:r>
          </w:p>
          <w:p w14:paraId="464256C6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A07D48D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Mikrobiológiai </w:t>
            </w: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Lab</w:t>
            </w:r>
            <w:proofErr w:type="spellEnd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9721146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14:paraId="480D5B35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</w:tbl>
    <w:p w14:paraId="15E1639E" w14:textId="138858A0" w:rsidR="00A452E6" w:rsidRDefault="00A452E6" w:rsidP="00E63C7F">
      <w:pPr>
        <w:jc w:val="both"/>
        <w:rPr>
          <w:rFonts w:ascii="Trebuchet MS" w:hAnsi="Trebuchet MS"/>
          <w:color w:val="242F62"/>
        </w:rPr>
      </w:pPr>
    </w:p>
    <w:p w14:paraId="70F1026D" w14:textId="518CCF56" w:rsidR="008E6125" w:rsidRDefault="00141D4B" w:rsidP="008E6125">
      <w:p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Oltás</w:t>
      </w:r>
    </w:p>
    <w:p w14:paraId="21FB0164" w14:textId="7CB91CD7" w:rsidR="00141D4B" w:rsidRDefault="00141D4B" w:rsidP="008E6125">
      <w:pPr>
        <w:jc w:val="both"/>
        <w:rPr>
          <w:rFonts w:ascii="Trebuchet MS" w:hAnsi="Trebuchet MS"/>
          <w:color w:val="242F6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408"/>
        <w:gridCol w:w="2268"/>
        <w:gridCol w:w="2158"/>
        <w:gridCol w:w="2565"/>
      </w:tblGrid>
      <w:tr w:rsidR="00DE270B" w:rsidRPr="00DE270B" w14:paraId="5E7936F4" w14:textId="77777777" w:rsidTr="006C7167">
        <w:tc>
          <w:tcPr>
            <w:tcW w:w="2524" w:type="dxa"/>
            <w:gridSpan w:val="2"/>
          </w:tcPr>
          <w:p w14:paraId="26BB0878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OLTÁS</w:t>
            </w:r>
          </w:p>
        </w:tc>
        <w:tc>
          <w:tcPr>
            <w:tcW w:w="2374" w:type="dxa"/>
          </w:tcPr>
          <w:p w14:paraId="70409FE9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Beadás módja</w:t>
            </w:r>
          </w:p>
        </w:tc>
        <w:tc>
          <w:tcPr>
            <w:tcW w:w="2229" w:type="dxa"/>
          </w:tcPr>
          <w:p w14:paraId="7A438FF2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ár</w:t>
            </w:r>
          </w:p>
        </w:tc>
        <w:tc>
          <w:tcPr>
            <w:tcW w:w="2607" w:type="dxa"/>
          </w:tcPr>
          <w:p w14:paraId="0CF6431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költségviselő</w:t>
            </w:r>
          </w:p>
        </w:tc>
      </w:tr>
      <w:tr w:rsidR="003D263F" w:rsidRPr="00DE270B" w14:paraId="054FFD62" w14:textId="77777777" w:rsidTr="006C7167">
        <w:trPr>
          <w:trHeight w:val="2145"/>
        </w:trPr>
        <w:tc>
          <w:tcPr>
            <w:tcW w:w="1081" w:type="dxa"/>
            <w:vMerge w:val="restart"/>
            <w:vAlign w:val="center"/>
          </w:tcPr>
          <w:p w14:paraId="6B3E07CE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aktív</w:t>
            </w:r>
          </w:p>
        </w:tc>
        <w:tc>
          <w:tcPr>
            <w:tcW w:w="1443" w:type="dxa"/>
            <w:vAlign w:val="center"/>
          </w:tcPr>
          <w:p w14:paraId="45BE4985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Engerix</w:t>
            </w:r>
            <w:proofErr w:type="spellEnd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-B</w:t>
            </w:r>
          </w:p>
        </w:tc>
        <w:tc>
          <w:tcPr>
            <w:tcW w:w="2374" w:type="dxa"/>
            <w:vAlign w:val="center"/>
          </w:tcPr>
          <w:p w14:paraId="30174B82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8B88C0D" w14:textId="1A962B65" w:rsidR="00141D4B" w:rsidRPr="00DE270B" w:rsidRDefault="003D263F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>
              <w:rPr>
                <w:rFonts w:ascii="Trebuchet MS" w:hAnsi="Trebuchet MS"/>
                <w:color w:val="242F62"/>
                <w:sz w:val="20"/>
                <w:szCs w:val="20"/>
              </w:rPr>
              <w:t>mindenkori ára</w:t>
            </w:r>
          </w:p>
        </w:tc>
        <w:tc>
          <w:tcPr>
            <w:tcW w:w="2607" w:type="dxa"/>
            <w:vMerge w:val="restart"/>
            <w:vAlign w:val="center"/>
          </w:tcPr>
          <w:p w14:paraId="2AE18FB0" w14:textId="50069707" w:rsidR="00141D4B" w:rsidRPr="00DE270B" w:rsidRDefault="00141D4B" w:rsidP="005F6EDA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egyetemi közalkalmazott, szerződéses munkavállaló, szakorvosjelölt esetében az a szervezeti egység, ahol a sérülés történt </w:t>
            </w:r>
          </w:p>
          <w:p w14:paraId="2A5218EC" w14:textId="77777777" w:rsidR="00141D4B" w:rsidRPr="00DE270B" w:rsidRDefault="00141D4B" w:rsidP="005F6EDA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hallgató esetében átkönyvelhető az érintett Dékáni Hivatalba.</w:t>
            </w:r>
          </w:p>
          <w:p w14:paraId="2EC98DC1" w14:textId="532D231B" w:rsidR="00141D4B" w:rsidRPr="00DE270B" w:rsidRDefault="00141D4B" w:rsidP="003D263F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tanulók esetében az </w:t>
            </w:r>
            <w:r w:rsidR="003D263F">
              <w:rPr>
                <w:rFonts w:ascii="Trebuchet MS" w:hAnsi="Trebuchet MS"/>
                <w:color w:val="242F62"/>
                <w:sz w:val="20"/>
                <w:szCs w:val="20"/>
              </w:rPr>
              <w:t>érintett szakiskola</w:t>
            </w:r>
          </w:p>
        </w:tc>
      </w:tr>
      <w:tr w:rsidR="003D263F" w:rsidRPr="00DE270B" w14:paraId="7D91370A" w14:textId="77777777" w:rsidTr="006C7167">
        <w:tc>
          <w:tcPr>
            <w:tcW w:w="1081" w:type="dxa"/>
            <w:vMerge/>
            <w:vAlign w:val="center"/>
          </w:tcPr>
          <w:p w14:paraId="68B84B07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1232EC1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>HBVax</w:t>
            </w:r>
            <w:proofErr w:type="spellEnd"/>
            <w:r w:rsidRPr="00DE270B">
              <w:rPr>
                <w:rFonts w:ascii="Trebuchet MS" w:hAnsi="Trebuchet MS"/>
                <w:color w:val="242F62"/>
                <w:sz w:val="20"/>
                <w:szCs w:val="20"/>
              </w:rPr>
              <w:t xml:space="preserve"> Pro</w:t>
            </w:r>
          </w:p>
        </w:tc>
        <w:tc>
          <w:tcPr>
            <w:tcW w:w="2374" w:type="dxa"/>
            <w:vAlign w:val="center"/>
          </w:tcPr>
          <w:p w14:paraId="3DC5421C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5385F527" w14:textId="79A2952A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</w:tcPr>
          <w:p w14:paraId="551ABB53" w14:textId="77777777" w:rsidR="00141D4B" w:rsidRPr="00DE270B" w:rsidRDefault="00141D4B" w:rsidP="00141D4B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</w:tbl>
    <w:p w14:paraId="64945805" w14:textId="77777777" w:rsidR="00141D4B" w:rsidRDefault="00141D4B" w:rsidP="008E6125">
      <w:pPr>
        <w:jc w:val="both"/>
        <w:rPr>
          <w:rFonts w:ascii="Trebuchet MS" w:hAnsi="Trebuchet MS"/>
          <w:color w:val="242F62"/>
        </w:rPr>
      </w:pPr>
    </w:p>
    <w:p w14:paraId="54D137F9" w14:textId="6AAC6E6A" w:rsidR="00141D4B" w:rsidRPr="00141D4B" w:rsidRDefault="00141D4B" w:rsidP="00141D4B">
      <w:pPr>
        <w:jc w:val="both"/>
        <w:rPr>
          <w:rFonts w:ascii="Trebuchet MS" w:hAnsi="Trebuchet MS"/>
          <w:color w:val="242F62"/>
        </w:rPr>
      </w:pPr>
      <w:bookmarkStart w:id="37" w:name="_Toc319054593"/>
      <w:r w:rsidRPr="00141D4B">
        <w:rPr>
          <w:rFonts w:ascii="Trebuchet MS" w:hAnsi="Trebuchet MS"/>
          <w:b/>
          <w:bCs/>
          <w:color w:val="242F62"/>
        </w:rPr>
        <w:t>Post</w:t>
      </w:r>
      <w:r w:rsidR="00DE270B">
        <w:rPr>
          <w:rFonts w:ascii="Trebuchet MS" w:hAnsi="Trebuchet MS"/>
          <w:b/>
          <w:bCs/>
          <w:color w:val="242F62"/>
        </w:rPr>
        <w:t xml:space="preserve"> </w:t>
      </w:r>
      <w:r w:rsidRPr="00141D4B">
        <w:rPr>
          <w:rFonts w:ascii="Trebuchet MS" w:hAnsi="Trebuchet MS"/>
          <w:b/>
          <w:bCs/>
          <w:color w:val="242F62"/>
        </w:rPr>
        <w:t xml:space="preserve">Expozíciós </w:t>
      </w:r>
      <w:proofErr w:type="spellStart"/>
      <w:r w:rsidRPr="00141D4B">
        <w:rPr>
          <w:rFonts w:ascii="Trebuchet MS" w:hAnsi="Trebuchet MS"/>
          <w:b/>
          <w:bCs/>
          <w:color w:val="242F62"/>
        </w:rPr>
        <w:t>kemo</w:t>
      </w:r>
      <w:proofErr w:type="spellEnd"/>
      <w:r w:rsidR="00DE270B">
        <w:rPr>
          <w:rFonts w:ascii="Trebuchet MS" w:hAnsi="Trebuchet MS"/>
          <w:b/>
          <w:bCs/>
          <w:color w:val="242F62"/>
        </w:rPr>
        <w:t xml:space="preserve"> </w:t>
      </w:r>
      <w:r w:rsidRPr="00141D4B">
        <w:rPr>
          <w:rFonts w:ascii="Trebuchet MS" w:hAnsi="Trebuchet MS"/>
          <w:b/>
          <w:bCs/>
          <w:color w:val="242F62"/>
        </w:rPr>
        <w:t>Profilaxis (PEP)</w:t>
      </w:r>
      <w:bookmarkEnd w:id="37"/>
    </w:p>
    <w:p w14:paraId="021E4CBB" w14:textId="77777777" w:rsidR="00DE270B" w:rsidRDefault="00DE270B" w:rsidP="00141D4B">
      <w:pPr>
        <w:jc w:val="both"/>
        <w:rPr>
          <w:rFonts w:ascii="Trebuchet MS" w:hAnsi="Trebuchet MS"/>
          <w:color w:val="242F62"/>
        </w:rPr>
      </w:pPr>
    </w:p>
    <w:p w14:paraId="795D291D" w14:textId="62C41699" w:rsidR="00141D4B" w:rsidRDefault="00141D4B" w:rsidP="00141D4B">
      <w:pPr>
        <w:jc w:val="both"/>
        <w:rPr>
          <w:rFonts w:ascii="Trebuchet MS" w:hAnsi="Trebuchet MS"/>
          <w:color w:val="242F62"/>
        </w:rPr>
      </w:pPr>
      <w:r w:rsidRPr="00141D4B">
        <w:rPr>
          <w:rFonts w:ascii="Trebuchet MS" w:hAnsi="Trebuchet MS"/>
          <w:color w:val="242F62"/>
        </w:rPr>
        <w:t xml:space="preserve">Abban az esetben, ha felmerült a HIV fertőződés lehetősége (a forrás tudottan HIV fertőzött), a sérült egészségügyi dolgozónak 4 órán belül jelentkeznie kell az </w:t>
      </w:r>
      <w:r w:rsidR="0009351A">
        <w:rPr>
          <w:rFonts w:ascii="Trebuchet MS" w:hAnsi="Trebuchet MS"/>
          <w:color w:val="242F62"/>
        </w:rPr>
        <w:t xml:space="preserve">Dél-pesti Centrumkórház – Országos Hematológiai és </w:t>
      </w:r>
      <w:proofErr w:type="spellStart"/>
      <w:r w:rsidR="0009351A">
        <w:rPr>
          <w:rFonts w:ascii="Trebuchet MS" w:hAnsi="Trebuchet MS"/>
          <w:color w:val="242F62"/>
        </w:rPr>
        <w:t>Infektológiai</w:t>
      </w:r>
      <w:proofErr w:type="spellEnd"/>
      <w:r w:rsidR="0009351A">
        <w:rPr>
          <w:rFonts w:ascii="Trebuchet MS" w:hAnsi="Trebuchet MS"/>
          <w:color w:val="242F62"/>
        </w:rPr>
        <w:t xml:space="preserve"> Intézetben </w:t>
      </w:r>
    </w:p>
    <w:p w14:paraId="45D380BA" w14:textId="77777777" w:rsidR="00DE270B" w:rsidRPr="00141D4B" w:rsidRDefault="00DE270B" w:rsidP="00141D4B">
      <w:pPr>
        <w:jc w:val="both"/>
        <w:rPr>
          <w:rFonts w:ascii="Trebuchet MS" w:hAnsi="Trebuchet MS"/>
          <w:color w:val="242F62"/>
        </w:rPr>
      </w:pPr>
    </w:p>
    <w:p w14:paraId="05FF3FB1" w14:textId="6D4D7C97" w:rsidR="00141D4B" w:rsidRPr="00141D4B" w:rsidRDefault="00141D4B" w:rsidP="005F6EDA">
      <w:pPr>
        <w:numPr>
          <w:ilvl w:val="0"/>
          <w:numId w:val="3"/>
        </w:numPr>
        <w:jc w:val="both"/>
        <w:rPr>
          <w:rFonts w:ascii="Trebuchet MS" w:hAnsi="Trebuchet MS"/>
          <w:color w:val="242F62"/>
        </w:rPr>
      </w:pPr>
      <w:r w:rsidRPr="00141D4B">
        <w:rPr>
          <w:rFonts w:ascii="Trebuchet MS" w:hAnsi="Trebuchet MS"/>
          <w:color w:val="242F62"/>
        </w:rPr>
        <w:t xml:space="preserve">reggel 07.00 és 16.00 óra között az </w:t>
      </w:r>
      <w:proofErr w:type="spellStart"/>
      <w:r w:rsidRPr="00141D4B">
        <w:rPr>
          <w:rFonts w:ascii="Trebuchet MS" w:hAnsi="Trebuchet MS"/>
          <w:color w:val="242F62"/>
        </w:rPr>
        <w:t>Infektológiai</w:t>
      </w:r>
      <w:proofErr w:type="spellEnd"/>
      <w:r w:rsidRPr="00141D4B">
        <w:rPr>
          <w:rFonts w:ascii="Trebuchet MS" w:hAnsi="Trebuchet MS"/>
          <w:color w:val="242F62"/>
        </w:rPr>
        <w:t xml:space="preserve"> Szakambulancián (14-es épület, telefon: 06-1-455</w:t>
      </w:r>
      <w:r w:rsidR="00DE270B">
        <w:rPr>
          <w:rFonts w:ascii="Trebuchet MS" w:hAnsi="Trebuchet MS"/>
          <w:color w:val="242F62"/>
        </w:rPr>
        <w:t>-</w:t>
      </w:r>
      <w:r w:rsidRPr="00141D4B">
        <w:rPr>
          <w:rFonts w:ascii="Trebuchet MS" w:hAnsi="Trebuchet MS"/>
          <w:color w:val="242F62"/>
        </w:rPr>
        <w:t>8192)</w:t>
      </w:r>
    </w:p>
    <w:p w14:paraId="41E7A83C" w14:textId="6427E053" w:rsidR="00141D4B" w:rsidRDefault="00141D4B" w:rsidP="005F6EDA">
      <w:pPr>
        <w:numPr>
          <w:ilvl w:val="0"/>
          <w:numId w:val="3"/>
        </w:numPr>
        <w:jc w:val="both"/>
        <w:rPr>
          <w:rFonts w:ascii="Trebuchet MS" w:hAnsi="Trebuchet MS"/>
          <w:color w:val="242F62"/>
        </w:rPr>
      </w:pPr>
      <w:r w:rsidRPr="00141D4B">
        <w:rPr>
          <w:rFonts w:ascii="Trebuchet MS" w:hAnsi="Trebuchet MS"/>
          <w:color w:val="242F62"/>
        </w:rPr>
        <w:t xml:space="preserve">16.00-07.00 között </w:t>
      </w:r>
      <w:proofErr w:type="spellStart"/>
      <w:r w:rsidRPr="00141D4B">
        <w:rPr>
          <w:rFonts w:ascii="Trebuchet MS" w:hAnsi="Trebuchet MS"/>
          <w:color w:val="242F62"/>
        </w:rPr>
        <w:t>Infektológiai</w:t>
      </w:r>
      <w:proofErr w:type="spellEnd"/>
      <w:r w:rsidRPr="00141D4B">
        <w:rPr>
          <w:rFonts w:ascii="Trebuchet MS" w:hAnsi="Trebuchet MS"/>
          <w:color w:val="242F62"/>
        </w:rPr>
        <w:t xml:space="preserve"> Osztályának Trópusi Részleg</w:t>
      </w:r>
      <w:r w:rsidR="00DE270B">
        <w:rPr>
          <w:rFonts w:ascii="Trebuchet MS" w:hAnsi="Trebuchet MS"/>
          <w:color w:val="242F62"/>
        </w:rPr>
        <w:t>é</w:t>
      </w:r>
      <w:r w:rsidRPr="00141D4B">
        <w:rPr>
          <w:rFonts w:ascii="Trebuchet MS" w:hAnsi="Trebuchet MS"/>
          <w:color w:val="242F62"/>
        </w:rPr>
        <w:t>n (11-es épület 2. emelet „a” oldal), központi telefonszám 455-8100.</w:t>
      </w:r>
    </w:p>
    <w:p w14:paraId="68D5B035" w14:textId="77777777" w:rsidR="00DE270B" w:rsidRPr="00141D4B" w:rsidRDefault="00DE270B" w:rsidP="00DE270B">
      <w:pPr>
        <w:jc w:val="both"/>
        <w:rPr>
          <w:rFonts w:ascii="Trebuchet MS" w:hAnsi="Trebuchet MS"/>
          <w:color w:val="242F62"/>
        </w:rPr>
      </w:pPr>
    </w:p>
    <w:p w14:paraId="6535FF77" w14:textId="6F2DE434" w:rsidR="00141D4B" w:rsidRDefault="00141D4B" w:rsidP="00141D4B">
      <w:pPr>
        <w:jc w:val="both"/>
        <w:rPr>
          <w:rFonts w:ascii="Trebuchet MS" w:hAnsi="Trebuchet MS"/>
          <w:color w:val="242F62"/>
        </w:rPr>
      </w:pPr>
      <w:r w:rsidRPr="00141D4B">
        <w:rPr>
          <w:rFonts w:ascii="Trebuchet MS" w:hAnsi="Trebuchet MS"/>
          <w:color w:val="242F62"/>
        </w:rPr>
        <w:lastRenderedPageBreak/>
        <w:t>A szerológiai vizsgálatokat mindentől függetlenül a Semmelweis Egyetemi munkahelyen el kell végeztetni.</w:t>
      </w:r>
    </w:p>
    <w:p w14:paraId="742A22EE" w14:textId="3A5C5F61" w:rsidR="00BB464F" w:rsidRDefault="00BB464F" w:rsidP="008E6125">
      <w:pPr>
        <w:jc w:val="both"/>
        <w:rPr>
          <w:rFonts w:ascii="Trebuchet MS" w:hAnsi="Trebuchet MS"/>
          <w:color w:val="242F62"/>
        </w:rPr>
      </w:pPr>
    </w:p>
    <w:p w14:paraId="58A3099D" w14:textId="77777777" w:rsidR="00BB464F" w:rsidRPr="00BB464F" w:rsidRDefault="00BB464F" w:rsidP="00BB464F">
      <w:pPr>
        <w:pStyle w:val="Cmsor3"/>
      </w:pPr>
      <w:bookmarkStart w:id="38" w:name="_Toc319054594"/>
      <w:bookmarkStart w:id="39" w:name="_Toc101763311"/>
      <w:bookmarkStart w:id="40" w:name="_Toc101778991"/>
      <w:bookmarkStart w:id="41" w:name="_Toc158295822"/>
      <w:bookmarkStart w:id="42" w:name="_Toc158295921"/>
      <w:r w:rsidRPr="00BB464F">
        <w:t>4.3.3.</w:t>
      </w:r>
      <w:r w:rsidRPr="00BB464F">
        <w:tab/>
        <w:t>Teendők részletesen</w:t>
      </w:r>
      <w:bookmarkEnd w:id="38"/>
      <w:bookmarkEnd w:id="39"/>
      <w:bookmarkEnd w:id="40"/>
      <w:bookmarkEnd w:id="41"/>
      <w:bookmarkEnd w:id="42"/>
    </w:p>
    <w:p w14:paraId="01B4B0AB" w14:textId="46FCCC7B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bookmarkStart w:id="43" w:name="_Toc319054595"/>
      <w:r w:rsidRPr="00BB464F">
        <w:rPr>
          <w:rFonts w:ascii="Trebuchet MS" w:hAnsi="Trebuchet MS"/>
          <w:color w:val="242F62"/>
        </w:rPr>
        <w:t>4.3.3.1</w:t>
      </w:r>
      <w:r>
        <w:rPr>
          <w:rFonts w:ascii="Trebuchet MS" w:hAnsi="Trebuchet MS"/>
          <w:color w:val="242F62"/>
        </w:rPr>
        <w:t>.</w:t>
      </w:r>
      <w:r>
        <w:rPr>
          <w:rFonts w:ascii="Trebuchet MS" w:hAnsi="Trebuchet MS"/>
          <w:color w:val="242F62"/>
        </w:rPr>
        <w:tab/>
      </w:r>
      <w:r w:rsidRPr="00BB464F">
        <w:rPr>
          <w:rFonts w:ascii="Trebuchet MS" w:hAnsi="Trebuchet MS"/>
          <w:color w:val="242F62"/>
        </w:rPr>
        <w:t>Baleseti jegyzőkönyv</w:t>
      </w:r>
      <w:bookmarkEnd w:id="43"/>
    </w:p>
    <w:p w14:paraId="0BEA416D" w14:textId="188982D5" w:rsidR="00BB464F" w:rsidRPr="00BB464F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Tűszúrásos, illetve metszett, vágott sérülés esetén a történteket haladéktalanul jelezni kell a munkahelyi vezetőnek, és erről az Egyetem Munkavédelmi Szabályzatában foglaltak szerint baleseti jegyzőkönyvet kell felvenni és ezt eljuttatni a Biztonságtechnikai Igazgatóság </w:t>
      </w:r>
      <w:r w:rsidRPr="00BB464F">
        <w:rPr>
          <w:rFonts w:ascii="Trebuchet MS" w:hAnsi="Trebuchet MS"/>
          <w:b/>
          <w:bCs/>
          <w:color w:val="242F62"/>
        </w:rPr>
        <w:t xml:space="preserve">Biztonságszervezési Osztály </w:t>
      </w:r>
      <w:r w:rsidRPr="00BB464F">
        <w:rPr>
          <w:rFonts w:ascii="Trebuchet MS" w:hAnsi="Trebuchet MS"/>
          <w:color w:val="242F62"/>
        </w:rPr>
        <w:t>Munkavédelmi Csoportjához, illetve a Foglalkozás-egészségügyi Szolgálathoz.</w:t>
      </w:r>
    </w:p>
    <w:p w14:paraId="4F682957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12D8AD2C" w14:textId="2EEA365B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bookmarkStart w:id="44" w:name="_Toc319054596"/>
      <w:r w:rsidRPr="00BB464F">
        <w:rPr>
          <w:rFonts w:ascii="Trebuchet MS" w:hAnsi="Trebuchet MS"/>
          <w:color w:val="242F62"/>
        </w:rPr>
        <w:t>4.3.3.2.</w:t>
      </w:r>
      <w:r>
        <w:rPr>
          <w:rFonts w:ascii="Trebuchet MS" w:hAnsi="Trebuchet MS"/>
          <w:color w:val="242F62"/>
        </w:rPr>
        <w:tab/>
      </w:r>
      <w:r w:rsidRPr="00BB464F">
        <w:rPr>
          <w:rFonts w:ascii="Trebuchet MS" w:hAnsi="Trebuchet MS"/>
          <w:color w:val="242F62"/>
        </w:rPr>
        <w:t>Kockázatelemzés a sérülés bekövetkeztekor</w:t>
      </w:r>
      <w:bookmarkEnd w:id="44"/>
    </w:p>
    <w:p w14:paraId="1D781C08" w14:textId="77777777" w:rsidR="00BB464F" w:rsidRPr="00BB464F" w:rsidRDefault="00BB464F" w:rsidP="00BB464F">
      <w:pPr>
        <w:ind w:firstLine="708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KOCKÁZATELEMZÉS </w:t>
      </w:r>
    </w:p>
    <w:p w14:paraId="23D83317" w14:textId="5C103178" w:rsidR="00BB464F" w:rsidRPr="00BB464F" w:rsidRDefault="00BB464F" w:rsidP="00BB464F">
      <w:pPr>
        <w:ind w:left="708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A sérült esetében azonnali</w:t>
      </w:r>
      <w:r w:rsidR="00177E28">
        <w:rPr>
          <w:rFonts w:ascii="Trebuchet MS" w:hAnsi="Trebuchet MS"/>
          <w:color w:val="242F62"/>
        </w:rPr>
        <w:t xml:space="preserve"> (Kórházhigiénés Osztályt megkeresni </w:t>
      </w:r>
      <w:proofErr w:type="gramStart"/>
      <w:r w:rsidR="00177E28">
        <w:rPr>
          <w:rFonts w:ascii="Trebuchet MS" w:hAnsi="Trebuchet MS"/>
          <w:color w:val="242F62"/>
        </w:rPr>
        <w:t>Telefonszám:</w:t>
      </w:r>
      <w:r w:rsidR="00602F65">
        <w:rPr>
          <w:rFonts w:ascii="Trebuchet MS" w:hAnsi="Trebuchet MS"/>
          <w:color w:val="242F62"/>
        </w:rPr>
        <w:t>+</w:t>
      </w:r>
      <w:proofErr w:type="gramEnd"/>
      <w:r w:rsidR="00602F65">
        <w:rPr>
          <w:rFonts w:ascii="Trebuchet MS" w:hAnsi="Trebuchet MS"/>
          <w:color w:val="242F62"/>
        </w:rPr>
        <w:t>36208250444</w:t>
      </w:r>
      <w:r w:rsidR="00177E28">
        <w:rPr>
          <w:rFonts w:ascii="Trebuchet MS" w:hAnsi="Trebuchet MS"/>
          <w:color w:val="242F62"/>
        </w:rPr>
        <w:t xml:space="preserve">) </w:t>
      </w:r>
      <w:r w:rsidRPr="00BB464F">
        <w:rPr>
          <w:rFonts w:ascii="Trebuchet MS" w:hAnsi="Trebuchet MS"/>
          <w:color w:val="242F62"/>
        </w:rPr>
        <w:t>kockázatelemzéssel meg kell határozni, hogy a három legjelentősebb vérrel terjedő vírusos megbetegedés kockázata fenn áll-e és ha igen, mi a teendő?</w:t>
      </w:r>
    </w:p>
    <w:p w14:paraId="382CC2D3" w14:textId="77777777" w:rsidR="00BB464F" w:rsidRPr="00BB464F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b/>
          <w:color w:val="242F62"/>
        </w:rPr>
        <w:t xml:space="preserve">Hepatitis B vírus </w:t>
      </w:r>
      <w:r w:rsidRPr="00BB464F">
        <w:rPr>
          <w:rFonts w:ascii="Trebuchet MS" w:hAnsi="Trebuchet MS"/>
          <w:color w:val="242F62"/>
        </w:rPr>
        <w:t>esetén</w:t>
      </w:r>
      <w:r w:rsidRPr="00BB464F">
        <w:rPr>
          <w:rFonts w:ascii="Trebuchet MS" w:hAnsi="Trebuchet MS"/>
          <w:b/>
          <w:color w:val="242F62"/>
        </w:rPr>
        <w:t>:</w:t>
      </w:r>
      <w:r w:rsidRPr="00BB464F">
        <w:rPr>
          <w:rFonts w:ascii="Trebuchet MS" w:hAnsi="Trebuchet MS"/>
          <w:color w:val="242F62"/>
        </w:rPr>
        <w:t xml:space="preserve"> 6-30% a kockázata a fertőződésnek és fontos, hogy a hepatitis B vírus a felületeken a beszáradt vérben szobahőmérsékleten 1 hétig is fertőzőképes maradhat.</w:t>
      </w:r>
    </w:p>
    <w:p w14:paraId="09504AE1" w14:textId="77777777" w:rsidR="00BB464F" w:rsidRDefault="00BB464F" w:rsidP="00BB464F">
      <w:pPr>
        <w:ind w:left="1416"/>
        <w:jc w:val="both"/>
        <w:rPr>
          <w:rFonts w:ascii="Trebuchet MS" w:hAnsi="Trebuchet MS"/>
          <w:b/>
          <w:color w:val="242F62"/>
        </w:rPr>
      </w:pPr>
    </w:p>
    <w:p w14:paraId="283AE318" w14:textId="7446AFFE" w:rsidR="00BB464F" w:rsidRPr="00BB464F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b/>
          <w:color w:val="242F62"/>
        </w:rPr>
        <w:t xml:space="preserve">Hepatitis C </w:t>
      </w:r>
      <w:r w:rsidR="00602F65" w:rsidRPr="00BB464F">
        <w:rPr>
          <w:rFonts w:ascii="Trebuchet MS" w:hAnsi="Trebuchet MS"/>
          <w:b/>
          <w:color w:val="242F62"/>
        </w:rPr>
        <w:t>vírus</w:t>
      </w:r>
      <w:r w:rsidRPr="00BB464F">
        <w:rPr>
          <w:rFonts w:ascii="Trebuchet MS" w:hAnsi="Trebuchet MS"/>
          <w:b/>
          <w:color w:val="242F62"/>
        </w:rPr>
        <w:t xml:space="preserve"> </w:t>
      </w:r>
      <w:r w:rsidRPr="00BB464F">
        <w:rPr>
          <w:rFonts w:ascii="Trebuchet MS" w:hAnsi="Trebuchet MS"/>
          <w:color w:val="242F62"/>
        </w:rPr>
        <w:t>esetében: 1,8% a kockázata a fertőződésnek és a fertőzés kockázatát a környezet vér-szennyezettsége nem növeli lényegesen.</w:t>
      </w:r>
    </w:p>
    <w:p w14:paraId="0C9880FB" w14:textId="77777777" w:rsidR="00BB464F" w:rsidRDefault="00BB464F" w:rsidP="00BB464F">
      <w:pPr>
        <w:ind w:left="708" w:firstLine="708"/>
        <w:jc w:val="both"/>
        <w:rPr>
          <w:rFonts w:ascii="Trebuchet MS" w:hAnsi="Trebuchet MS"/>
          <w:b/>
          <w:color w:val="242F62"/>
        </w:rPr>
      </w:pPr>
    </w:p>
    <w:p w14:paraId="7626E7FB" w14:textId="0C21ED47" w:rsidR="00BB464F" w:rsidRPr="00BB464F" w:rsidRDefault="00BB464F" w:rsidP="00BB464F">
      <w:pPr>
        <w:ind w:left="708" w:firstLine="708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b/>
          <w:color w:val="242F62"/>
        </w:rPr>
        <w:t>HIV</w:t>
      </w:r>
      <w:r w:rsidRPr="00BB464F">
        <w:rPr>
          <w:rFonts w:ascii="Trebuchet MS" w:hAnsi="Trebuchet MS"/>
          <w:color w:val="242F62"/>
        </w:rPr>
        <w:t xml:space="preserve"> esetében: 0,3% a kockázata a fertőződésnek.</w:t>
      </w:r>
    </w:p>
    <w:p w14:paraId="4D9E8756" w14:textId="28B49410" w:rsid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32A0F138" w14:textId="77777777" w:rsidR="00DE270B" w:rsidRPr="00BB464F" w:rsidRDefault="00DE270B" w:rsidP="00BB464F">
      <w:pPr>
        <w:jc w:val="both"/>
        <w:rPr>
          <w:rFonts w:ascii="Trebuchet MS" w:hAnsi="Trebuchet MS"/>
          <w:color w:val="242F62"/>
        </w:rPr>
      </w:pPr>
    </w:p>
    <w:p w14:paraId="55BAD185" w14:textId="77777777" w:rsidR="00BB464F" w:rsidRPr="00BB464F" w:rsidRDefault="00BB464F" w:rsidP="00BB464F">
      <w:pPr>
        <w:rPr>
          <w:rFonts w:ascii="Trebuchet MS" w:hAnsi="Trebuchet MS"/>
          <w:b/>
          <w:color w:val="242F62"/>
        </w:rPr>
      </w:pPr>
      <w:r w:rsidRPr="00BB464F">
        <w:rPr>
          <w:rFonts w:ascii="Trebuchet MS" w:hAnsi="Trebuchet MS"/>
          <w:b/>
          <w:color w:val="242F62"/>
        </w:rPr>
        <w:t>TEENDŐK-MINTAVÉTEL</w:t>
      </w:r>
    </w:p>
    <w:p w14:paraId="7B04CF01" w14:textId="5EFD6F5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Ha ismert az a személy, akinek a vérével az eszköz kontaminálódott de fertőzési státusza ismeretlen, akkor tőle is mintát kell küldeni vizsgálatra mind HBV, mind HCV, mind HIV irányba, az ő állapotának megismerése céljából.</w:t>
      </w:r>
    </w:p>
    <w:p w14:paraId="02864497" w14:textId="12068F3A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 sérülttől is mintát kell küldeni a laboratóriumba HCV és HIV fertőzés/fertőződés vizsgálatára a fenti protokoll szerint, esetleges fertőződésének </w:t>
      </w:r>
      <w:proofErr w:type="spellStart"/>
      <w:r w:rsidRPr="00BB464F">
        <w:rPr>
          <w:rFonts w:ascii="Trebuchet MS" w:hAnsi="Trebuchet MS"/>
          <w:color w:val="242F62"/>
        </w:rPr>
        <w:t>nyomonkövetése</w:t>
      </w:r>
      <w:proofErr w:type="spellEnd"/>
      <w:r w:rsidRPr="00BB464F">
        <w:rPr>
          <w:rFonts w:ascii="Trebuchet MS" w:hAnsi="Trebuchet MS"/>
          <w:color w:val="242F62"/>
        </w:rPr>
        <w:t xml:space="preserve"> céljából. </w:t>
      </w:r>
    </w:p>
    <w:p w14:paraId="13AEB48A" w14:textId="77777777" w:rsidR="00DE270B" w:rsidRDefault="00DE270B" w:rsidP="00BB464F">
      <w:pPr>
        <w:jc w:val="both"/>
        <w:rPr>
          <w:rFonts w:ascii="Trebuchet MS" w:hAnsi="Trebuchet MS"/>
          <w:color w:val="242F62"/>
        </w:rPr>
      </w:pPr>
    </w:p>
    <w:p w14:paraId="740205A2" w14:textId="60EA32E0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 sérülttől a mintavételt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amennyiben az a szervezeti egységben, helyben nem oldható meg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a Semmelweis Egyetem Klinikai Központ Sürgősségi Orvostani Klinika végzi a hét minden napján, munkaidőn túl is (1082 Budapest, Üllői út 78./A, belső mellék: 62037, 62038).</w:t>
      </w:r>
    </w:p>
    <w:p w14:paraId="179A23D9" w14:textId="77777777" w:rsidR="00DE270B" w:rsidRDefault="00DE270B" w:rsidP="00BB464F">
      <w:pPr>
        <w:jc w:val="both"/>
        <w:rPr>
          <w:rFonts w:ascii="Trebuchet MS" w:hAnsi="Trebuchet MS"/>
          <w:color w:val="242F62"/>
        </w:rPr>
      </w:pPr>
    </w:p>
    <w:p w14:paraId="0C9EFB36" w14:textId="085A9F33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A Fogorvostudományi Kar esetében az Arc- Állcsont- Szájsebészeti és Fogászati Klinikán végzik a vérvételt munkaidő után is (1085 Budapest VIII. Mária u. 52., központi szám: 266-0457).</w:t>
      </w:r>
    </w:p>
    <w:p w14:paraId="4675A7CC" w14:textId="77777777" w:rsidR="00DE270B" w:rsidRDefault="00DE270B" w:rsidP="00BB464F">
      <w:pPr>
        <w:jc w:val="both"/>
        <w:rPr>
          <w:rFonts w:ascii="Trebuchet MS" w:hAnsi="Trebuchet MS"/>
          <w:color w:val="242F62"/>
        </w:rPr>
      </w:pPr>
    </w:p>
    <w:p w14:paraId="4A180BA0" w14:textId="00EB9C3A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lastRenderedPageBreak/>
        <w:t xml:space="preserve">A minták laboratóriumi vizsgálatát a </w:t>
      </w:r>
      <w:r w:rsidR="0009351A">
        <w:rPr>
          <w:rFonts w:ascii="Trebuchet MS" w:hAnsi="Trebuchet MS"/>
          <w:color w:val="242F62"/>
        </w:rPr>
        <w:t>Laboratóriumi Medicina Intézet I. számú telephelye (</w:t>
      </w:r>
      <w:r w:rsidRPr="00BB464F">
        <w:rPr>
          <w:rFonts w:ascii="Trebuchet MS" w:hAnsi="Trebuchet MS"/>
          <w:color w:val="242F62"/>
        </w:rPr>
        <w:t>Központi Laboratórium</w:t>
      </w:r>
      <w:r w:rsidR="0009351A">
        <w:rPr>
          <w:rFonts w:ascii="Trebuchet MS" w:hAnsi="Trebuchet MS"/>
          <w:color w:val="242F62"/>
        </w:rPr>
        <w:t>)</w:t>
      </w:r>
      <w:r w:rsidRPr="00BB464F">
        <w:rPr>
          <w:rFonts w:ascii="Trebuchet MS" w:hAnsi="Trebuchet MS"/>
          <w:color w:val="242F62"/>
        </w:rPr>
        <w:t xml:space="preserve"> végzi (Központi Betegellátó Épület 1. emelet, 1082. Budapest, Üllői út 78/</w:t>
      </w:r>
      <w:r w:rsidR="0009351A">
        <w:rPr>
          <w:rFonts w:ascii="Trebuchet MS" w:hAnsi="Trebuchet MS"/>
          <w:color w:val="242F62"/>
        </w:rPr>
        <w:t>A</w:t>
      </w:r>
      <w:r w:rsidRPr="00BB464F">
        <w:rPr>
          <w:rFonts w:ascii="Trebuchet MS" w:hAnsi="Trebuchet MS"/>
          <w:color w:val="242F62"/>
        </w:rPr>
        <w:t xml:space="preserve">., belső mellék: 62101). </w:t>
      </w:r>
    </w:p>
    <w:p w14:paraId="1782DE22" w14:textId="163BCECA" w:rsid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0F78C9B1" w14:textId="77777777" w:rsidR="00DE270B" w:rsidRPr="00BB464F" w:rsidRDefault="00DE270B" w:rsidP="00E63C7F">
      <w:pPr>
        <w:pageBreakBefore/>
        <w:jc w:val="both"/>
        <w:rPr>
          <w:rFonts w:ascii="Trebuchet MS" w:hAnsi="Trebuchet MS"/>
          <w:color w:val="242F62"/>
        </w:rPr>
      </w:pPr>
    </w:p>
    <w:p w14:paraId="12906C23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TEENDŐK-SÉRÜLT MUNKAVÁLLALÓ</w:t>
      </w:r>
    </w:p>
    <w:p w14:paraId="49912D84" w14:textId="77777777" w:rsidR="00BB464F" w:rsidRPr="00BB464F" w:rsidRDefault="00BB464F" w:rsidP="00BB464F">
      <w:pPr>
        <w:jc w:val="both"/>
        <w:rPr>
          <w:rFonts w:ascii="Trebuchet MS" w:hAnsi="Trebuchet MS"/>
          <w:b/>
          <w:color w:val="242F62"/>
        </w:rPr>
      </w:pPr>
      <w:r w:rsidRPr="00BB464F">
        <w:rPr>
          <w:rFonts w:ascii="Trebuchet MS" w:hAnsi="Trebuchet MS"/>
          <w:b/>
          <w:color w:val="242F62"/>
        </w:rPr>
        <w:t>HBV</w:t>
      </w:r>
    </w:p>
    <w:p w14:paraId="618C00A3" w14:textId="79089DC0" w:rsid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A sérült munkavállalót emlékeztető oltásban kell részesíteni (egy dózis aktív oltóanyag).</w:t>
      </w:r>
    </w:p>
    <w:p w14:paraId="5A98B95F" w14:textId="56DA9696" w:rsidR="004A174D" w:rsidRDefault="004A174D" w:rsidP="00167457">
      <w:pPr>
        <w:pStyle w:val="Listaszerbekezds"/>
        <w:numPr>
          <w:ilvl w:val="0"/>
          <w:numId w:val="5"/>
        </w:num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Amennyiben elméleti intéz</w:t>
      </w:r>
      <w:r w:rsidR="00736690">
        <w:rPr>
          <w:rFonts w:ascii="Trebuchet MS" w:hAnsi="Trebuchet MS"/>
          <w:color w:val="242F62"/>
        </w:rPr>
        <w:t>etben</w:t>
      </w:r>
      <w:r>
        <w:rPr>
          <w:rFonts w:ascii="Trebuchet MS" w:hAnsi="Trebuchet MS"/>
          <w:color w:val="242F62"/>
        </w:rPr>
        <w:t xml:space="preserve"> történt a baleset, ahol nincs készleten oltóanyag, akkor </w:t>
      </w:r>
    </w:p>
    <w:p w14:paraId="08D3691D" w14:textId="235B1737" w:rsidR="004A174D" w:rsidRDefault="004A174D" w:rsidP="00167457">
      <w:pPr>
        <w:pStyle w:val="Listaszerbekezds"/>
        <w:numPr>
          <w:ilvl w:val="0"/>
          <w:numId w:val="2"/>
        </w:num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 xml:space="preserve">ÁOK, FOK hallgató esetében a Foglalkozás-egészségügyi Szolgálat a készleten lévő oltóanyagokból oltja be a hallgatót a balesetet követő </w:t>
      </w:r>
      <w:r w:rsidR="00593B71">
        <w:rPr>
          <w:rFonts w:ascii="Trebuchet MS" w:hAnsi="Trebuchet MS"/>
          <w:color w:val="242F62"/>
        </w:rPr>
        <w:t xml:space="preserve">legkésőbb 1 héten </w:t>
      </w:r>
      <w:r>
        <w:rPr>
          <w:rFonts w:ascii="Trebuchet MS" w:hAnsi="Trebuchet MS"/>
          <w:color w:val="242F62"/>
        </w:rPr>
        <w:t xml:space="preserve">belül. A hallgatót a </w:t>
      </w:r>
      <w:r w:rsidR="00101540">
        <w:rPr>
          <w:rFonts w:ascii="Trebuchet MS" w:hAnsi="Trebuchet MS"/>
          <w:color w:val="242F62"/>
        </w:rPr>
        <w:t>Foglalkozás-egészségügyi Szolgálat</w:t>
      </w:r>
      <w:r>
        <w:rPr>
          <w:rFonts w:ascii="Trebuchet MS" w:hAnsi="Trebuchet MS"/>
          <w:color w:val="242F62"/>
        </w:rPr>
        <w:t xml:space="preserve"> soron kívül fogadja rendelési időben, a kinyomtatott jegyzőkönyvet bemutatva. </w:t>
      </w:r>
    </w:p>
    <w:p w14:paraId="2E8F1996" w14:textId="51964261" w:rsidR="008F20C7" w:rsidRDefault="004A174D" w:rsidP="00167457">
      <w:pPr>
        <w:pStyle w:val="Listaszerbekezds"/>
        <w:numPr>
          <w:ilvl w:val="0"/>
          <w:numId w:val="2"/>
        </w:num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Munkavállaló</w:t>
      </w:r>
      <w:r w:rsidR="00593B71">
        <w:rPr>
          <w:rFonts w:ascii="Trebuchet MS" w:hAnsi="Trebuchet MS"/>
          <w:color w:val="242F62"/>
        </w:rPr>
        <w:t>/egyéb hallgató</w:t>
      </w:r>
      <w:r>
        <w:rPr>
          <w:rFonts w:ascii="Trebuchet MS" w:hAnsi="Trebuchet MS"/>
          <w:color w:val="242F62"/>
        </w:rPr>
        <w:t xml:space="preserve"> esetében az E</w:t>
      </w:r>
      <w:r w:rsidR="00101540">
        <w:rPr>
          <w:rFonts w:ascii="Trebuchet MS" w:hAnsi="Trebuchet MS"/>
          <w:color w:val="242F62"/>
        </w:rPr>
        <w:t>gyetemi G</w:t>
      </w:r>
      <w:r>
        <w:rPr>
          <w:rFonts w:ascii="Trebuchet MS" w:hAnsi="Trebuchet MS"/>
          <w:color w:val="242F62"/>
        </w:rPr>
        <w:t>yógyszertárból szükséges az oltóanyagot beszerezni. A</w:t>
      </w:r>
      <w:r w:rsidR="00101540">
        <w:rPr>
          <w:rFonts w:ascii="Trebuchet MS" w:hAnsi="Trebuchet MS"/>
          <w:color w:val="242F62"/>
        </w:rPr>
        <w:t xml:space="preserve"> </w:t>
      </w:r>
      <w:r>
        <w:rPr>
          <w:rFonts w:ascii="Trebuchet MS" w:hAnsi="Trebuchet MS"/>
          <w:color w:val="242F62"/>
        </w:rPr>
        <w:t>foglalkozás-egészségügyi orvossal telefon</w:t>
      </w:r>
      <w:r w:rsidR="00736690">
        <w:rPr>
          <w:rFonts w:ascii="Trebuchet MS" w:hAnsi="Trebuchet MS"/>
          <w:color w:val="242F62"/>
        </w:rPr>
        <w:t>on</w:t>
      </w:r>
      <w:r>
        <w:rPr>
          <w:rFonts w:ascii="Trebuchet MS" w:hAnsi="Trebuchet MS"/>
          <w:color w:val="242F62"/>
        </w:rPr>
        <w:t xml:space="preserve"> előre szükséges egyeztetni az oltás beadás</w:t>
      </w:r>
      <w:r w:rsidR="00736690">
        <w:rPr>
          <w:rFonts w:ascii="Trebuchet MS" w:hAnsi="Trebuchet MS"/>
          <w:color w:val="242F62"/>
        </w:rPr>
        <w:t>á</w:t>
      </w:r>
      <w:r>
        <w:rPr>
          <w:rFonts w:ascii="Trebuchet MS" w:hAnsi="Trebuchet MS"/>
          <w:color w:val="242F62"/>
        </w:rPr>
        <w:t xml:space="preserve">nak időpontjáról. </w:t>
      </w:r>
    </w:p>
    <w:p w14:paraId="025EA81E" w14:textId="30D32069" w:rsidR="004A174D" w:rsidRDefault="004A174D" w:rsidP="00167457">
      <w:pPr>
        <w:pStyle w:val="Listaszerbekezds"/>
        <w:ind w:left="360"/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 xml:space="preserve"> </w:t>
      </w:r>
    </w:p>
    <w:p w14:paraId="0047387C" w14:textId="0BF848EB" w:rsidR="004A174D" w:rsidRDefault="004A174D" w:rsidP="00167457">
      <w:pPr>
        <w:pStyle w:val="Listaszerbekezds"/>
        <w:numPr>
          <w:ilvl w:val="0"/>
          <w:numId w:val="5"/>
        </w:num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 xml:space="preserve">Amennyiben </w:t>
      </w:r>
      <w:proofErr w:type="spellStart"/>
      <w:r>
        <w:rPr>
          <w:rFonts w:ascii="Trebuchet MS" w:hAnsi="Trebuchet MS"/>
          <w:color w:val="242F62"/>
        </w:rPr>
        <w:t>klinikumban</w:t>
      </w:r>
      <w:proofErr w:type="spellEnd"/>
      <w:r>
        <w:rPr>
          <w:rFonts w:ascii="Trebuchet MS" w:hAnsi="Trebuchet MS"/>
          <w:color w:val="242F62"/>
        </w:rPr>
        <w:t xml:space="preserve"> történt a baleset, akkor</w:t>
      </w:r>
    </w:p>
    <w:p w14:paraId="395BEF37" w14:textId="463F20D4" w:rsidR="004A174D" w:rsidRPr="00167457" w:rsidRDefault="004A174D" w:rsidP="00167457">
      <w:pPr>
        <w:pStyle w:val="Listaszerbekezds"/>
        <w:numPr>
          <w:ilvl w:val="0"/>
          <w:numId w:val="2"/>
        </w:num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Hallgatók és munkavállalók esetében is az a szervezeti egység gondoskodik az oltás beadásról, ahol a baleset történt. Eb</w:t>
      </w:r>
      <w:r w:rsidR="00101540">
        <w:rPr>
          <w:rFonts w:ascii="Trebuchet MS" w:hAnsi="Trebuchet MS"/>
          <w:color w:val="242F62"/>
        </w:rPr>
        <w:t>ben az esetben</w:t>
      </w:r>
      <w:r>
        <w:rPr>
          <w:rFonts w:ascii="Trebuchet MS" w:hAnsi="Trebuchet MS"/>
          <w:color w:val="242F62"/>
        </w:rPr>
        <w:t xml:space="preserve"> is szükséges a Foglalkozás-egészségügyi Szolgálatnál 48 órán belül soron kívül megjelenni, bemutatva a baleseti jegyzőkönyvet és az oltás igazolását. </w:t>
      </w:r>
    </w:p>
    <w:p w14:paraId="41CCFA07" w14:textId="77777777" w:rsidR="007319AB" w:rsidRDefault="007319AB" w:rsidP="00BB464F">
      <w:pPr>
        <w:jc w:val="both"/>
        <w:rPr>
          <w:rFonts w:ascii="Trebuchet MS" w:hAnsi="Trebuchet MS"/>
          <w:color w:val="242F62"/>
        </w:rPr>
      </w:pPr>
    </w:p>
    <w:p w14:paraId="53014554" w14:textId="6EEAD3D1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Abban az esetben, ha a sérültről tudjuk, hogy oltatlan vagy ún. </w:t>
      </w:r>
      <w:proofErr w:type="gramStart"/>
      <w:r w:rsidRPr="00BB464F">
        <w:rPr>
          <w:rFonts w:ascii="Trebuchet MS" w:hAnsi="Trebuchet MS"/>
          <w:color w:val="242F62"/>
        </w:rPr>
        <w:t>non-</w:t>
      </w:r>
      <w:proofErr w:type="spellStart"/>
      <w:r w:rsidRPr="00BB464F">
        <w:rPr>
          <w:rFonts w:ascii="Trebuchet MS" w:hAnsi="Trebuchet MS"/>
          <w:color w:val="242F62"/>
        </w:rPr>
        <w:t>responder</w:t>
      </w:r>
      <w:proofErr w:type="spellEnd"/>
      <w:proofErr w:type="gramEnd"/>
      <w:r w:rsidRPr="00BB464F">
        <w:rPr>
          <w:rFonts w:ascii="Trebuchet MS" w:hAnsi="Trebuchet MS"/>
          <w:color w:val="242F62"/>
        </w:rPr>
        <w:t xml:space="preserve">, akkor 24 órán belül </w:t>
      </w:r>
      <w:r w:rsidRPr="00167457">
        <w:rPr>
          <w:rFonts w:ascii="Trebuchet MS" w:hAnsi="Trebuchet MS"/>
          <w:b/>
          <w:color w:val="242F62"/>
        </w:rPr>
        <w:t>passzív immunizálásban</w:t>
      </w:r>
      <w:r w:rsidRPr="00BB464F">
        <w:rPr>
          <w:rFonts w:ascii="Trebuchet MS" w:hAnsi="Trebuchet MS"/>
          <w:color w:val="242F62"/>
        </w:rPr>
        <w:t xml:space="preserve"> részesítendő. Az azonnali beavatkozásokhoz szükséges </w:t>
      </w:r>
      <w:proofErr w:type="spellStart"/>
      <w:r w:rsidRPr="00BB464F">
        <w:rPr>
          <w:rFonts w:ascii="Trebuchet MS" w:hAnsi="Trebuchet MS"/>
          <w:color w:val="242F62"/>
        </w:rPr>
        <w:t>Hepatect</w:t>
      </w:r>
      <w:proofErr w:type="spellEnd"/>
      <w:r w:rsidRPr="00BB464F">
        <w:rPr>
          <w:rFonts w:ascii="Trebuchet MS" w:hAnsi="Trebuchet MS"/>
          <w:color w:val="242F62"/>
        </w:rPr>
        <w:t xml:space="preserve"> passzív oltóanyag az Egyetemi Gyógyszertár Gyógyszerügyi Szervezési Intézeten keresztül szerezhető be.</w:t>
      </w:r>
    </w:p>
    <w:p w14:paraId="190526B1" w14:textId="1ACFE750" w:rsid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Az infúziót egyeztetés után az Intenzív Terápiás Klinika adja be, az esetleges </w:t>
      </w:r>
      <w:proofErr w:type="spellStart"/>
      <w:r w:rsidRPr="00BB464F">
        <w:rPr>
          <w:rFonts w:ascii="Trebuchet MS" w:hAnsi="Trebuchet MS"/>
          <w:color w:val="242F62"/>
        </w:rPr>
        <w:t>anafilaxiás</w:t>
      </w:r>
      <w:proofErr w:type="spellEnd"/>
      <w:r w:rsidRPr="00BB464F">
        <w:rPr>
          <w:rFonts w:ascii="Trebuchet MS" w:hAnsi="Trebuchet MS"/>
          <w:color w:val="242F62"/>
        </w:rPr>
        <w:t xml:space="preserve"> reakció kockázata miatt. </w:t>
      </w:r>
    </w:p>
    <w:p w14:paraId="54692961" w14:textId="3A88467E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A klinika elérhetősége: titkarsag.aitk@med.semmelweis-univ.hu</w:t>
      </w:r>
    </w:p>
    <w:p w14:paraId="61655A5C" w14:textId="4C1DAC61" w:rsidR="00BB464F" w:rsidRPr="00BB464F" w:rsidRDefault="00CD73A4" w:rsidP="00395E3A">
      <w:pPr>
        <w:tabs>
          <w:tab w:val="left" w:pos="6804"/>
        </w:tabs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A Foglalkozás-egészségügyi Szolgálat számára az esetet jelenteni szükséges</w:t>
      </w:r>
      <w:r w:rsidR="007319AB">
        <w:rPr>
          <w:rFonts w:ascii="Trebuchet MS" w:hAnsi="Trebuchet MS"/>
          <w:color w:val="242F62"/>
        </w:rPr>
        <w:t>.</w:t>
      </w:r>
    </w:p>
    <w:p w14:paraId="26640100" w14:textId="77777777" w:rsidR="00CD73A4" w:rsidRDefault="00CD73A4" w:rsidP="00BB464F">
      <w:pPr>
        <w:jc w:val="both"/>
        <w:rPr>
          <w:rFonts w:ascii="Trebuchet MS" w:hAnsi="Trebuchet MS"/>
          <w:b/>
          <w:color w:val="242F62"/>
        </w:rPr>
      </w:pPr>
    </w:p>
    <w:p w14:paraId="08485963" w14:textId="203B84D7" w:rsidR="00BB464F" w:rsidRPr="00BB464F" w:rsidRDefault="00BB464F" w:rsidP="00BB464F">
      <w:pPr>
        <w:jc w:val="both"/>
        <w:rPr>
          <w:rFonts w:ascii="Trebuchet MS" w:hAnsi="Trebuchet MS"/>
          <w:b/>
          <w:color w:val="242F62"/>
        </w:rPr>
      </w:pPr>
      <w:r w:rsidRPr="00BB464F">
        <w:rPr>
          <w:rFonts w:ascii="Trebuchet MS" w:hAnsi="Trebuchet MS"/>
          <w:b/>
          <w:color w:val="242F62"/>
        </w:rPr>
        <w:t>HCV</w:t>
      </w:r>
    </w:p>
    <w:p w14:paraId="5A99D5E6" w14:textId="68981DCE" w:rsid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Abban az esetben, ha a vér/testváladék forrása ismerten hepatitis C pozitív volt, vagy a megismételt vizsgálat </w:t>
      </w:r>
      <w:r w:rsidR="00DE270B">
        <w:rPr>
          <w:rFonts w:ascii="Trebuchet MS" w:hAnsi="Trebuchet MS"/>
          <w:color w:val="242F62"/>
        </w:rPr>
        <w:t>HCV</w:t>
      </w:r>
      <w:r w:rsidRPr="00BB464F">
        <w:rPr>
          <w:rFonts w:ascii="Trebuchet MS" w:hAnsi="Trebuchet MS"/>
          <w:color w:val="242F62"/>
        </w:rPr>
        <w:t xml:space="preserve"> fertőzést jelez, a sérült egészségügyi dolgozó azonnal </w:t>
      </w:r>
      <w:proofErr w:type="spellStart"/>
      <w:r w:rsidRPr="00BB464F">
        <w:rPr>
          <w:rFonts w:ascii="Trebuchet MS" w:hAnsi="Trebuchet MS"/>
          <w:color w:val="242F62"/>
        </w:rPr>
        <w:t>hepatológiai</w:t>
      </w:r>
      <w:proofErr w:type="spellEnd"/>
      <w:r w:rsidRPr="00BB464F">
        <w:rPr>
          <w:rFonts w:ascii="Trebuchet MS" w:hAnsi="Trebuchet MS"/>
          <w:color w:val="242F62"/>
        </w:rPr>
        <w:t xml:space="preserve"> rendelésre irányítandó (Sebészeti, </w:t>
      </w:r>
      <w:r w:rsidR="00DE270B">
        <w:rPr>
          <w:rFonts w:ascii="Trebuchet MS" w:hAnsi="Trebuchet MS"/>
          <w:color w:val="242F62"/>
        </w:rPr>
        <w:t>T</w:t>
      </w:r>
      <w:r w:rsidRPr="00BB464F">
        <w:rPr>
          <w:rFonts w:ascii="Trebuchet MS" w:hAnsi="Trebuchet MS"/>
          <w:color w:val="242F62"/>
        </w:rPr>
        <w:t xml:space="preserve">ranszplantációs és </w:t>
      </w:r>
      <w:proofErr w:type="spellStart"/>
      <w:r w:rsidR="00DE270B">
        <w:rPr>
          <w:rFonts w:ascii="Trebuchet MS" w:hAnsi="Trebuchet MS"/>
          <w:color w:val="242F62"/>
        </w:rPr>
        <w:t>G</w:t>
      </w:r>
      <w:r w:rsidRPr="00BB464F">
        <w:rPr>
          <w:rFonts w:ascii="Trebuchet MS" w:hAnsi="Trebuchet MS"/>
          <w:color w:val="242F62"/>
        </w:rPr>
        <w:t>asztroenterológiai</w:t>
      </w:r>
      <w:proofErr w:type="spellEnd"/>
      <w:r w:rsidRPr="00BB464F">
        <w:rPr>
          <w:rFonts w:ascii="Trebuchet MS" w:hAnsi="Trebuchet MS"/>
          <w:color w:val="242F62"/>
        </w:rPr>
        <w:t xml:space="preserve"> </w:t>
      </w:r>
      <w:r w:rsidR="00DE270B">
        <w:rPr>
          <w:rFonts w:ascii="Trebuchet MS" w:hAnsi="Trebuchet MS"/>
          <w:color w:val="242F62"/>
        </w:rPr>
        <w:t>K</w:t>
      </w:r>
      <w:r w:rsidRPr="00BB464F">
        <w:rPr>
          <w:rFonts w:ascii="Trebuchet MS" w:hAnsi="Trebuchet MS"/>
          <w:color w:val="242F62"/>
        </w:rPr>
        <w:t>linika).</w:t>
      </w:r>
    </w:p>
    <w:p w14:paraId="2EBC468C" w14:textId="44F8DBF3" w:rsidR="00101540" w:rsidRPr="00BB464F" w:rsidRDefault="00101540" w:rsidP="00BB464F">
      <w:p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 xml:space="preserve">A Foglalkozás-egészségügyi Szolgálat számára az esetet jelenteni szükséges. </w:t>
      </w:r>
    </w:p>
    <w:p w14:paraId="5AAFB577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21D17910" w14:textId="77777777" w:rsidR="00BB464F" w:rsidRPr="00BB464F" w:rsidRDefault="00BB464F" w:rsidP="00BB464F">
      <w:pPr>
        <w:jc w:val="both"/>
        <w:rPr>
          <w:rFonts w:ascii="Trebuchet MS" w:hAnsi="Trebuchet MS"/>
          <w:b/>
          <w:color w:val="242F62"/>
        </w:rPr>
      </w:pPr>
      <w:r w:rsidRPr="00BB464F">
        <w:rPr>
          <w:rFonts w:ascii="Trebuchet MS" w:hAnsi="Trebuchet MS"/>
          <w:b/>
          <w:color w:val="242F62"/>
        </w:rPr>
        <w:t>HIV</w:t>
      </w:r>
    </w:p>
    <w:p w14:paraId="7C1E24B0" w14:textId="34E9B45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Abban az esetben, ha a kockázatelemzés magas HIV fertőzési kockázatot mutat (a forrás tudottan HIV fertőzött), a sérült egészségügyi dolgozót el kell irányítani az Egyesített Szent István és Szent László Kórház HIV </w:t>
      </w:r>
      <w:proofErr w:type="spellStart"/>
      <w:r w:rsidRPr="00BB464F">
        <w:rPr>
          <w:rFonts w:ascii="Trebuchet MS" w:hAnsi="Trebuchet MS"/>
          <w:color w:val="242F62"/>
        </w:rPr>
        <w:t>Infektológiai</w:t>
      </w:r>
      <w:proofErr w:type="spellEnd"/>
      <w:r w:rsidRPr="00BB464F">
        <w:rPr>
          <w:rFonts w:ascii="Trebuchet MS" w:hAnsi="Trebuchet MS"/>
          <w:color w:val="242F62"/>
        </w:rPr>
        <w:t xml:space="preserve"> osztályára szűrés és gondozás, esetleges azonnali gyógyszerelés céljából. (lásd korábban 5.1.3. Post Expozíciós </w:t>
      </w:r>
      <w:proofErr w:type="spellStart"/>
      <w:r w:rsidRPr="00BB464F">
        <w:rPr>
          <w:rFonts w:ascii="Trebuchet MS" w:hAnsi="Trebuchet MS"/>
          <w:color w:val="242F62"/>
        </w:rPr>
        <w:t>kemo</w:t>
      </w:r>
      <w:proofErr w:type="spellEnd"/>
      <w:r w:rsidR="00736690">
        <w:rPr>
          <w:rFonts w:ascii="Trebuchet MS" w:hAnsi="Trebuchet MS"/>
          <w:color w:val="242F62"/>
        </w:rPr>
        <w:t>-</w:t>
      </w:r>
      <w:r w:rsidRPr="00BB464F">
        <w:rPr>
          <w:rFonts w:ascii="Trebuchet MS" w:hAnsi="Trebuchet MS"/>
          <w:color w:val="242F62"/>
        </w:rPr>
        <w:t xml:space="preserve"> </w:t>
      </w:r>
      <w:r w:rsidR="00736690">
        <w:rPr>
          <w:rFonts w:ascii="Trebuchet MS" w:hAnsi="Trebuchet MS"/>
          <w:color w:val="242F62"/>
        </w:rPr>
        <w:t>p</w:t>
      </w:r>
      <w:r w:rsidRPr="00BB464F">
        <w:rPr>
          <w:rFonts w:ascii="Trebuchet MS" w:hAnsi="Trebuchet MS"/>
          <w:color w:val="242F62"/>
        </w:rPr>
        <w:t>rofilaxis)</w:t>
      </w:r>
    </w:p>
    <w:p w14:paraId="690396B2" w14:textId="77777777" w:rsidR="00101540" w:rsidRPr="00BB464F" w:rsidRDefault="00101540" w:rsidP="00101540">
      <w:p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 xml:space="preserve">A Foglalkozás-egészségügyi Szolgálat számára az esetet jelenteni szükséges. </w:t>
      </w:r>
    </w:p>
    <w:p w14:paraId="2B7277E3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616E145B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7B566BB7" w14:textId="77777777" w:rsidR="00BB464F" w:rsidRPr="00BB464F" w:rsidRDefault="00BB464F" w:rsidP="00BB464F">
      <w:pPr>
        <w:ind w:left="708"/>
        <w:jc w:val="both"/>
        <w:rPr>
          <w:rFonts w:ascii="Trebuchet MS" w:hAnsi="Trebuchet MS"/>
          <w:b/>
          <w:bCs/>
          <w:color w:val="242F62"/>
        </w:rPr>
      </w:pPr>
      <w:r w:rsidRPr="00BB464F">
        <w:rPr>
          <w:rFonts w:ascii="Trebuchet MS" w:hAnsi="Trebuchet MS"/>
          <w:b/>
          <w:bCs/>
          <w:color w:val="242F62"/>
        </w:rPr>
        <w:lastRenderedPageBreak/>
        <w:t>Hepatitis B vírus fertőzés</w:t>
      </w:r>
    </w:p>
    <w:p w14:paraId="3D6F4EE8" w14:textId="77777777" w:rsidR="00BB464F" w:rsidRPr="00BB464F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Ismert az a személy (forrás), akinek a vérével a balesetet okozó eszköz szennyeződött</w:t>
      </w:r>
    </w:p>
    <w:p w14:paraId="7232E4D5" w14:textId="77777777" w:rsidR="00BB464F" w:rsidRPr="00BB464F" w:rsidRDefault="00BB464F" w:rsidP="00DE270B">
      <w:pPr>
        <w:ind w:left="2124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Forrás biztosan nem Hepatitis B fertőző forrás (dokumentum van róla)</w:t>
      </w:r>
    </w:p>
    <w:p w14:paraId="2581B551" w14:textId="64BFBBE5" w:rsidR="00BB464F" w:rsidRPr="00BB464F" w:rsidRDefault="00BB464F" w:rsidP="00BB464F">
      <w:pPr>
        <w:ind w:left="1416" w:firstLine="708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ab/>
        <w:t xml:space="preserve">Sérült oltott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nincs teendő</w:t>
      </w:r>
    </w:p>
    <w:p w14:paraId="7C15BAAA" w14:textId="73EDCB61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oltatlan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el kell kezdeni a teljes oltási szériát </w:t>
      </w:r>
    </w:p>
    <w:p w14:paraId="68A70E95" w14:textId="3018787C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</w:t>
      </w:r>
      <w:proofErr w:type="spellStart"/>
      <w:r w:rsidRPr="00BB464F">
        <w:rPr>
          <w:rFonts w:ascii="Trebuchet MS" w:hAnsi="Trebuchet MS"/>
          <w:color w:val="242F62"/>
        </w:rPr>
        <w:t>nonresponder</w:t>
      </w:r>
      <w:proofErr w:type="spellEnd"/>
      <w:r w:rsidRPr="00BB464F">
        <w:rPr>
          <w:rFonts w:ascii="Trebuchet MS" w:hAnsi="Trebuchet MS"/>
          <w:color w:val="242F62"/>
        </w:rPr>
        <w:t xml:space="preserve">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passzív immunizálás 24 órán belül és a 30. napon </w:t>
      </w:r>
    </w:p>
    <w:p w14:paraId="6BE749A9" w14:textId="70FA5DE9" w:rsidR="00BB464F" w:rsidRPr="00BB464F" w:rsidRDefault="00BB464F" w:rsidP="00BB464F">
      <w:pPr>
        <w:ind w:left="2124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Forrás Hepatitis B fertőző forrás</w:t>
      </w:r>
    </w:p>
    <w:p w14:paraId="2301C8F0" w14:textId="2C157809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oltott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egy emlékeztető HBV oltás</w:t>
      </w:r>
      <w:r w:rsidR="00101540">
        <w:rPr>
          <w:rFonts w:ascii="Trebuchet MS" w:hAnsi="Trebuchet MS"/>
          <w:color w:val="242F62"/>
        </w:rPr>
        <w:t xml:space="preserve"> </w:t>
      </w:r>
      <w:proofErr w:type="gramStart"/>
      <w:r w:rsidR="00101540">
        <w:rPr>
          <w:rFonts w:ascii="Trebuchet MS" w:hAnsi="Trebuchet MS"/>
          <w:color w:val="242F62"/>
        </w:rPr>
        <w:t>( a</w:t>
      </w:r>
      <w:proofErr w:type="gramEnd"/>
      <w:r w:rsidR="00602F65">
        <w:rPr>
          <w:rFonts w:ascii="Trebuchet MS" w:hAnsi="Trebuchet MS"/>
          <w:color w:val="242F62"/>
        </w:rPr>
        <w:t xml:space="preserve"> FESZ az</w:t>
      </w:r>
      <w:r w:rsidR="00101540">
        <w:rPr>
          <w:rFonts w:ascii="Trebuchet MS" w:hAnsi="Trebuchet MS"/>
          <w:color w:val="242F62"/>
        </w:rPr>
        <w:t xml:space="preserve"> oltás után 4. hétre beutalót ad Anti HBS</w:t>
      </w:r>
      <w:r w:rsidR="00CD73A4">
        <w:rPr>
          <w:rFonts w:ascii="Trebuchet MS" w:hAnsi="Trebuchet MS"/>
          <w:color w:val="242F62"/>
        </w:rPr>
        <w:t xml:space="preserve"> vizsgálatra, ennek eredményétől függően jár a továbbiakban) </w:t>
      </w:r>
    </w:p>
    <w:p w14:paraId="16867270" w14:textId="0D806131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oltatlan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Passzív immunizálás 24 órán belül és el kell kezdeni a teljes oltási szériát </w:t>
      </w:r>
    </w:p>
    <w:p w14:paraId="3EE0DE99" w14:textId="74A77315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</w:t>
      </w:r>
      <w:proofErr w:type="spellStart"/>
      <w:r w:rsidRPr="00BB464F">
        <w:rPr>
          <w:rFonts w:ascii="Trebuchet MS" w:hAnsi="Trebuchet MS"/>
          <w:color w:val="242F62"/>
        </w:rPr>
        <w:t>nonresponder</w:t>
      </w:r>
      <w:proofErr w:type="spellEnd"/>
      <w:r w:rsidRPr="00BB464F">
        <w:rPr>
          <w:rFonts w:ascii="Trebuchet MS" w:hAnsi="Trebuchet MS"/>
          <w:color w:val="242F62"/>
        </w:rPr>
        <w:t xml:space="preserve">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passzív immunizálás 24 órán belül és a 30. napon </w:t>
      </w:r>
    </w:p>
    <w:p w14:paraId="53C857FE" w14:textId="77777777" w:rsidR="00BB464F" w:rsidRPr="00BB464F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Ismeretlen az a személy (forrás), akinek a vérével a balesetet okozó eszköz szennyeződött</w:t>
      </w:r>
    </w:p>
    <w:p w14:paraId="1148FEFA" w14:textId="48C43AA9" w:rsidR="00CD73A4" w:rsidRPr="00BB464F" w:rsidRDefault="00BB464F" w:rsidP="00CD73A4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oltott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egy emlékeztető HBV oltás</w:t>
      </w:r>
      <w:r w:rsidR="00CD73A4">
        <w:rPr>
          <w:rFonts w:ascii="Trebuchet MS" w:hAnsi="Trebuchet MS"/>
          <w:color w:val="242F62"/>
        </w:rPr>
        <w:t xml:space="preserve"> (a </w:t>
      </w:r>
      <w:r w:rsidR="00602F65">
        <w:rPr>
          <w:rFonts w:ascii="Trebuchet MS" w:hAnsi="Trebuchet MS"/>
          <w:color w:val="242F62"/>
        </w:rPr>
        <w:t xml:space="preserve">FESZ az </w:t>
      </w:r>
      <w:r w:rsidR="00CD73A4">
        <w:rPr>
          <w:rFonts w:ascii="Trebuchet MS" w:hAnsi="Trebuchet MS"/>
          <w:color w:val="242F62"/>
        </w:rPr>
        <w:t xml:space="preserve">oltás után 4. hétre beutalót ad Anti HBS vizsgálatra) </w:t>
      </w:r>
    </w:p>
    <w:p w14:paraId="47E47EE5" w14:textId="028315C4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</w:p>
    <w:p w14:paraId="23E4E5F1" w14:textId="7A9D2E22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oltatlan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 Passzív immunizálás 24 órán belül és el kell kezdeni a teljes oltási szériát </w:t>
      </w:r>
    </w:p>
    <w:p w14:paraId="1F5624B8" w14:textId="1C936B83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Sérült </w:t>
      </w:r>
      <w:proofErr w:type="spellStart"/>
      <w:r w:rsidRPr="00BB464F">
        <w:rPr>
          <w:rFonts w:ascii="Trebuchet MS" w:hAnsi="Trebuchet MS"/>
          <w:color w:val="242F62"/>
        </w:rPr>
        <w:t>nonresponder</w:t>
      </w:r>
      <w:proofErr w:type="spellEnd"/>
      <w:r w:rsidRPr="00BB464F">
        <w:rPr>
          <w:rFonts w:ascii="Trebuchet MS" w:hAnsi="Trebuchet MS"/>
          <w:color w:val="242F62"/>
        </w:rPr>
        <w:t xml:space="preserve"> </w:t>
      </w:r>
      <w:r>
        <w:rPr>
          <w:color w:val="242F62"/>
        </w:rPr>
        <w:t>‒</w:t>
      </w:r>
      <w:r w:rsidRPr="00BB464F">
        <w:rPr>
          <w:rFonts w:ascii="Trebuchet MS" w:hAnsi="Trebuchet MS"/>
          <w:color w:val="242F62"/>
        </w:rPr>
        <w:t xml:space="preserve">– passzív immunizálás 24 órán belül és a 30. napon </w:t>
      </w:r>
    </w:p>
    <w:p w14:paraId="46CB7C56" w14:textId="77777777" w:rsidR="00BB464F" w:rsidRPr="00BB464F" w:rsidRDefault="00BB464F" w:rsidP="00BB464F">
      <w:pPr>
        <w:ind w:left="2832"/>
        <w:jc w:val="both"/>
        <w:rPr>
          <w:rFonts w:ascii="Trebuchet MS" w:hAnsi="Trebuchet MS"/>
          <w:color w:val="242F62"/>
        </w:rPr>
      </w:pPr>
    </w:p>
    <w:p w14:paraId="3D93EC99" w14:textId="2706E41A" w:rsidR="00BB464F" w:rsidRPr="00BB464F" w:rsidRDefault="00BB464F" w:rsidP="00BB464F">
      <w:pPr>
        <w:ind w:left="708"/>
        <w:jc w:val="both"/>
        <w:rPr>
          <w:rFonts w:ascii="Trebuchet MS" w:hAnsi="Trebuchet MS"/>
          <w:b/>
          <w:bCs/>
          <w:color w:val="242F62"/>
        </w:rPr>
      </w:pPr>
      <w:r w:rsidRPr="00BB464F">
        <w:rPr>
          <w:rFonts w:ascii="Trebuchet MS" w:hAnsi="Trebuchet MS"/>
          <w:b/>
          <w:bCs/>
          <w:color w:val="242F62"/>
        </w:rPr>
        <w:t>Hepatitis C vírus fertőzés</w:t>
      </w:r>
    </w:p>
    <w:p w14:paraId="0A299226" w14:textId="77777777" w:rsidR="00BB464F" w:rsidRPr="009607D7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Ismert az a személy(forrás), akinek a vérével a balesetet okozó eszköz szennyeződött</w:t>
      </w:r>
    </w:p>
    <w:p w14:paraId="77D881A3" w14:textId="77777777" w:rsidR="00BB464F" w:rsidRPr="009607D7" w:rsidRDefault="00BB464F" w:rsidP="00BB464F">
      <w:pPr>
        <w:ind w:left="1416" w:firstLine="708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 xml:space="preserve">Forrás biztosan nem Hepatitis C fertőző forrás </w:t>
      </w:r>
    </w:p>
    <w:p w14:paraId="47F22F25" w14:textId="77777777" w:rsidR="00BB464F" w:rsidRPr="009607D7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Sérülttel nincs teendő</w:t>
      </w:r>
    </w:p>
    <w:p w14:paraId="31076BB2" w14:textId="44EFA809" w:rsidR="00BB464F" w:rsidRPr="009607D7" w:rsidRDefault="00BB464F" w:rsidP="009607D7">
      <w:pPr>
        <w:ind w:left="2124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Forrás Hepatitis C fertőző forrás</w:t>
      </w:r>
    </w:p>
    <w:p w14:paraId="04BB498F" w14:textId="77777777" w:rsidR="00BB464F" w:rsidRPr="009607D7" w:rsidRDefault="00BB464F" w:rsidP="00BB464F">
      <w:pPr>
        <w:ind w:left="2832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Sérült vizsgálata a protokoll szerint végzendő</w:t>
      </w:r>
    </w:p>
    <w:p w14:paraId="2001A7C7" w14:textId="77777777" w:rsidR="00BB464F" w:rsidRPr="009607D7" w:rsidRDefault="00BB464F" w:rsidP="00BB464F">
      <w:pPr>
        <w:ind w:left="1416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Ismeretlen az a személy (forrás), akinek a vérével a balesetet okozó eszköz szennyeződött</w:t>
      </w:r>
    </w:p>
    <w:p w14:paraId="23911CE5" w14:textId="7A8E32F0" w:rsidR="00BB464F" w:rsidRPr="009607D7" w:rsidRDefault="00BB464F" w:rsidP="009607D7">
      <w:pPr>
        <w:ind w:left="2832"/>
        <w:jc w:val="both"/>
        <w:rPr>
          <w:rFonts w:ascii="Trebuchet MS" w:hAnsi="Trebuchet MS"/>
          <w:color w:val="242F62"/>
        </w:rPr>
      </w:pPr>
      <w:r w:rsidRPr="009607D7">
        <w:rPr>
          <w:rFonts w:ascii="Trebuchet MS" w:hAnsi="Trebuchet MS"/>
          <w:color w:val="242F62"/>
        </w:rPr>
        <w:t>Sérült vizsgálata a protokoll szerint végzendő</w:t>
      </w:r>
    </w:p>
    <w:p w14:paraId="110E523D" w14:textId="77777777" w:rsidR="00BB464F" w:rsidRPr="00BB464F" w:rsidRDefault="00BB464F" w:rsidP="00BB464F">
      <w:pPr>
        <w:jc w:val="both"/>
        <w:rPr>
          <w:rFonts w:ascii="Trebuchet MS" w:hAnsi="Trebuchet MS"/>
          <w:color w:val="242F62"/>
        </w:rPr>
      </w:pPr>
    </w:p>
    <w:p w14:paraId="6D75A7DA" w14:textId="77777777" w:rsidR="00BB464F" w:rsidRPr="00BB464F" w:rsidRDefault="00BB464F" w:rsidP="00530908">
      <w:pPr>
        <w:ind w:left="708"/>
        <w:jc w:val="both"/>
        <w:rPr>
          <w:rFonts w:ascii="Trebuchet MS" w:hAnsi="Trebuchet MS"/>
          <w:b/>
          <w:bCs/>
          <w:color w:val="242F62"/>
        </w:rPr>
      </w:pPr>
      <w:r w:rsidRPr="00BB464F">
        <w:rPr>
          <w:rFonts w:ascii="Trebuchet MS" w:hAnsi="Trebuchet MS"/>
          <w:b/>
          <w:bCs/>
          <w:color w:val="242F62"/>
        </w:rPr>
        <w:t>HIV vírus fertőzés</w:t>
      </w:r>
    </w:p>
    <w:p w14:paraId="55B55127" w14:textId="77777777" w:rsidR="00BB464F" w:rsidRPr="00BB464F" w:rsidRDefault="00BB464F" w:rsidP="00530908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Ismert az a személy (forrás), akinek a vérével a balesetet okozó eszköz szennyeződött</w:t>
      </w:r>
    </w:p>
    <w:p w14:paraId="27F721DB" w14:textId="77777777" w:rsidR="00BB464F" w:rsidRPr="00BB464F" w:rsidRDefault="00BB464F" w:rsidP="00530908">
      <w:pPr>
        <w:ind w:left="2124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 xml:space="preserve">Forrás biztosan nem HIV fertőző forrás </w:t>
      </w:r>
    </w:p>
    <w:p w14:paraId="4EDA9C7C" w14:textId="77777777" w:rsidR="00BB464F" w:rsidRPr="00BB464F" w:rsidRDefault="00BB464F" w:rsidP="009607D7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Sérülttel nincs teendő</w:t>
      </w:r>
    </w:p>
    <w:p w14:paraId="33B2174A" w14:textId="7A580B55" w:rsidR="00BB464F" w:rsidRPr="00BB464F" w:rsidRDefault="00BB464F" w:rsidP="00530908">
      <w:pPr>
        <w:ind w:left="2124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Forrás HIV fertőző forrás</w:t>
      </w:r>
    </w:p>
    <w:p w14:paraId="52344E58" w14:textId="2CEC3AD5" w:rsidR="00BB464F" w:rsidRPr="00BB464F" w:rsidRDefault="00BB464F" w:rsidP="00530908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Sérült vizsgálata a protokoll szerint végzendő</w:t>
      </w:r>
      <w:r w:rsidR="00DE270B">
        <w:rPr>
          <w:rFonts w:ascii="Trebuchet MS" w:hAnsi="Trebuchet MS"/>
          <w:color w:val="242F62"/>
        </w:rPr>
        <w:t>,</w:t>
      </w:r>
      <w:r w:rsidRPr="00BB464F">
        <w:rPr>
          <w:rFonts w:ascii="Trebuchet MS" w:hAnsi="Trebuchet MS"/>
          <w:color w:val="242F62"/>
        </w:rPr>
        <w:t xml:space="preserve"> illetve </w:t>
      </w:r>
      <w:proofErr w:type="spellStart"/>
      <w:r w:rsidRPr="00BB464F">
        <w:rPr>
          <w:rFonts w:ascii="Trebuchet MS" w:hAnsi="Trebuchet MS"/>
          <w:color w:val="242F62"/>
        </w:rPr>
        <w:t>infektológus</w:t>
      </w:r>
      <w:proofErr w:type="spellEnd"/>
      <w:r w:rsidRPr="00BB464F">
        <w:rPr>
          <w:rFonts w:ascii="Trebuchet MS" w:hAnsi="Trebuchet MS"/>
          <w:color w:val="242F62"/>
        </w:rPr>
        <w:t xml:space="preserve"> bevonásával készült kockázatelemzés alapján el </w:t>
      </w:r>
      <w:r w:rsidRPr="00BB464F">
        <w:rPr>
          <w:rFonts w:ascii="Trebuchet MS" w:hAnsi="Trebuchet MS"/>
          <w:color w:val="242F62"/>
        </w:rPr>
        <w:lastRenderedPageBreak/>
        <w:t xml:space="preserve">kell kezdeni a </w:t>
      </w:r>
      <w:proofErr w:type="spellStart"/>
      <w:r w:rsidRPr="00BB464F">
        <w:rPr>
          <w:rFonts w:ascii="Trebuchet MS" w:hAnsi="Trebuchet MS"/>
          <w:color w:val="242F62"/>
        </w:rPr>
        <w:t>postexpoziciós</w:t>
      </w:r>
      <w:proofErr w:type="spellEnd"/>
      <w:r w:rsidRPr="00BB464F">
        <w:rPr>
          <w:rFonts w:ascii="Trebuchet MS" w:hAnsi="Trebuchet MS"/>
          <w:color w:val="242F62"/>
        </w:rPr>
        <w:t xml:space="preserve"> terápiát (a gyógyszeres kezelés megkezdése előtt kell levenni a 0 állapotú vérmintát!).</w:t>
      </w:r>
    </w:p>
    <w:p w14:paraId="3BAE655A" w14:textId="77777777" w:rsidR="00BB464F" w:rsidRPr="00BB464F" w:rsidRDefault="00BB464F" w:rsidP="00530908">
      <w:pPr>
        <w:ind w:left="1416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Ismeretlen az a személy (forrás), akinek a vérével a balesetet okozó eszköz szennyeződött</w:t>
      </w:r>
    </w:p>
    <w:p w14:paraId="2C73104D" w14:textId="19AEBA67" w:rsidR="00BB464F" w:rsidRPr="00BB464F" w:rsidRDefault="00BB464F" w:rsidP="00530908">
      <w:pPr>
        <w:ind w:left="2832"/>
        <w:jc w:val="both"/>
        <w:rPr>
          <w:rFonts w:ascii="Trebuchet MS" w:hAnsi="Trebuchet MS"/>
          <w:color w:val="242F62"/>
        </w:rPr>
      </w:pPr>
      <w:r w:rsidRPr="00BB464F">
        <w:rPr>
          <w:rFonts w:ascii="Trebuchet MS" w:hAnsi="Trebuchet MS"/>
          <w:color w:val="242F62"/>
        </w:rPr>
        <w:t>Sérült vizsgálata a protokoll szerint végzendő</w:t>
      </w:r>
      <w:r w:rsidR="00DE270B">
        <w:rPr>
          <w:rFonts w:ascii="Trebuchet MS" w:hAnsi="Trebuchet MS"/>
          <w:color w:val="242F62"/>
        </w:rPr>
        <w:t>,</w:t>
      </w:r>
      <w:r w:rsidRPr="00BB464F">
        <w:rPr>
          <w:rFonts w:ascii="Trebuchet MS" w:hAnsi="Trebuchet MS"/>
          <w:color w:val="242F62"/>
        </w:rPr>
        <w:t xml:space="preserve"> illetve </w:t>
      </w:r>
      <w:proofErr w:type="spellStart"/>
      <w:r w:rsidRPr="00BB464F">
        <w:rPr>
          <w:rFonts w:ascii="Trebuchet MS" w:hAnsi="Trebuchet MS"/>
          <w:color w:val="242F62"/>
        </w:rPr>
        <w:t>infektológus</w:t>
      </w:r>
      <w:proofErr w:type="spellEnd"/>
      <w:r w:rsidRPr="00BB464F">
        <w:rPr>
          <w:rFonts w:ascii="Trebuchet MS" w:hAnsi="Trebuchet MS"/>
          <w:color w:val="242F62"/>
        </w:rPr>
        <w:t xml:space="preserve"> bevonásával készült kockázatelemzés alapján el kell kezdeni a </w:t>
      </w:r>
      <w:proofErr w:type="spellStart"/>
      <w:r w:rsidRPr="00BB464F">
        <w:rPr>
          <w:rFonts w:ascii="Trebuchet MS" w:hAnsi="Trebuchet MS"/>
          <w:color w:val="242F62"/>
        </w:rPr>
        <w:t>postexpoziciós</w:t>
      </w:r>
      <w:proofErr w:type="spellEnd"/>
      <w:r w:rsidRPr="00BB464F">
        <w:rPr>
          <w:rFonts w:ascii="Trebuchet MS" w:hAnsi="Trebuchet MS"/>
          <w:color w:val="242F62"/>
        </w:rPr>
        <w:t xml:space="preserve"> </w:t>
      </w:r>
      <w:proofErr w:type="gramStart"/>
      <w:r w:rsidRPr="00BB464F">
        <w:rPr>
          <w:rFonts w:ascii="Trebuchet MS" w:hAnsi="Trebuchet MS"/>
          <w:color w:val="242F62"/>
        </w:rPr>
        <w:t>terápiát(</w:t>
      </w:r>
      <w:proofErr w:type="gramEnd"/>
      <w:r w:rsidRPr="00BB464F">
        <w:rPr>
          <w:rFonts w:ascii="Trebuchet MS" w:hAnsi="Trebuchet MS"/>
          <w:color w:val="242F62"/>
        </w:rPr>
        <w:t>a gyógyszeres kezelés megkezdése előtt kell levenni a 0 állapotú vérmintát!).</w:t>
      </w:r>
    </w:p>
    <w:p w14:paraId="71136033" w14:textId="3C9821E0" w:rsidR="00BB464F" w:rsidRDefault="00BB464F" w:rsidP="008E6125">
      <w:pPr>
        <w:jc w:val="both"/>
        <w:rPr>
          <w:rFonts w:ascii="Trebuchet MS" w:hAnsi="Trebuchet MS"/>
          <w:color w:val="242F62"/>
        </w:rPr>
      </w:pPr>
    </w:p>
    <w:p w14:paraId="3358630C" w14:textId="77777777" w:rsidR="005E3122" w:rsidRDefault="005E3122" w:rsidP="008E6125">
      <w:pPr>
        <w:jc w:val="both"/>
        <w:rPr>
          <w:rFonts w:ascii="Trebuchet MS" w:hAnsi="Trebuchet MS"/>
          <w:color w:val="242F6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328"/>
        <w:gridCol w:w="2700"/>
        <w:gridCol w:w="1440"/>
      </w:tblGrid>
      <w:tr w:rsidR="00530908" w:rsidRPr="005E3122" w14:paraId="13750B23" w14:textId="77777777" w:rsidTr="006C7167">
        <w:trPr>
          <w:trHeight w:val="166"/>
        </w:trPr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1554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>HBV-fertőzés kockázata</w:t>
            </w:r>
          </w:p>
        </w:tc>
      </w:tr>
      <w:tr w:rsidR="00530908" w:rsidRPr="005E3122" w14:paraId="579D435D" w14:textId="77777777" w:rsidTr="006C7167">
        <w:trPr>
          <w:trHeight w:val="166"/>
        </w:trPr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90C78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 xml:space="preserve">Terjesztő közeg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0076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 xml:space="preserve">Expozíció típusa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8A98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>Kockázat</w:t>
            </w:r>
          </w:p>
        </w:tc>
      </w:tr>
      <w:tr w:rsidR="00530908" w:rsidRPr="005E3122" w14:paraId="18D3F570" w14:textId="77777777" w:rsidTr="006C7167">
        <w:trPr>
          <w:trHeight w:val="335"/>
        </w:trPr>
        <w:tc>
          <w:tcPr>
            <w:tcW w:w="5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2904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Vér, látható vérszennyezést tartalmazó bármilyen testváladék,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liquor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izületi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folyadék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pericardialis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peritonealis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pleuralis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folyadék, magzatvíz, csontvelő, ondó, hüvelyváladék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5D50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Percutan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sérülés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9E40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van </w:t>
            </w:r>
          </w:p>
        </w:tc>
      </w:tr>
      <w:tr w:rsidR="00530908" w:rsidRPr="005E3122" w14:paraId="33A5E1EB" w14:textId="77777777" w:rsidTr="006C7167">
        <w:trPr>
          <w:trHeight w:val="159"/>
        </w:trPr>
        <w:tc>
          <w:tcPr>
            <w:tcW w:w="5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B8AA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EEA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Nyálkahártya vagy sérült bőr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A492B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van </w:t>
            </w:r>
          </w:p>
        </w:tc>
      </w:tr>
      <w:tr w:rsidR="00530908" w:rsidRPr="005E3122" w14:paraId="63BCBDC0" w14:textId="77777777" w:rsidTr="006C7167">
        <w:trPr>
          <w:trHeight w:val="159"/>
        </w:trPr>
        <w:tc>
          <w:tcPr>
            <w:tcW w:w="5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D26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B80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Ép bőr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7D4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nincs </w:t>
            </w:r>
          </w:p>
        </w:tc>
      </w:tr>
      <w:tr w:rsidR="00530908" w:rsidRPr="005E3122" w14:paraId="7FD5BF56" w14:textId="77777777" w:rsidTr="006C7167">
        <w:trPr>
          <w:trHeight w:val="159"/>
        </w:trPr>
        <w:tc>
          <w:tcPr>
            <w:tcW w:w="8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6A3B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Egyéb testváladék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4076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nincs </w:t>
            </w:r>
          </w:p>
        </w:tc>
      </w:tr>
    </w:tbl>
    <w:p w14:paraId="31358ABE" w14:textId="3C8406FB" w:rsidR="00BB464F" w:rsidRDefault="00BB464F" w:rsidP="008E6125">
      <w:pPr>
        <w:jc w:val="both"/>
        <w:rPr>
          <w:rFonts w:ascii="Trebuchet MS" w:hAnsi="Trebuchet MS"/>
          <w:color w:val="242F62"/>
        </w:rPr>
      </w:pPr>
    </w:p>
    <w:p w14:paraId="300C98F6" w14:textId="5F11FFB7" w:rsidR="005E3122" w:rsidRDefault="005E3122" w:rsidP="00E63C7F">
      <w:pPr>
        <w:pageBreakBefore/>
        <w:jc w:val="both"/>
        <w:rPr>
          <w:rFonts w:ascii="Trebuchet MS" w:hAnsi="Trebuchet MS"/>
          <w:color w:val="242F62"/>
        </w:rPr>
      </w:pPr>
    </w:p>
    <w:p w14:paraId="508C0664" w14:textId="77777777" w:rsidR="00E63C7F" w:rsidRDefault="00E63C7F" w:rsidP="008E6125">
      <w:pPr>
        <w:jc w:val="both"/>
        <w:rPr>
          <w:rFonts w:ascii="Trebuchet MS" w:hAnsi="Trebuchet MS"/>
          <w:color w:val="242F62"/>
        </w:rPr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342"/>
        <w:gridCol w:w="6"/>
        <w:gridCol w:w="1800"/>
        <w:gridCol w:w="1260"/>
        <w:gridCol w:w="1440"/>
        <w:gridCol w:w="1604"/>
        <w:gridCol w:w="16"/>
      </w:tblGrid>
      <w:tr w:rsidR="00530908" w:rsidRPr="005E3122" w14:paraId="36DA1036" w14:textId="77777777" w:rsidTr="00DE270B">
        <w:trPr>
          <w:trHeight w:val="326"/>
        </w:trPr>
        <w:tc>
          <w:tcPr>
            <w:tcW w:w="94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64C2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>HCV-fertőzés kockázata</w:t>
            </w:r>
          </w:p>
        </w:tc>
      </w:tr>
      <w:tr w:rsidR="00530908" w:rsidRPr="005E3122" w14:paraId="290E955D" w14:textId="77777777" w:rsidTr="00DE270B">
        <w:trPr>
          <w:gridAfter w:val="1"/>
          <w:wAfter w:w="16" w:type="dxa"/>
          <w:trHeight w:val="326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CC81F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b/>
                <w:bCs/>
                <w:color w:val="242F62"/>
                <w:sz w:val="22"/>
                <w:szCs w:val="22"/>
              </w:rPr>
              <w:t xml:space="preserve">Terjesztő közeg 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4BAB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Expozíció típusa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1A301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Vér-</w:t>
            </w:r>
          </w:p>
          <w:p w14:paraId="63A74CEE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mennyiség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3223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Expozíció </w:t>
            </w:r>
          </w:p>
          <w:p w14:paraId="27731CDE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időtartama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3450" w14:textId="77777777" w:rsidR="00530908" w:rsidRPr="00395E3A" w:rsidRDefault="00530908" w:rsidP="00530908">
            <w:pPr>
              <w:jc w:val="both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395E3A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Kockázat</w:t>
            </w:r>
          </w:p>
        </w:tc>
      </w:tr>
      <w:tr w:rsidR="00530908" w:rsidRPr="005E3122" w14:paraId="3121B0BC" w14:textId="77777777" w:rsidTr="00DE270B">
        <w:trPr>
          <w:gridAfter w:val="1"/>
          <w:wAfter w:w="16" w:type="dxa"/>
          <w:trHeight w:val="482"/>
        </w:trPr>
        <w:tc>
          <w:tcPr>
            <w:tcW w:w="33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E262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Vér, látható vérszennyezést tartalmazó bármilyen testváladék,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liquor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izületi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folyadék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pericardialis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peritonealis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, </w:t>
            </w: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pleuralis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folyadék, magzatvíz, csontvelő, ondó, hüvelyváladék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9C0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proofErr w:type="spell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Percutan</w:t>
            </w:r>
            <w:proofErr w:type="spell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sérülés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648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5A6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van</w:t>
            </w:r>
          </w:p>
        </w:tc>
      </w:tr>
      <w:tr w:rsidR="00530908" w:rsidRPr="005E3122" w14:paraId="3BE5EE1D" w14:textId="77777777" w:rsidTr="00DE270B">
        <w:trPr>
          <w:gridAfter w:val="1"/>
          <w:wAfter w:w="16" w:type="dxa"/>
          <w:trHeight w:val="462"/>
        </w:trPr>
        <w:tc>
          <w:tcPr>
            <w:tcW w:w="33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5EB6B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60E1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Nyálkahártya </w:t>
            </w:r>
          </w:p>
          <w:p w14:paraId="73827F10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vagy </w:t>
            </w:r>
          </w:p>
          <w:p w14:paraId="70517528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sérült bőr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728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proofErr w:type="gram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&lt; 5</w:t>
            </w:r>
            <w:proofErr w:type="gram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ml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37CE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proofErr w:type="gramStart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&lt; 5</w:t>
            </w:r>
            <w:proofErr w:type="gramEnd"/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 perc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B699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nincs </w:t>
            </w:r>
          </w:p>
        </w:tc>
      </w:tr>
      <w:tr w:rsidR="00530908" w:rsidRPr="005E3122" w14:paraId="597D91E9" w14:textId="77777777" w:rsidTr="00DE270B">
        <w:trPr>
          <w:gridAfter w:val="1"/>
          <w:wAfter w:w="16" w:type="dxa"/>
          <w:trHeight w:val="159"/>
        </w:trPr>
        <w:tc>
          <w:tcPr>
            <w:tcW w:w="33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CA2E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65F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6E4E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&gt; 5 ml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7868C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&gt;5 perc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650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van </w:t>
            </w:r>
          </w:p>
        </w:tc>
      </w:tr>
      <w:tr w:rsidR="00530908" w:rsidRPr="005E3122" w14:paraId="2127E9C5" w14:textId="77777777" w:rsidTr="00DE270B">
        <w:trPr>
          <w:gridAfter w:val="1"/>
          <w:wAfter w:w="16" w:type="dxa"/>
          <w:trHeight w:val="159"/>
        </w:trPr>
        <w:tc>
          <w:tcPr>
            <w:tcW w:w="33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85B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90CD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Ép bőr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E1B7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 xml:space="preserve">nincs </w:t>
            </w:r>
          </w:p>
        </w:tc>
      </w:tr>
      <w:tr w:rsidR="00530908" w:rsidRPr="005E3122" w14:paraId="3A5621D1" w14:textId="77777777" w:rsidTr="00DE270B">
        <w:trPr>
          <w:gridAfter w:val="1"/>
          <w:wAfter w:w="16" w:type="dxa"/>
          <w:trHeight w:val="159"/>
        </w:trPr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FFE90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Egyéb testváladék</w:t>
            </w:r>
          </w:p>
        </w:tc>
        <w:tc>
          <w:tcPr>
            <w:tcW w:w="4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A58B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870E" w14:textId="77777777" w:rsidR="00530908" w:rsidRPr="005E3122" w:rsidRDefault="00530908" w:rsidP="00530908">
            <w:pPr>
              <w:jc w:val="both"/>
              <w:rPr>
                <w:rFonts w:ascii="Trebuchet MS" w:hAnsi="Trebuchet MS"/>
                <w:color w:val="242F62"/>
                <w:sz w:val="22"/>
                <w:szCs w:val="22"/>
              </w:rPr>
            </w:pPr>
            <w:r w:rsidRPr="005E3122">
              <w:rPr>
                <w:rFonts w:ascii="Trebuchet MS" w:hAnsi="Trebuchet MS"/>
                <w:color w:val="242F62"/>
                <w:sz w:val="22"/>
                <w:szCs w:val="22"/>
              </w:rPr>
              <w:t>nincs</w:t>
            </w:r>
          </w:p>
        </w:tc>
      </w:tr>
    </w:tbl>
    <w:p w14:paraId="4DAC4275" w14:textId="76A3A8A4" w:rsidR="00BB464F" w:rsidRDefault="00BB464F" w:rsidP="008E6125">
      <w:pPr>
        <w:jc w:val="both"/>
        <w:rPr>
          <w:rFonts w:ascii="Trebuchet MS" w:hAnsi="Trebuchet MS"/>
          <w:color w:val="242F62"/>
        </w:rPr>
      </w:pPr>
    </w:p>
    <w:p w14:paraId="7F899BC7" w14:textId="77777777" w:rsidR="005E3122" w:rsidRDefault="005E3122" w:rsidP="00E63C7F">
      <w:pPr>
        <w:jc w:val="both"/>
        <w:rPr>
          <w:rFonts w:ascii="Trebuchet MS" w:hAnsi="Trebuchet MS"/>
          <w:color w:val="242F62"/>
        </w:rPr>
      </w:pPr>
    </w:p>
    <w:tbl>
      <w:tblPr>
        <w:tblW w:w="96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30"/>
        <w:gridCol w:w="989"/>
        <w:gridCol w:w="830"/>
        <w:gridCol w:w="830"/>
        <w:gridCol w:w="1056"/>
        <w:gridCol w:w="989"/>
        <w:gridCol w:w="989"/>
        <w:gridCol w:w="723"/>
        <w:gridCol w:w="749"/>
      </w:tblGrid>
      <w:tr w:rsidR="00E70734" w:rsidRPr="00E70734" w14:paraId="1DCF7D95" w14:textId="77777777" w:rsidTr="00E70734">
        <w:tc>
          <w:tcPr>
            <w:tcW w:w="9646" w:type="dxa"/>
            <w:gridSpan w:val="10"/>
          </w:tcPr>
          <w:p w14:paraId="7907081F" w14:textId="77777777" w:rsidR="00E70734" w:rsidRPr="00E70734" w:rsidRDefault="00E70734" w:rsidP="00E707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b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color w:val="242F62"/>
                <w:sz w:val="20"/>
                <w:szCs w:val="20"/>
              </w:rPr>
              <w:t>HIV fertőzés kockázat</w:t>
            </w:r>
          </w:p>
        </w:tc>
      </w:tr>
      <w:tr w:rsidR="00E70734" w:rsidRPr="00E70734" w14:paraId="75380D9F" w14:textId="77777777" w:rsidTr="00DE270B">
        <w:tc>
          <w:tcPr>
            <w:tcW w:w="1661" w:type="dxa"/>
          </w:tcPr>
          <w:p w14:paraId="3C117B65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Testfolyadék/test-váladék típusa</w:t>
            </w:r>
          </w:p>
        </w:tc>
        <w:tc>
          <w:tcPr>
            <w:tcW w:w="7236" w:type="dxa"/>
            <w:gridSpan w:val="8"/>
          </w:tcPr>
          <w:p w14:paraId="05B7A95D" w14:textId="77777777" w:rsidR="00E70734" w:rsidRPr="00E70734" w:rsidRDefault="00E70734" w:rsidP="00E70734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Vér, látható vérszennyezést tartalmazó bármilyen testváladék, </w:t>
            </w: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liquor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, </w:t>
            </w: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izületi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 </w:t>
            </w:r>
          </w:p>
          <w:p w14:paraId="71E8F5D3" w14:textId="77777777" w:rsidR="00E70734" w:rsidRPr="00E70734" w:rsidRDefault="00E70734" w:rsidP="00E70734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folyadék, </w:t>
            </w: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pericardiális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 folyadék, </w:t>
            </w: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pleuralis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, </w:t>
            </w: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peritoneális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 folyadék, magzatvíz,</w:t>
            </w:r>
          </w:p>
          <w:p w14:paraId="112BA3D4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csontvelő, ondó, hüvelyváladék</w:t>
            </w:r>
          </w:p>
        </w:tc>
        <w:tc>
          <w:tcPr>
            <w:tcW w:w="749" w:type="dxa"/>
          </w:tcPr>
          <w:p w14:paraId="5238BF60" w14:textId="77777777" w:rsidR="00E70734" w:rsidRPr="00E70734" w:rsidRDefault="00E70734" w:rsidP="00E707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Egyéb </w:t>
            </w:r>
          </w:p>
          <w:p w14:paraId="6612AB07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Testváladék</w:t>
            </w:r>
          </w:p>
        </w:tc>
      </w:tr>
      <w:tr w:rsidR="00E70734" w:rsidRPr="00E70734" w14:paraId="1A26DB0E" w14:textId="77777777" w:rsidTr="00DE270B">
        <w:tc>
          <w:tcPr>
            <w:tcW w:w="1661" w:type="dxa"/>
          </w:tcPr>
          <w:p w14:paraId="026F840D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Expozíció típusa</w:t>
            </w:r>
          </w:p>
        </w:tc>
        <w:tc>
          <w:tcPr>
            <w:tcW w:w="3479" w:type="dxa"/>
            <w:gridSpan w:val="4"/>
          </w:tcPr>
          <w:p w14:paraId="0B29A0CC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proofErr w:type="spellStart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Percutan</w:t>
            </w:r>
            <w:proofErr w:type="spellEnd"/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 xml:space="preserve"> sérülés</w:t>
            </w:r>
          </w:p>
        </w:tc>
        <w:tc>
          <w:tcPr>
            <w:tcW w:w="3034" w:type="dxa"/>
            <w:gridSpan w:val="3"/>
          </w:tcPr>
          <w:p w14:paraId="570A5CD2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Nyálkahártya vagy sérült bőr</w:t>
            </w:r>
          </w:p>
        </w:tc>
        <w:tc>
          <w:tcPr>
            <w:tcW w:w="723" w:type="dxa"/>
          </w:tcPr>
          <w:p w14:paraId="4397C34A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Ép bőr</w:t>
            </w:r>
          </w:p>
        </w:tc>
        <w:tc>
          <w:tcPr>
            <w:tcW w:w="749" w:type="dxa"/>
          </w:tcPr>
          <w:p w14:paraId="302BC4BA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31E48FDC" w14:textId="77777777" w:rsidTr="00DE270B">
        <w:tc>
          <w:tcPr>
            <w:tcW w:w="1661" w:type="dxa"/>
          </w:tcPr>
          <w:p w14:paraId="5FAE6680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Vér mennyiség</w:t>
            </w:r>
          </w:p>
        </w:tc>
        <w:tc>
          <w:tcPr>
            <w:tcW w:w="3479" w:type="dxa"/>
            <w:gridSpan w:val="4"/>
            <w:vAlign w:val="center"/>
          </w:tcPr>
          <w:p w14:paraId="409F221A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33EC24F9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&lt;5ml</w:t>
            </w:r>
          </w:p>
        </w:tc>
        <w:tc>
          <w:tcPr>
            <w:tcW w:w="989" w:type="dxa"/>
            <w:vAlign w:val="center"/>
          </w:tcPr>
          <w:p w14:paraId="0553430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&gt;5ml</w:t>
            </w:r>
          </w:p>
        </w:tc>
        <w:tc>
          <w:tcPr>
            <w:tcW w:w="723" w:type="dxa"/>
            <w:vAlign w:val="center"/>
          </w:tcPr>
          <w:p w14:paraId="663ED32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1336A1A9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319C7B53" w14:textId="77777777" w:rsidTr="00DE270B">
        <w:tc>
          <w:tcPr>
            <w:tcW w:w="1661" w:type="dxa"/>
          </w:tcPr>
          <w:p w14:paraId="286FBEFE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Expozíció időtartama</w:t>
            </w:r>
          </w:p>
        </w:tc>
        <w:tc>
          <w:tcPr>
            <w:tcW w:w="3479" w:type="dxa"/>
            <w:gridSpan w:val="4"/>
            <w:vAlign w:val="center"/>
          </w:tcPr>
          <w:p w14:paraId="61FEE878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0B29276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&lt;5perc</w:t>
            </w:r>
          </w:p>
        </w:tc>
        <w:tc>
          <w:tcPr>
            <w:tcW w:w="989" w:type="dxa"/>
            <w:vAlign w:val="center"/>
          </w:tcPr>
          <w:p w14:paraId="44D94BCC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&gt;5perc</w:t>
            </w:r>
          </w:p>
        </w:tc>
        <w:tc>
          <w:tcPr>
            <w:tcW w:w="989" w:type="dxa"/>
            <w:vAlign w:val="center"/>
          </w:tcPr>
          <w:p w14:paraId="5F3D9F7C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5A1C31BC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06ACE366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3A19E728" w14:textId="77777777" w:rsidTr="00DE270B">
        <w:tc>
          <w:tcPr>
            <w:tcW w:w="1661" w:type="dxa"/>
          </w:tcPr>
          <w:p w14:paraId="5B33ECA0" w14:textId="77777777" w:rsidR="00E70734" w:rsidRPr="00E70734" w:rsidRDefault="00E70734" w:rsidP="00E70734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Felületes sérülés, </w:t>
            </w:r>
          </w:p>
          <w:p w14:paraId="7209AF48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Felszínes karcolás, vágás</w:t>
            </w:r>
          </w:p>
        </w:tc>
        <w:tc>
          <w:tcPr>
            <w:tcW w:w="2649" w:type="dxa"/>
            <w:gridSpan w:val="3"/>
            <w:vAlign w:val="center"/>
          </w:tcPr>
          <w:p w14:paraId="7896525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igen</w:t>
            </w:r>
          </w:p>
          <w:p w14:paraId="39E1D71B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805F84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nem</w:t>
            </w:r>
          </w:p>
        </w:tc>
        <w:tc>
          <w:tcPr>
            <w:tcW w:w="1056" w:type="dxa"/>
            <w:vAlign w:val="center"/>
          </w:tcPr>
          <w:p w14:paraId="0811C07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C11497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E3BD82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48DF66E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3D7B312A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713162F9" w14:textId="77777777" w:rsidTr="00DE270B">
        <w:tc>
          <w:tcPr>
            <w:tcW w:w="1661" w:type="dxa"/>
          </w:tcPr>
          <w:p w14:paraId="0EC5CDA4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Pontszerű, </w:t>
            </w:r>
            <w:proofErr w:type="spellStart"/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eret</w:t>
            </w:r>
            <w:proofErr w:type="spellEnd"/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 xml:space="preserve"> érintő sérülés</w:t>
            </w:r>
          </w:p>
        </w:tc>
        <w:tc>
          <w:tcPr>
            <w:tcW w:w="1819" w:type="dxa"/>
            <w:gridSpan w:val="2"/>
            <w:vAlign w:val="center"/>
          </w:tcPr>
          <w:p w14:paraId="556EB37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nem</w:t>
            </w:r>
          </w:p>
        </w:tc>
        <w:tc>
          <w:tcPr>
            <w:tcW w:w="830" w:type="dxa"/>
            <w:vAlign w:val="center"/>
          </w:tcPr>
          <w:p w14:paraId="12E7C07D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igen</w:t>
            </w:r>
          </w:p>
        </w:tc>
        <w:tc>
          <w:tcPr>
            <w:tcW w:w="830" w:type="dxa"/>
            <w:vAlign w:val="center"/>
          </w:tcPr>
          <w:p w14:paraId="5FD0303C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50D749CF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E37662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E5621AF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29570FD1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0C068538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38FC0053" w14:textId="77777777" w:rsidTr="00DE270B">
        <w:tc>
          <w:tcPr>
            <w:tcW w:w="1661" w:type="dxa"/>
          </w:tcPr>
          <w:p w14:paraId="0EAEDC0D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b/>
                <w:bCs/>
                <w:color w:val="242F62"/>
                <w:sz w:val="20"/>
                <w:szCs w:val="20"/>
              </w:rPr>
              <w:t>Üreges nagy lumenű tű által</w:t>
            </w:r>
          </w:p>
        </w:tc>
        <w:tc>
          <w:tcPr>
            <w:tcW w:w="830" w:type="dxa"/>
            <w:vAlign w:val="center"/>
          </w:tcPr>
          <w:p w14:paraId="653CA048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igen</w:t>
            </w:r>
          </w:p>
        </w:tc>
        <w:tc>
          <w:tcPr>
            <w:tcW w:w="989" w:type="dxa"/>
            <w:vAlign w:val="center"/>
          </w:tcPr>
          <w:p w14:paraId="61DDE7E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nem</w:t>
            </w:r>
          </w:p>
        </w:tc>
        <w:tc>
          <w:tcPr>
            <w:tcW w:w="830" w:type="dxa"/>
            <w:vAlign w:val="center"/>
          </w:tcPr>
          <w:p w14:paraId="1915C15D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2A7D4B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2B9858B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E8FE4B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145BC23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2B4F5006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1CBDD0B2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</w:p>
        </w:tc>
      </w:tr>
      <w:tr w:rsidR="00E70734" w:rsidRPr="00E70734" w14:paraId="256A2707" w14:textId="77777777" w:rsidTr="00DE270B">
        <w:tc>
          <w:tcPr>
            <w:tcW w:w="1661" w:type="dxa"/>
          </w:tcPr>
          <w:p w14:paraId="36A54AD1" w14:textId="77777777" w:rsidR="00E70734" w:rsidRPr="00E70734" w:rsidRDefault="00E70734" w:rsidP="00E70734">
            <w:pPr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Kockázat</w:t>
            </w:r>
          </w:p>
        </w:tc>
        <w:tc>
          <w:tcPr>
            <w:tcW w:w="830" w:type="dxa"/>
            <w:vAlign w:val="center"/>
          </w:tcPr>
          <w:p w14:paraId="7E34058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K3</w:t>
            </w:r>
          </w:p>
          <w:p w14:paraId="2CC4B81A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magas</w:t>
            </w:r>
          </w:p>
        </w:tc>
        <w:tc>
          <w:tcPr>
            <w:tcW w:w="989" w:type="dxa"/>
            <w:vAlign w:val="center"/>
          </w:tcPr>
          <w:p w14:paraId="11D78FCB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K2</w:t>
            </w:r>
          </w:p>
          <w:p w14:paraId="15B42A20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közepes</w:t>
            </w:r>
          </w:p>
        </w:tc>
        <w:tc>
          <w:tcPr>
            <w:tcW w:w="830" w:type="dxa"/>
            <w:vAlign w:val="center"/>
          </w:tcPr>
          <w:p w14:paraId="3BC0DD20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K3</w:t>
            </w:r>
          </w:p>
          <w:p w14:paraId="70EFE3BF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magas</w:t>
            </w:r>
          </w:p>
        </w:tc>
        <w:tc>
          <w:tcPr>
            <w:tcW w:w="830" w:type="dxa"/>
            <w:vAlign w:val="center"/>
          </w:tcPr>
          <w:p w14:paraId="3E010F6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K3</w:t>
            </w:r>
          </w:p>
          <w:p w14:paraId="49B87D04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magas</w:t>
            </w:r>
          </w:p>
        </w:tc>
        <w:tc>
          <w:tcPr>
            <w:tcW w:w="1056" w:type="dxa"/>
            <w:vAlign w:val="center"/>
          </w:tcPr>
          <w:p w14:paraId="45A0EECD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K1</w:t>
            </w:r>
          </w:p>
          <w:p w14:paraId="49F5FAF9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alacsony</w:t>
            </w:r>
          </w:p>
        </w:tc>
        <w:tc>
          <w:tcPr>
            <w:tcW w:w="989" w:type="dxa"/>
            <w:vAlign w:val="center"/>
          </w:tcPr>
          <w:p w14:paraId="7CAA0DC0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K2</w:t>
            </w:r>
          </w:p>
          <w:p w14:paraId="22DE8327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közepes</w:t>
            </w:r>
          </w:p>
        </w:tc>
        <w:tc>
          <w:tcPr>
            <w:tcW w:w="989" w:type="dxa"/>
            <w:vAlign w:val="center"/>
          </w:tcPr>
          <w:p w14:paraId="4D5A2125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K2</w:t>
            </w:r>
          </w:p>
          <w:p w14:paraId="15B66834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közepes</w:t>
            </w:r>
          </w:p>
        </w:tc>
        <w:tc>
          <w:tcPr>
            <w:tcW w:w="723" w:type="dxa"/>
            <w:vAlign w:val="center"/>
          </w:tcPr>
          <w:p w14:paraId="11C84B9D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nincs</w:t>
            </w:r>
          </w:p>
        </w:tc>
        <w:tc>
          <w:tcPr>
            <w:tcW w:w="749" w:type="dxa"/>
            <w:vAlign w:val="center"/>
          </w:tcPr>
          <w:p w14:paraId="4C098CC4" w14:textId="77777777" w:rsidR="00E70734" w:rsidRPr="00E70734" w:rsidRDefault="00E70734" w:rsidP="00E70734">
            <w:pPr>
              <w:jc w:val="center"/>
              <w:rPr>
                <w:rFonts w:ascii="Trebuchet MS" w:hAnsi="Trebuchet MS"/>
                <w:color w:val="242F62"/>
                <w:sz w:val="20"/>
                <w:szCs w:val="20"/>
              </w:rPr>
            </w:pPr>
            <w:r w:rsidRPr="00E70734">
              <w:rPr>
                <w:rFonts w:ascii="Trebuchet MS" w:hAnsi="Trebuchet MS"/>
                <w:color w:val="242F62"/>
                <w:sz w:val="20"/>
                <w:szCs w:val="20"/>
              </w:rPr>
              <w:t>nincs</w:t>
            </w:r>
          </w:p>
        </w:tc>
      </w:tr>
    </w:tbl>
    <w:p w14:paraId="725FB91A" w14:textId="06777711" w:rsidR="00530908" w:rsidRDefault="00530908" w:rsidP="008E6125">
      <w:pPr>
        <w:jc w:val="both"/>
        <w:rPr>
          <w:rFonts w:ascii="Trebuchet MS" w:hAnsi="Trebuchet MS"/>
          <w:color w:val="242F62"/>
        </w:rPr>
      </w:pPr>
    </w:p>
    <w:p w14:paraId="0387CA2B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0B638AD9" w14:textId="77777777" w:rsidR="008E6125" w:rsidRPr="008E6125" w:rsidRDefault="008E6125" w:rsidP="0086603C">
      <w:pPr>
        <w:pStyle w:val="Cmsor1"/>
      </w:pPr>
      <w:bookmarkStart w:id="45" w:name="_Toc87867474"/>
      <w:bookmarkStart w:id="46" w:name="_Toc101778992"/>
      <w:bookmarkStart w:id="47" w:name="_Toc158295823"/>
      <w:bookmarkStart w:id="48" w:name="_Toc158295922"/>
      <w:r w:rsidRPr="008E6125">
        <w:t>5.</w:t>
      </w:r>
      <w:r w:rsidRPr="008E6125">
        <w:tab/>
        <w:t>Hivatkozások, felhasznált irodalom</w:t>
      </w:r>
      <w:bookmarkEnd w:id="45"/>
      <w:bookmarkEnd w:id="46"/>
      <w:bookmarkEnd w:id="47"/>
      <w:bookmarkEnd w:id="48"/>
    </w:p>
    <w:p w14:paraId="04D2554B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3B415639" w14:textId="3E2807AA" w:rsidR="00530908" w:rsidRPr="005E3122" w:rsidRDefault="00530908" w:rsidP="005F6EDA">
      <w:pPr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E3122">
        <w:rPr>
          <w:rFonts w:ascii="Trebuchet MS" w:hAnsi="Trebuchet MS"/>
          <w:color w:val="242F62"/>
        </w:rPr>
        <w:t>EPINFO különszám10. évfolyam 2. KÜLÖNSZÁM 2003. február 17. „Tájékoztató a betegellátás során a vérrel és testváladékokkal terjedő vírusfertőzések megelőzéséről”</w:t>
      </w:r>
    </w:p>
    <w:p w14:paraId="09A99C22" w14:textId="7264F3DD" w:rsidR="00530908" w:rsidRPr="005E3122" w:rsidRDefault="00530908" w:rsidP="005F6EDA">
      <w:pPr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E3122">
        <w:rPr>
          <w:rFonts w:ascii="Trebuchet MS" w:hAnsi="Trebuchet MS"/>
          <w:color w:val="242F62"/>
        </w:rPr>
        <w:t xml:space="preserve">Az Egészségügyi Minisztérium szakmai protokollja az </w:t>
      </w:r>
      <w:proofErr w:type="spellStart"/>
      <w:r w:rsidRPr="005E3122">
        <w:rPr>
          <w:rFonts w:ascii="Trebuchet MS" w:hAnsi="Trebuchet MS"/>
          <w:color w:val="242F62"/>
        </w:rPr>
        <w:t>antiretroviralis</w:t>
      </w:r>
      <w:proofErr w:type="spellEnd"/>
      <w:r w:rsidRPr="005E3122">
        <w:rPr>
          <w:rFonts w:ascii="Trebuchet MS" w:hAnsi="Trebuchet MS"/>
          <w:color w:val="242F62"/>
        </w:rPr>
        <w:t xml:space="preserve"> kezelésről és az opportunista betegségek primer és szekunder profilaxisáról.</w:t>
      </w:r>
      <w:r w:rsidR="005E3122">
        <w:rPr>
          <w:rFonts w:ascii="Trebuchet MS" w:hAnsi="Trebuchet MS"/>
          <w:color w:val="242F62"/>
        </w:rPr>
        <w:t xml:space="preserve"> </w:t>
      </w:r>
      <w:r w:rsidRPr="005E3122">
        <w:rPr>
          <w:rFonts w:ascii="Trebuchet MS" w:hAnsi="Trebuchet MS"/>
          <w:color w:val="242F62"/>
        </w:rPr>
        <w:t xml:space="preserve">Készítette: az </w:t>
      </w:r>
      <w:proofErr w:type="spellStart"/>
      <w:r w:rsidRPr="005E3122">
        <w:rPr>
          <w:rFonts w:ascii="Trebuchet MS" w:hAnsi="Trebuchet MS"/>
          <w:color w:val="242F62"/>
        </w:rPr>
        <w:t>Infektológiai</w:t>
      </w:r>
      <w:proofErr w:type="spellEnd"/>
      <w:r w:rsidRPr="005E3122">
        <w:rPr>
          <w:rFonts w:ascii="Trebuchet MS" w:hAnsi="Trebuchet MS"/>
          <w:color w:val="242F62"/>
        </w:rPr>
        <w:t xml:space="preserve"> Szakmai Kollégium (Magyar Közlöny 2010.01.06)</w:t>
      </w:r>
    </w:p>
    <w:p w14:paraId="4AD7750E" w14:textId="77777777" w:rsidR="00530908" w:rsidRPr="00530908" w:rsidRDefault="00530908" w:rsidP="005F6EDA">
      <w:pPr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30908">
        <w:rPr>
          <w:rFonts w:ascii="Trebuchet MS" w:hAnsi="Trebuchet MS"/>
          <w:color w:val="242F62"/>
        </w:rPr>
        <w:t>SE Munkavédelmi Szabályzat</w:t>
      </w:r>
    </w:p>
    <w:p w14:paraId="46B27679" w14:textId="77777777" w:rsidR="00530908" w:rsidRPr="00530908" w:rsidRDefault="00530908" w:rsidP="005F6EDA">
      <w:pPr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30908">
        <w:rPr>
          <w:rFonts w:ascii="Trebuchet MS" w:hAnsi="Trebuchet MS"/>
          <w:color w:val="242F62"/>
        </w:rPr>
        <w:lastRenderedPageBreak/>
        <w:t>A Nemzeti Népegészségügyi Központ módszertani levele a 2022. évi védőoltásokról</w:t>
      </w:r>
      <w:r w:rsidRPr="00530908">
        <w:rPr>
          <w:rFonts w:ascii="Trebuchet MS" w:hAnsi="Trebuchet MS"/>
          <w:b/>
          <w:bCs/>
          <w:color w:val="242F62"/>
        </w:rPr>
        <w:t xml:space="preserve"> </w:t>
      </w:r>
    </w:p>
    <w:p w14:paraId="4777D85F" w14:textId="77777777" w:rsidR="00530908" w:rsidRPr="00530908" w:rsidRDefault="00530908" w:rsidP="005F6EDA">
      <w:pPr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30908">
        <w:rPr>
          <w:rFonts w:ascii="Trebuchet MS" w:hAnsi="Trebuchet MS"/>
          <w:color w:val="242F62"/>
        </w:rPr>
        <w:t xml:space="preserve">Hepatitis C-vírus fertőzésszűrése, diagnosztikája, </w:t>
      </w:r>
      <w:proofErr w:type="spellStart"/>
      <w:r w:rsidRPr="00530908">
        <w:rPr>
          <w:rFonts w:ascii="Trebuchet MS" w:hAnsi="Trebuchet MS"/>
          <w:color w:val="242F62"/>
        </w:rPr>
        <w:t>antivirális</w:t>
      </w:r>
      <w:proofErr w:type="spellEnd"/>
      <w:r w:rsidRPr="00530908">
        <w:rPr>
          <w:rFonts w:ascii="Trebuchet MS" w:hAnsi="Trebuchet MS"/>
          <w:color w:val="242F62"/>
        </w:rPr>
        <w:t xml:space="preserve"> terápiája, kezelés utáni gondozása. Magyar konszenzusajánlás. Érvényes:2016. Október15-től</w:t>
      </w:r>
    </w:p>
    <w:p w14:paraId="5BB49B3D" w14:textId="77777777" w:rsidR="00530908" w:rsidRPr="005E3122" w:rsidRDefault="00530908" w:rsidP="005F6EDA">
      <w:pPr>
        <w:pStyle w:val="Listaszerbekezds"/>
        <w:numPr>
          <w:ilvl w:val="0"/>
          <w:numId w:val="4"/>
        </w:numPr>
        <w:jc w:val="both"/>
        <w:rPr>
          <w:rFonts w:ascii="Trebuchet MS" w:hAnsi="Trebuchet MS"/>
          <w:color w:val="242F62"/>
        </w:rPr>
      </w:pPr>
      <w:r w:rsidRPr="005E3122">
        <w:rPr>
          <w:rFonts w:ascii="Trebuchet MS" w:hAnsi="Trebuchet MS"/>
          <w:color w:val="242F62"/>
        </w:rPr>
        <w:t>https://hepreg.hu/custom/hepreg/doc/HCV_konszenzus_ajanlas_20161015.pdf</w:t>
      </w:r>
    </w:p>
    <w:p w14:paraId="7B2D1139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0AFAB990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4FAD748C" w14:textId="77777777" w:rsidR="008E6125" w:rsidRPr="008E6125" w:rsidRDefault="008E6125" w:rsidP="0086603C">
      <w:pPr>
        <w:pStyle w:val="Cmsor1"/>
      </w:pPr>
      <w:bookmarkStart w:id="49" w:name="_Toc87867475"/>
      <w:bookmarkStart w:id="50" w:name="_Toc101778993"/>
      <w:bookmarkStart w:id="51" w:name="_Toc158295824"/>
      <w:bookmarkStart w:id="52" w:name="_Toc158295923"/>
      <w:r w:rsidRPr="008E6125">
        <w:t>6.</w:t>
      </w:r>
      <w:r w:rsidRPr="008E6125">
        <w:tab/>
        <w:t>Mellékletek, adatlapok jegyzéke</w:t>
      </w:r>
      <w:bookmarkEnd w:id="49"/>
      <w:bookmarkEnd w:id="50"/>
      <w:bookmarkEnd w:id="51"/>
      <w:bookmarkEnd w:id="52"/>
    </w:p>
    <w:p w14:paraId="4C5CF148" w14:textId="77777777" w:rsidR="008E6125" w:rsidRPr="008E6125" w:rsidRDefault="008E6125" w:rsidP="008E6125">
      <w:pPr>
        <w:jc w:val="both"/>
        <w:rPr>
          <w:rFonts w:ascii="Trebuchet MS" w:hAnsi="Trebuchet MS"/>
          <w:color w:val="242F62"/>
        </w:rPr>
      </w:pPr>
    </w:p>
    <w:p w14:paraId="5B871445" w14:textId="4FB9AE51" w:rsidR="008E6125" w:rsidRPr="00430492" w:rsidRDefault="00530908" w:rsidP="004C0AFF">
      <w:pPr>
        <w:jc w:val="both"/>
        <w:rPr>
          <w:rFonts w:ascii="Trebuchet MS" w:hAnsi="Trebuchet MS"/>
          <w:color w:val="242F62"/>
        </w:rPr>
      </w:pPr>
      <w:r>
        <w:rPr>
          <w:rFonts w:ascii="Trebuchet MS" w:hAnsi="Trebuchet MS"/>
          <w:color w:val="242F62"/>
        </w:rPr>
        <w:t>-</w:t>
      </w:r>
    </w:p>
    <w:sectPr w:rsidR="008E6125" w:rsidRPr="00430492" w:rsidSect="009B0E4C">
      <w:headerReference w:type="default" r:id="rId11"/>
      <w:footerReference w:type="default" r:id="rId12"/>
      <w:pgSz w:w="11906" w:h="16838" w:code="9"/>
      <w:pgMar w:top="1418" w:right="1134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2EAB" w14:textId="77777777" w:rsidR="004705CE" w:rsidRDefault="004705CE">
      <w:r>
        <w:separator/>
      </w:r>
    </w:p>
  </w:endnote>
  <w:endnote w:type="continuationSeparator" w:id="0">
    <w:p w14:paraId="2F6E7C7F" w14:textId="77777777" w:rsidR="004705CE" w:rsidRDefault="0047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single" w:sz="4" w:space="0" w:color="E3D496"/>
        <w:left w:val="none" w:sz="0" w:space="0" w:color="auto"/>
        <w:bottom w:val="none" w:sz="0" w:space="0" w:color="auto"/>
        <w:right w:val="none" w:sz="0" w:space="0" w:color="auto"/>
        <w:insideH w:val="single" w:sz="4" w:space="0" w:color="E3D496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4399"/>
      <w:gridCol w:w="1831"/>
    </w:tblGrid>
    <w:tr w:rsidR="00135DDA" w:rsidRPr="000668DF" w14:paraId="379A0395" w14:textId="77777777" w:rsidTr="009557B2">
      <w:tc>
        <w:tcPr>
          <w:tcW w:w="3114" w:type="dxa"/>
        </w:tcPr>
        <w:p w14:paraId="318B4CAF" w14:textId="45DECDCB" w:rsidR="00135DDA" w:rsidRDefault="00135DDA" w:rsidP="00135DDA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  <w:r w:rsidRPr="000668DF">
            <w:rPr>
              <w:rFonts w:ascii="Trebuchet MS" w:hAnsi="Trebuchet MS"/>
              <w:color w:val="242F62"/>
              <w:sz w:val="20"/>
              <w:szCs w:val="20"/>
            </w:rPr>
            <w:t xml:space="preserve">Érvényes: </w:t>
          </w:r>
          <w:r>
            <w:rPr>
              <w:rFonts w:ascii="Trebuchet MS" w:hAnsi="Trebuchet MS"/>
              <w:color w:val="242F62"/>
              <w:sz w:val="20"/>
              <w:szCs w:val="20"/>
            </w:rPr>
            <w:t>2024.03.01</w:t>
          </w:r>
        </w:p>
        <w:p w14:paraId="78A41F43" w14:textId="298A166E" w:rsidR="00135DDA" w:rsidRPr="000668DF" w:rsidRDefault="00135DDA" w:rsidP="00135DDA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</w:p>
      </w:tc>
      <w:tc>
        <w:tcPr>
          <w:tcW w:w="4399" w:type="dxa"/>
        </w:tcPr>
        <w:p w14:paraId="4B504021" w14:textId="62CA10BC" w:rsidR="00135DDA" w:rsidRPr="000668DF" w:rsidRDefault="00135DDA" w:rsidP="009E31A1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  <w:r w:rsidRPr="000668DF">
            <w:rPr>
              <w:rFonts w:ascii="Trebuchet MS" w:hAnsi="Trebuchet MS"/>
              <w:color w:val="242F62"/>
              <w:sz w:val="20"/>
              <w:szCs w:val="20"/>
            </w:rPr>
            <w:t>SE-</w:t>
          </w:r>
          <w:r>
            <w:rPr>
              <w:rFonts w:ascii="Trebuchet MS" w:hAnsi="Trebuchet MS"/>
              <w:color w:val="242F62"/>
              <w:sz w:val="20"/>
              <w:szCs w:val="20"/>
            </w:rPr>
            <w:t>HYG-MU-05</w:t>
          </w:r>
        </w:p>
      </w:tc>
      <w:tc>
        <w:tcPr>
          <w:tcW w:w="1831" w:type="dxa"/>
        </w:tcPr>
        <w:p w14:paraId="60B91651" w14:textId="3967B1CF" w:rsidR="00135DDA" w:rsidRPr="000668DF" w:rsidRDefault="00135DDA" w:rsidP="0017456C">
          <w:pPr>
            <w:pStyle w:val="llb"/>
            <w:spacing w:before="120"/>
            <w:jc w:val="right"/>
            <w:rPr>
              <w:rFonts w:ascii="Trebuchet MS" w:hAnsi="Trebuchet MS"/>
              <w:color w:val="242F62"/>
              <w:sz w:val="20"/>
              <w:szCs w:val="20"/>
            </w:rPr>
          </w:pP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PAGE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D27C1E">
            <w:rPr>
              <w:rFonts w:ascii="Trebuchet MS" w:hAnsi="Trebuchet MS"/>
              <w:noProof/>
              <w:color w:val="242F62"/>
              <w:sz w:val="20"/>
              <w:szCs w:val="20"/>
            </w:rPr>
            <w:t>14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t>/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NUMPAGES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D27C1E">
            <w:rPr>
              <w:rFonts w:ascii="Trebuchet MS" w:hAnsi="Trebuchet MS"/>
              <w:noProof/>
              <w:color w:val="242F62"/>
              <w:sz w:val="20"/>
              <w:szCs w:val="20"/>
            </w:rPr>
            <w:t>14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</w:p>
      </w:tc>
    </w:tr>
  </w:tbl>
  <w:p w14:paraId="100BC103" w14:textId="77777777" w:rsidR="00135DDA" w:rsidRPr="00903927" w:rsidRDefault="00135DDA">
    <w:pPr>
      <w:pStyle w:val="llb"/>
      <w:rPr>
        <w:rFonts w:ascii="Trebuchet MS" w:hAnsi="Trebuchet MS"/>
        <w:color w:val="242F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99F8" w14:textId="77777777" w:rsidR="004705CE" w:rsidRDefault="004705CE">
      <w:r>
        <w:separator/>
      </w:r>
    </w:p>
  </w:footnote>
  <w:footnote w:type="continuationSeparator" w:id="0">
    <w:p w14:paraId="24E7F151" w14:textId="77777777" w:rsidR="004705CE" w:rsidRDefault="004705CE">
      <w:r>
        <w:continuationSeparator/>
      </w:r>
    </w:p>
  </w:footnote>
  <w:footnote w:id="1">
    <w:p w14:paraId="744F449A" w14:textId="77777777" w:rsidR="00135DDA" w:rsidRPr="00141D4B" w:rsidRDefault="00135DDA" w:rsidP="00A452E6">
      <w:pPr>
        <w:pStyle w:val="Default"/>
        <w:rPr>
          <w:rFonts w:ascii="Trebuchet MS" w:hAnsi="Trebuchet MS" w:cs="Times New Roman"/>
          <w:color w:val="242F62"/>
          <w:sz w:val="18"/>
          <w:szCs w:val="18"/>
        </w:rPr>
      </w:pPr>
      <w:r w:rsidRPr="00141D4B">
        <w:rPr>
          <w:rStyle w:val="Lbjegyzet-hivatkozs"/>
          <w:rFonts w:ascii="Trebuchet MS" w:hAnsi="Trebuchet MS"/>
          <w:b/>
          <w:bCs/>
          <w:color w:val="242F62"/>
          <w:sz w:val="18"/>
          <w:szCs w:val="18"/>
        </w:rPr>
        <w:footnoteRef/>
      </w:r>
      <w:r w:rsidRPr="00141D4B">
        <w:rPr>
          <w:rFonts w:ascii="Trebuchet MS" w:hAnsi="Trebuchet MS" w:cs="Times New Roman"/>
          <w:color w:val="242F62"/>
          <w:sz w:val="18"/>
          <w:szCs w:val="18"/>
        </w:rPr>
        <w:t xml:space="preserve"> Készült az EPINFO különszáma felhasználásával: (10. évfolyam 2. KÜLÖNSZÁM 2003. február 17.) </w:t>
      </w:r>
    </w:p>
    <w:p w14:paraId="2007B2F2" w14:textId="77777777" w:rsidR="00135DDA" w:rsidRPr="00141D4B" w:rsidRDefault="00135DDA" w:rsidP="00A452E6">
      <w:pPr>
        <w:pStyle w:val="Default"/>
        <w:rPr>
          <w:rFonts w:ascii="Trebuchet MS" w:hAnsi="Trebuchet MS"/>
          <w:color w:val="242F62"/>
        </w:rPr>
      </w:pPr>
      <w:r w:rsidRPr="00141D4B">
        <w:rPr>
          <w:rFonts w:ascii="Trebuchet MS" w:hAnsi="Trebuchet MS" w:cs="Times New Roman"/>
          <w:color w:val="242F62"/>
          <w:sz w:val="18"/>
          <w:szCs w:val="18"/>
        </w:rPr>
        <w:t>„Tájékoztató a betegellátás során a vérrel és testváladékokkal terjedő vírusfertőzések megelőzéséről”</w:t>
      </w:r>
    </w:p>
  </w:footnote>
  <w:footnote w:id="2">
    <w:p w14:paraId="4E204071" w14:textId="77777777" w:rsidR="00135DDA" w:rsidRPr="00141D4B" w:rsidRDefault="00135DDA" w:rsidP="00141D4B">
      <w:pPr>
        <w:pStyle w:val="Default"/>
        <w:rPr>
          <w:rFonts w:ascii="Trebuchet MS" w:hAnsi="Trebuchet MS"/>
          <w:color w:val="242F62"/>
        </w:rPr>
      </w:pPr>
      <w:r w:rsidRPr="00141D4B">
        <w:rPr>
          <w:rStyle w:val="Lbjegyzet-hivatkozs"/>
          <w:rFonts w:ascii="Trebuchet MS" w:hAnsi="Trebuchet MS"/>
          <w:b/>
          <w:bCs/>
          <w:color w:val="242F62"/>
          <w:sz w:val="18"/>
          <w:szCs w:val="18"/>
        </w:rPr>
        <w:footnoteRef/>
      </w:r>
      <w:r w:rsidRPr="00141D4B">
        <w:rPr>
          <w:rFonts w:ascii="Trebuchet MS" w:hAnsi="Trebuchet MS" w:cs="Times New Roman"/>
          <w:color w:val="242F62"/>
          <w:sz w:val="18"/>
          <w:szCs w:val="18"/>
        </w:rPr>
        <w:t xml:space="preserve">A posztexpozíciós profilaxist HIV fertőzött vérrel szennyezett sérülések, vágás, tűsérülés, stb. esetén a primer sebellátást követően minél előbb (ideális 4 órán belül, de már nem javasolt 72 óra elteltével) kell alkalmazni. Magyarországon, a jelen epidemiológiai helyzetben </w:t>
      </w:r>
      <w:r w:rsidRPr="00141D4B">
        <w:rPr>
          <w:rFonts w:ascii="Trebuchet MS" w:hAnsi="Trebuchet MS" w:cs="Times New Roman"/>
          <w:b/>
          <w:color w:val="242F62"/>
          <w:sz w:val="18"/>
          <w:szCs w:val="18"/>
        </w:rPr>
        <w:t>csak tudottan, vagy újonnan felismert (azonnali gyorsteszt elvégzését követően) HIV-fertőzöttek vérével történt sérülés esetén javasolt</w:t>
      </w:r>
      <w:r w:rsidRPr="00141D4B">
        <w:rPr>
          <w:rFonts w:ascii="Trebuchet MS" w:hAnsi="Trebuchet MS" w:cs="Times New Roman"/>
          <w:color w:val="242F62"/>
          <w:sz w:val="18"/>
          <w:szCs w:val="18"/>
        </w:rPr>
        <w:t>, a rizikócsoport önmagában nem jelenti a PEP javallatát.A PEP tartama 4-6 hét.</w:t>
      </w:r>
    </w:p>
  </w:footnote>
  <w:footnote w:id="3">
    <w:p w14:paraId="465509A4" w14:textId="77777777" w:rsidR="00135DDA" w:rsidRPr="00141D4B" w:rsidRDefault="00135DDA" w:rsidP="00141D4B">
      <w:pPr>
        <w:pStyle w:val="Lbjegyzetszveg"/>
        <w:rPr>
          <w:rFonts w:ascii="Trebuchet MS" w:hAnsi="Trebuchet MS"/>
          <w:color w:val="242F62"/>
        </w:rPr>
      </w:pPr>
      <w:r w:rsidRPr="00141D4B">
        <w:rPr>
          <w:rStyle w:val="Lbjegyzet-hivatkozs"/>
          <w:rFonts w:ascii="Trebuchet MS" w:hAnsi="Trebuchet MS"/>
          <w:b/>
          <w:bCs/>
          <w:color w:val="242F62"/>
          <w:sz w:val="18"/>
          <w:szCs w:val="18"/>
        </w:rPr>
        <w:footnoteRef/>
      </w:r>
      <w:r w:rsidRPr="00141D4B">
        <w:rPr>
          <w:rFonts w:ascii="Trebuchet MS" w:hAnsi="Trebuchet MS"/>
          <w:color w:val="242F62"/>
          <w:sz w:val="18"/>
          <w:szCs w:val="18"/>
        </w:rPr>
        <w:t xml:space="preserve"> K1 = kockázat alacsony, K2 = kockázat közepes, K3 = kockázat magas</w:t>
      </w:r>
    </w:p>
  </w:footnote>
  <w:footnote w:id="4">
    <w:p w14:paraId="475FA335" w14:textId="77777777" w:rsidR="00135DDA" w:rsidRPr="00141D4B" w:rsidRDefault="00135DDA" w:rsidP="00141D4B">
      <w:pPr>
        <w:pStyle w:val="Default"/>
        <w:jc w:val="both"/>
        <w:rPr>
          <w:rFonts w:ascii="Trebuchet MS" w:hAnsi="Trebuchet MS"/>
          <w:color w:val="242F62"/>
        </w:rPr>
      </w:pPr>
      <w:r w:rsidRPr="00141D4B">
        <w:rPr>
          <w:rStyle w:val="Lbjegyzet-hivatkozs"/>
          <w:rFonts w:ascii="Trebuchet MS" w:hAnsi="Trebuchet MS"/>
          <w:b/>
          <w:bCs/>
          <w:color w:val="242F62"/>
          <w:sz w:val="18"/>
          <w:szCs w:val="18"/>
        </w:rPr>
        <w:footnoteRef/>
      </w:r>
      <w:r w:rsidRPr="00141D4B">
        <w:rPr>
          <w:rFonts w:ascii="Trebuchet MS" w:hAnsi="Trebuchet MS" w:cs="Times New Roman"/>
          <w:color w:val="242F62"/>
          <w:sz w:val="18"/>
          <w:szCs w:val="18"/>
        </w:rPr>
        <w:t xml:space="preserve"> H1 = index páciens tünetmentes HIV-fertőzött, magas CD4+ szám, alacsony vírus mennyiség (antiretrovirális kezelésben részesül) - alacsony kockázat; H2 = index páciens tünetes, AIDS stádium, akut fertőzés – magas kockázat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BB39" w14:textId="692EAA62" w:rsidR="00135DDA" w:rsidRPr="00935F61" w:rsidRDefault="00135DDA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r w:rsidRPr="00935F61">
      <w:rPr>
        <w:noProof/>
        <w:color w:val="242F62"/>
      </w:rPr>
      <w:drawing>
        <wp:anchor distT="0" distB="0" distL="114300" distR="114300" simplePos="0" relativeHeight="251659264" behindDoc="0" locked="0" layoutInCell="1" allowOverlap="0" wp14:anchorId="2282D4EF" wp14:editId="02DBA75D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2159635" cy="703580"/>
          <wp:effectExtent l="0" t="0" r="0" b="1270"/>
          <wp:wrapSquare wrapText="right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color w:val="242F62"/>
        <w:sz w:val="22"/>
        <w:szCs w:val="22"/>
      </w:rPr>
      <w:t>Orvosszakmai Főigazgatóság</w:t>
    </w:r>
  </w:p>
  <w:p w14:paraId="07ED33DB" w14:textId="3A38BE96" w:rsidR="00135DDA" w:rsidRDefault="00135DDA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r>
      <w:rPr>
        <w:rFonts w:ascii="Trebuchet MS" w:hAnsi="Trebuchet MS"/>
        <w:color w:val="242F62"/>
        <w:sz w:val="22"/>
        <w:szCs w:val="22"/>
      </w:rPr>
      <w:t>Ellátásszervezési Igazgatóság</w:t>
    </w:r>
  </w:p>
  <w:p w14:paraId="10798CBE" w14:textId="58323AD0" w:rsidR="00135DDA" w:rsidRDefault="00135DDA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r>
      <w:rPr>
        <w:rFonts w:ascii="Trebuchet MS" w:hAnsi="Trebuchet MS"/>
        <w:color w:val="242F62"/>
        <w:sz w:val="22"/>
        <w:szCs w:val="22"/>
      </w:rPr>
      <w:t>Kórházhigiénés</w:t>
    </w:r>
    <w:r w:rsidRPr="00935F61">
      <w:rPr>
        <w:rFonts w:ascii="Trebuchet MS" w:hAnsi="Trebuchet MS"/>
        <w:color w:val="242F62"/>
        <w:sz w:val="22"/>
        <w:szCs w:val="22"/>
      </w:rPr>
      <w:t xml:space="preserve"> Osztály</w:t>
    </w:r>
  </w:p>
  <w:p w14:paraId="27352766" w14:textId="77777777" w:rsidR="00135DDA" w:rsidRPr="00935F61" w:rsidRDefault="00135DDA" w:rsidP="000668DF">
    <w:pPr>
      <w:pStyle w:val="lfej"/>
      <w:pBdr>
        <w:top w:val="single" w:sz="4" w:space="1" w:color="E3D496"/>
      </w:pBdr>
      <w:rPr>
        <w:rFonts w:ascii="Trebuchet MS" w:hAnsi="Trebuchet MS"/>
        <w:color w:val="242F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299"/>
    <w:multiLevelType w:val="hybridMultilevel"/>
    <w:tmpl w:val="F74A970A"/>
    <w:lvl w:ilvl="0" w:tplc="B0DEB8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BF4"/>
    <w:multiLevelType w:val="hybridMultilevel"/>
    <w:tmpl w:val="20E417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041C"/>
    <w:multiLevelType w:val="hybridMultilevel"/>
    <w:tmpl w:val="94587D50"/>
    <w:lvl w:ilvl="0" w:tplc="B0DEB8BE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55C23FA2"/>
    <w:multiLevelType w:val="hybridMultilevel"/>
    <w:tmpl w:val="C94CFA90"/>
    <w:lvl w:ilvl="0" w:tplc="4CDADF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num w:numId="1" w16cid:durableId="1131246963">
    <w:abstractNumId w:val="4"/>
  </w:num>
  <w:num w:numId="2" w16cid:durableId="766390368">
    <w:abstractNumId w:val="3"/>
  </w:num>
  <w:num w:numId="3" w16cid:durableId="1752584158">
    <w:abstractNumId w:val="2"/>
  </w:num>
  <w:num w:numId="4" w16cid:durableId="1658336523">
    <w:abstractNumId w:val="0"/>
  </w:num>
  <w:num w:numId="5" w16cid:durableId="205773040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1D"/>
    <w:rsid w:val="000038D9"/>
    <w:rsid w:val="00015091"/>
    <w:rsid w:val="000200FE"/>
    <w:rsid w:val="00026BD3"/>
    <w:rsid w:val="00031A79"/>
    <w:rsid w:val="00042C33"/>
    <w:rsid w:val="00042E52"/>
    <w:rsid w:val="00043EC9"/>
    <w:rsid w:val="00050800"/>
    <w:rsid w:val="00054DF2"/>
    <w:rsid w:val="00055DF6"/>
    <w:rsid w:val="00056940"/>
    <w:rsid w:val="000668DF"/>
    <w:rsid w:val="0007091E"/>
    <w:rsid w:val="00070A48"/>
    <w:rsid w:val="00070F3A"/>
    <w:rsid w:val="00071189"/>
    <w:rsid w:val="000713FF"/>
    <w:rsid w:val="000726A4"/>
    <w:rsid w:val="000743C4"/>
    <w:rsid w:val="0007467D"/>
    <w:rsid w:val="000805DA"/>
    <w:rsid w:val="000859CB"/>
    <w:rsid w:val="00087219"/>
    <w:rsid w:val="0009351A"/>
    <w:rsid w:val="000963DF"/>
    <w:rsid w:val="000B37F2"/>
    <w:rsid w:val="000C547D"/>
    <w:rsid w:val="000C7003"/>
    <w:rsid w:val="000D432F"/>
    <w:rsid w:val="000D5209"/>
    <w:rsid w:val="000D7328"/>
    <w:rsid w:val="000E3E09"/>
    <w:rsid w:val="000E4734"/>
    <w:rsid w:val="000E7BBA"/>
    <w:rsid w:val="000F5B5D"/>
    <w:rsid w:val="00101540"/>
    <w:rsid w:val="0010630B"/>
    <w:rsid w:val="00110645"/>
    <w:rsid w:val="00110D68"/>
    <w:rsid w:val="00111157"/>
    <w:rsid w:val="00111DA9"/>
    <w:rsid w:val="00113587"/>
    <w:rsid w:val="0011370E"/>
    <w:rsid w:val="00117EA6"/>
    <w:rsid w:val="00120604"/>
    <w:rsid w:val="00121018"/>
    <w:rsid w:val="0013395D"/>
    <w:rsid w:val="00133B8B"/>
    <w:rsid w:val="00135DDA"/>
    <w:rsid w:val="001370FB"/>
    <w:rsid w:val="00137643"/>
    <w:rsid w:val="00141D4B"/>
    <w:rsid w:val="00145202"/>
    <w:rsid w:val="00147EDA"/>
    <w:rsid w:val="001501DA"/>
    <w:rsid w:val="00150B8A"/>
    <w:rsid w:val="001602A3"/>
    <w:rsid w:val="00167457"/>
    <w:rsid w:val="00173E49"/>
    <w:rsid w:val="0017456C"/>
    <w:rsid w:val="00174C39"/>
    <w:rsid w:val="001775F8"/>
    <w:rsid w:val="00177E28"/>
    <w:rsid w:val="001800D6"/>
    <w:rsid w:val="001806A7"/>
    <w:rsid w:val="00181A71"/>
    <w:rsid w:val="00181BF0"/>
    <w:rsid w:val="0018596B"/>
    <w:rsid w:val="00190A1F"/>
    <w:rsid w:val="00192AC0"/>
    <w:rsid w:val="001A2321"/>
    <w:rsid w:val="001A6183"/>
    <w:rsid w:val="001B29BD"/>
    <w:rsid w:val="001B5A01"/>
    <w:rsid w:val="001C3D68"/>
    <w:rsid w:val="001C4F3A"/>
    <w:rsid w:val="001C6DB9"/>
    <w:rsid w:val="001D0200"/>
    <w:rsid w:val="001D22FA"/>
    <w:rsid w:val="001D5B6E"/>
    <w:rsid w:val="001E1038"/>
    <w:rsid w:val="001E1F0D"/>
    <w:rsid w:val="001E703B"/>
    <w:rsid w:val="001E7F79"/>
    <w:rsid w:val="001F484A"/>
    <w:rsid w:val="001F7DFE"/>
    <w:rsid w:val="00200EE0"/>
    <w:rsid w:val="002046A6"/>
    <w:rsid w:val="0021140E"/>
    <w:rsid w:val="00213B39"/>
    <w:rsid w:val="00216C18"/>
    <w:rsid w:val="00220DBF"/>
    <w:rsid w:val="0022475A"/>
    <w:rsid w:val="00230490"/>
    <w:rsid w:val="00234FC0"/>
    <w:rsid w:val="00247AEE"/>
    <w:rsid w:val="00253792"/>
    <w:rsid w:val="0025486F"/>
    <w:rsid w:val="00255906"/>
    <w:rsid w:val="002620CA"/>
    <w:rsid w:val="00263937"/>
    <w:rsid w:val="002769A7"/>
    <w:rsid w:val="002847FD"/>
    <w:rsid w:val="0029416D"/>
    <w:rsid w:val="00294C5C"/>
    <w:rsid w:val="002A08FB"/>
    <w:rsid w:val="002A0ED9"/>
    <w:rsid w:val="002A782D"/>
    <w:rsid w:val="002B11A2"/>
    <w:rsid w:val="002C1A4C"/>
    <w:rsid w:val="002D069D"/>
    <w:rsid w:val="002D1E80"/>
    <w:rsid w:val="002D2894"/>
    <w:rsid w:val="002D2C18"/>
    <w:rsid w:val="002D6694"/>
    <w:rsid w:val="002E3B39"/>
    <w:rsid w:val="002E7523"/>
    <w:rsid w:val="002F34CA"/>
    <w:rsid w:val="002F5856"/>
    <w:rsid w:val="00301640"/>
    <w:rsid w:val="00304AE0"/>
    <w:rsid w:val="0031178A"/>
    <w:rsid w:val="00313E41"/>
    <w:rsid w:val="003171A5"/>
    <w:rsid w:val="003176CE"/>
    <w:rsid w:val="00324CA4"/>
    <w:rsid w:val="00327193"/>
    <w:rsid w:val="00353D76"/>
    <w:rsid w:val="00355AC2"/>
    <w:rsid w:val="003607AC"/>
    <w:rsid w:val="0036138B"/>
    <w:rsid w:val="00362830"/>
    <w:rsid w:val="00362DB1"/>
    <w:rsid w:val="003643D1"/>
    <w:rsid w:val="0036538A"/>
    <w:rsid w:val="00373A40"/>
    <w:rsid w:val="003740B0"/>
    <w:rsid w:val="0038025E"/>
    <w:rsid w:val="003901DF"/>
    <w:rsid w:val="00395E3A"/>
    <w:rsid w:val="003A19C7"/>
    <w:rsid w:val="003B0CA8"/>
    <w:rsid w:val="003B5F99"/>
    <w:rsid w:val="003C1C97"/>
    <w:rsid w:val="003C6D23"/>
    <w:rsid w:val="003D1637"/>
    <w:rsid w:val="003D263F"/>
    <w:rsid w:val="003D6142"/>
    <w:rsid w:val="003D69B8"/>
    <w:rsid w:val="003E00C5"/>
    <w:rsid w:val="003E32A7"/>
    <w:rsid w:val="003E3886"/>
    <w:rsid w:val="003E5887"/>
    <w:rsid w:val="003F4227"/>
    <w:rsid w:val="004133A6"/>
    <w:rsid w:val="00424CB8"/>
    <w:rsid w:val="00430492"/>
    <w:rsid w:val="00430B0C"/>
    <w:rsid w:val="00432B99"/>
    <w:rsid w:val="00432D24"/>
    <w:rsid w:val="00433106"/>
    <w:rsid w:val="0043584D"/>
    <w:rsid w:val="00441AFD"/>
    <w:rsid w:val="00442033"/>
    <w:rsid w:val="004463B8"/>
    <w:rsid w:val="004536F3"/>
    <w:rsid w:val="00454B25"/>
    <w:rsid w:val="00456B26"/>
    <w:rsid w:val="004577ED"/>
    <w:rsid w:val="00461407"/>
    <w:rsid w:val="00461890"/>
    <w:rsid w:val="004620FD"/>
    <w:rsid w:val="004628F1"/>
    <w:rsid w:val="00463D96"/>
    <w:rsid w:val="004705CE"/>
    <w:rsid w:val="00470C8C"/>
    <w:rsid w:val="004768EE"/>
    <w:rsid w:val="00477A5B"/>
    <w:rsid w:val="0049247B"/>
    <w:rsid w:val="00492D79"/>
    <w:rsid w:val="004933DD"/>
    <w:rsid w:val="00495023"/>
    <w:rsid w:val="00495233"/>
    <w:rsid w:val="004A1434"/>
    <w:rsid w:val="004A174D"/>
    <w:rsid w:val="004A28E0"/>
    <w:rsid w:val="004A2B57"/>
    <w:rsid w:val="004A3BC2"/>
    <w:rsid w:val="004A6349"/>
    <w:rsid w:val="004B18B2"/>
    <w:rsid w:val="004B1D69"/>
    <w:rsid w:val="004B64D7"/>
    <w:rsid w:val="004C0AFF"/>
    <w:rsid w:val="004C5BC7"/>
    <w:rsid w:val="004D3B3C"/>
    <w:rsid w:val="004E10DA"/>
    <w:rsid w:val="004E2FD6"/>
    <w:rsid w:val="004E3DE6"/>
    <w:rsid w:val="004E40BB"/>
    <w:rsid w:val="004E5E43"/>
    <w:rsid w:val="004F0B6A"/>
    <w:rsid w:val="004F6072"/>
    <w:rsid w:val="004F6F94"/>
    <w:rsid w:val="00503083"/>
    <w:rsid w:val="00507FCA"/>
    <w:rsid w:val="00510427"/>
    <w:rsid w:val="00514876"/>
    <w:rsid w:val="00516312"/>
    <w:rsid w:val="005204B3"/>
    <w:rsid w:val="00520B00"/>
    <w:rsid w:val="00521FC5"/>
    <w:rsid w:val="00527065"/>
    <w:rsid w:val="00530908"/>
    <w:rsid w:val="00533D19"/>
    <w:rsid w:val="00541684"/>
    <w:rsid w:val="00542091"/>
    <w:rsid w:val="005422AC"/>
    <w:rsid w:val="005428BC"/>
    <w:rsid w:val="00542EA2"/>
    <w:rsid w:val="00545834"/>
    <w:rsid w:val="005477AC"/>
    <w:rsid w:val="0056045C"/>
    <w:rsid w:val="00561AD6"/>
    <w:rsid w:val="00562699"/>
    <w:rsid w:val="005640C4"/>
    <w:rsid w:val="005644C3"/>
    <w:rsid w:val="00565CF4"/>
    <w:rsid w:val="005713FD"/>
    <w:rsid w:val="00571484"/>
    <w:rsid w:val="00575876"/>
    <w:rsid w:val="00577D3C"/>
    <w:rsid w:val="00580D64"/>
    <w:rsid w:val="00582300"/>
    <w:rsid w:val="0058531C"/>
    <w:rsid w:val="00586980"/>
    <w:rsid w:val="005932A9"/>
    <w:rsid w:val="00593B71"/>
    <w:rsid w:val="005A1A1A"/>
    <w:rsid w:val="005B0199"/>
    <w:rsid w:val="005B3467"/>
    <w:rsid w:val="005B3532"/>
    <w:rsid w:val="005B6F5A"/>
    <w:rsid w:val="005C2641"/>
    <w:rsid w:val="005C2753"/>
    <w:rsid w:val="005C4695"/>
    <w:rsid w:val="005C4CF3"/>
    <w:rsid w:val="005C67C3"/>
    <w:rsid w:val="005D0FAE"/>
    <w:rsid w:val="005D49F6"/>
    <w:rsid w:val="005D7219"/>
    <w:rsid w:val="005E0697"/>
    <w:rsid w:val="005E3122"/>
    <w:rsid w:val="005E738C"/>
    <w:rsid w:val="005F1B8A"/>
    <w:rsid w:val="005F39FA"/>
    <w:rsid w:val="005F6E24"/>
    <w:rsid w:val="005F6EDA"/>
    <w:rsid w:val="0060250B"/>
    <w:rsid w:val="00602F65"/>
    <w:rsid w:val="00605DD2"/>
    <w:rsid w:val="00614A27"/>
    <w:rsid w:val="006172B5"/>
    <w:rsid w:val="00617822"/>
    <w:rsid w:val="00630F69"/>
    <w:rsid w:val="00634EBC"/>
    <w:rsid w:val="00635D4C"/>
    <w:rsid w:val="00636089"/>
    <w:rsid w:val="006520BC"/>
    <w:rsid w:val="00652C5E"/>
    <w:rsid w:val="00653F58"/>
    <w:rsid w:val="00655629"/>
    <w:rsid w:val="00660D1E"/>
    <w:rsid w:val="006653E4"/>
    <w:rsid w:val="00665DEF"/>
    <w:rsid w:val="00666A5D"/>
    <w:rsid w:val="00672B76"/>
    <w:rsid w:val="006740CD"/>
    <w:rsid w:val="006757A4"/>
    <w:rsid w:val="00680222"/>
    <w:rsid w:val="00691039"/>
    <w:rsid w:val="00696049"/>
    <w:rsid w:val="006A2847"/>
    <w:rsid w:val="006A3C7A"/>
    <w:rsid w:val="006A3D66"/>
    <w:rsid w:val="006A6076"/>
    <w:rsid w:val="006A7F75"/>
    <w:rsid w:val="006B4ED2"/>
    <w:rsid w:val="006B5DD8"/>
    <w:rsid w:val="006B7AA6"/>
    <w:rsid w:val="006C050A"/>
    <w:rsid w:val="006C18BA"/>
    <w:rsid w:val="006C7167"/>
    <w:rsid w:val="006C7723"/>
    <w:rsid w:val="006D2233"/>
    <w:rsid w:val="006D27D0"/>
    <w:rsid w:val="006D5A81"/>
    <w:rsid w:val="006E1BE8"/>
    <w:rsid w:val="006E58F3"/>
    <w:rsid w:val="006E7679"/>
    <w:rsid w:val="006E7C48"/>
    <w:rsid w:val="006F2CCD"/>
    <w:rsid w:val="006F354D"/>
    <w:rsid w:val="006F47A0"/>
    <w:rsid w:val="0070026A"/>
    <w:rsid w:val="00711C8F"/>
    <w:rsid w:val="00721628"/>
    <w:rsid w:val="00722809"/>
    <w:rsid w:val="0072655A"/>
    <w:rsid w:val="00727A99"/>
    <w:rsid w:val="00727C4D"/>
    <w:rsid w:val="007319AB"/>
    <w:rsid w:val="0073467A"/>
    <w:rsid w:val="00736690"/>
    <w:rsid w:val="00741FE4"/>
    <w:rsid w:val="00747E90"/>
    <w:rsid w:val="00750EA9"/>
    <w:rsid w:val="0075567A"/>
    <w:rsid w:val="007567D9"/>
    <w:rsid w:val="0076799B"/>
    <w:rsid w:val="0077207F"/>
    <w:rsid w:val="00777C9C"/>
    <w:rsid w:val="00783316"/>
    <w:rsid w:val="007939EE"/>
    <w:rsid w:val="00795532"/>
    <w:rsid w:val="007A09B3"/>
    <w:rsid w:val="007A2909"/>
    <w:rsid w:val="007A387E"/>
    <w:rsid w:val="007B31D8"/>
    <w:rsid w:val="007B5052"/>
    <w:rsid w:val="007C3071"/>
    <w:rsid w:val="007C6BB8"/>
    <w:rsid w:val="007D145B"/>
    <w:rsid w:val="007D6DE4"/>
    <w:rsid w:val="007E1111"/>
    <w:rsid w:val="007E1C85"/>
    <w:rsid w:val="007E6A1C"/>
    <w:rsid w:val="007F0A18"/>
    <w:rsid w:val="007F5494"/>
    <w:rsid w:val="00801C19"/>
    <w:rsid w:val="008164EC"/>
    <w:rsid w:val="008200FC"/>
    <w:rsid w:val="008278B6"/>
    <w:rsid w:val="00827B99"/>
    <w:rsid w:val="00834D05"/>
    <w:rsid w:val="00840D19"/>
    <w:rsid w:val="00843D09"/>
    <w:rsid w:val="00846BC4"/>
    <w:rsid w:val="00846BDA"/>
    <w:rsid w:val="008524A5"/>
    <w:rsid w:val="00853B9E"/>
    <w:rsid w:val="008546A5"/>
    <w:rsid w:val="008600F5"/>
    <w:rsid w:val="00864E26"/>
    <w:rsid w:val="0086603C"/>
    <w:rsid w:val="0086643B"/>
    <w:rsid w:val="00871CD0"/>
    <w:rsid w:val="00876363"/>
    <w:rsid w:val="008777BB"/>
    <w:rsid w:val="00883506"/>
    <w:rsid w:val="00884C47"/>
    <w:rsid w:val="008856D0"/>
    <w:rsid w:val="008869C8"/>
    <w:rsid w:val="008900C2"/>
    <w:rsid w:val="008905F4"/>
    <w:rsid w:val="008912C3"/>
    <w:rsid w:val="008B0A44"/>
    <w:rsid w:val="008B32B9"/>
    <w:rsid w:val="008B53DF"/>
    <w:rsid w:val="008B66BE"/>
    <w:rsid w:val="008B6B3A"/>
    <w:rsid w:val="008C31DA"/>
    <w:rsid w:val="008C57B5"/>
    <w:rsid w:val="008D0D76"/>
    <w:rsid w:val="008D20D4"/>
    <w:rsid w:val="008D3D72"/>
    <w:rsid w:val="008D3E9F"/>
    <w:rsid w:val="008D5023"/>
    <w:rsid w:val="008D6A82"/>
    <w:rsid w:val="008E6082"/>
    <w:rsid w:val="008E6125"/>
    <w:rsid w:val="008F20C7"/>
    <w:rsid w:val="008F2DD7"/>
    <w:rsid w:val="008F3942"/>
    <w:rsid w:val="008F67B7"/>
    <w:rsid w:val="00900DC9"/>
    <w:rsid w:val="00900FD7"/>
    <w:rsid w:val="00903927"/>
    <w:rsid w:val="00904E7A"/>
    <w:rsid w:val="00907179"/>
    <w:rsid w:val="00911B4B"/>
    <w:rsid w:val="00915210"/>
    <w:rsid w:val="00922516"/>
    <w:rsid w:val="00924B20"/>
    <w:rsid w:val="00934200"/>
    <w:rsid w:val="0093427E"/>
    <w:rsid w:val="00935C74"/>
    <w:rsid w:val="00944C0C"/>
    <w:rsid w:val="00945862"/>
    <w:rsid w:val="00954830"/>
    <w:rsid w:val="009557B2"/>
    <w:rsid w:val="009607D7"/>
    <w:rsid w:val="00962661"/>
    <w:rsid w:val="00963948"/>
    <w:rsid w:val="00964CBE"/>
    <w:rsid w:val="00967069"/>
    <w:rsid w:val="0097079B"/>
    <w:rsid w:val="009716B9"/>
    <w:rsid w:val="00971F57"/>
    <w:rsid w:val="009726AB"/>
    <w:rsid w:val="00973A2E"/>
    <w:rsid w:val="00974ACD"/>
    <w:rsid w:val="0097524D"/>
    <w:rsid w:val="0098156D"/>
    <w:rsid w:val="00993FDF"/>
    <w:rsid w:val="009A193F"/>
    <w:rsid w:val="009A5E58"/>
    <w:rsid w:val="009A6486"/>
    <w:rsid w:val="009A7034"/>
    <w:rsid w:val="009B05DB"/>
    <w:rsid w:val="009B0E4C"/>
    <w:rsid w:val="009B7DA4"/>
    <w:rsid w:val="009C5D72"/>
    <w:rsid w:val="009D141A"/>
    <w:rsid w:val="009D258F"/>
    <w:rsid w:val="009D7313"/>
    <w:rsid w:val="009E20A6"/>
    <w:rsid w:val="009E31A1"/>
    <w:rsid w:val="009E4EEE"/>
    <w:rsid w:val="009F4252"/>
    <w:rsid w:val="00A01083"/>
    <w:rsid w:val="00A021E1"/>
    <w:rsid w:val="00A06251"/>
    <w:rsid w:val="00A131FB"/>
    <w:rsid w:val="00A1701D"/>
    <w:rsid w:val="00A21A58"/>
    <w:rsid w:val="00A3344C"/>
    <w:rsid w:val="00A36DF6"/>
    <w:rsid w:val="00A37442"/>
    <w:rsid w:val="00A404E4"/>
    <w:rsid w:val="00A40851"/>
    <w:rsid w:val="00A4475E"/>
    <w:rsid w:val="00A452E6"/>
    <w:rsid w:val="00A46C8C"/>
    <w:rsid w:val="00A46C99"/>
    <w:rsid w:val="00A51849"/>
    <w:rsid w:val="00A52E47"/>
    <w:rsid w:val="00A54D4A"/>
    <w:rsid w:val="00A70BBB"/>
    <w:rsid w:val="00A7199E"/>
    <w:rsid w:val="00A71DE0"/>
    <w:rsid w:val="00A773E6"/>
    <w:rsid w:val="00A81CF4"/>
    <w:rsid w:val="00A82553"/>
    <w:rsid w:val="00A8500D"/>
    <w:rsid w:val="00A90AE9"/>
    <w:rsid w:val="00A91035"/>
    <w:rsid w:val="00AA3088"/>
    <w:rsid w:val="00AA31AF"/>
    <w:rsid w:val="00AA432B"/>
    <w:rsid w:val="00AB04F7"/>
    <w:rsid w:val="00AB54EB"/>
    <w:rsid w:val="00AC3C8F"/>
    <w:rsid w:val="00AC4135"/>
    <w:rsid w:val="00AE0094"/>
    <w:rsid w:val="00AE2A99"/>
    <w:rsid w:val="00AE30C7"/>
    <w:rsid w:val="00AE56C9"/>
    <w:rsid w:val="00AF0871"/>
    <w:rsid w:val="00AF18D4"/>
    <w:rsid w:val="00AF6EE7"/>
    <w:rsid w:val="00B0370E"/>
    <w:rsid w:val="00B068D4"/>
    <w:rsid w:val="00B11EE9"/>
    <w:rsid w:val="00B25EA1"/>
    <w:rsid w:val="00B30FF5"/>
    <w:rsid w:val="00B32AE7"/>
    <w:rsid w:val="00B343EA"/>
    <w:rsid w:val="00B63AAC"/>
    <w:rsid w:val="00B64E4B"/>
    <w:rsid w:val="00B77FFD"/>
    <w:rsid w:val="00B8474C"/>
    <w:rsid w:val="00B84885"/>
    <w:rsid w:val="00B86907"/>
    <w:rsid w:val="00B86B29"/>
    <w:rsid w:val="00B90016"/>
    <w:rsid w:val="00B90329"/>
    <w:rsid w:val="00B920E4"/>
    <w:rsid w:val="00BA3BF2"/>
    <w:rsid w:val="00BB464F"/>
    <w:rsid w:val="00BB4C83"/>
    <w:rsid w:val="00BB5DAF"/>
    <w:rsid w:val="00BB676D"/>
    <w:rsid w:val="00BB72FE"/>
    <w:rsid w:val="00BC639F"/>
    <w:rsid w:val="00BC6F62"/>
    <w:rsid w:val="00BD0F72"/>
    <w:rsid w:val="00BD28C5"/>
    <w:rsid w:val="00BD3F47"/>
    <w:rsid w:val="00BE053B"/>
    <w:rsid w:val="00BE6C96"/>
    <w:rsid w:val="00BF3400"/>
    <w:rsid w:val="00BF3C7C"/>
    <w:rsid w:val="00BF4359"/>
    <w:rsid w:val="00BF5D34"/>
    <w:rsid w:val="00C025A5"/>
    <w:rsid w:val="00C16428"/>
    <w:rsid w:val="00C203C9"/>
    <w:rsid w:val="00C207E5"/>
    <w:rsid w:val="00C24009"/>
    <w:rsid w:val="00C2542C"/>
    <w:rsid w:val="00C27E64"/>
    <w:rsid w:val="00C30DE3"/>
    <w:rsid w:val="00C32490"/>
    <w:rsid w:val="00C3309D"/>
    <w:rsid w:val="00C45BFA"/>
    <w:rsid w:val="00C4741D"/>
    <w:rsid w:val="00C478BF"/>
    <w:rsid w:val="00C538B8"/>
    <w:rsid w:val="00C56DF9"/>
    <w:rsid w:val="00C626D4"/>
    <w:rsid w:val="00C65882"/>
    <w:rsid w:val="00C66364"/>
    <w:rsid w:val="00C66561"/>
    <w:rsid w:val="00C6796F"/>
    <w:rsid w:val="00C73855"/>
    <w:rsid w:val="00C84FC9"/>
    <w:rsid w:val="00C90DB3"/>
    <w:rsid w:val="00C95FE4"/>
    <w:rsid w:val="00CA26A5"/>
    <w:rsid w:val="00CC08BE"/>
    <w:rsid w:val="00CC14DC"/>
    <w:rsid w:val="00CC51F2"/>
    <w:rsid w:val="00CC7C51"/>
    <w:rsid w:val="00CD2750"/>
    <w:rsid w:val="00CD28EE"/>
    <w:rsid w:val="00CD5448"/>
    <w:rsid w:val="00CD73A4"/>
    <w:rsid w:val="00CE00CC"/>
    <w:rsid w:val="00CE2CF8"/>
    <w:rsid w:val="00CE2E0C"/>
    <w:rsid w:val="00CF51CC"/>
    <w:rsid w:val="00CF5A36"/>
    <w:rsid w:val="00D01A00"/>
    <w:rsid w:val="00D06755"/>
    <w:rsid w:val="00D06A83"/>
    <w:rsid w:val="00D108FC"/>
    <w:rsid w:val="00D16080"/>
    <w:rsid w:val="00D16704"/>
    <w:rsid w:val="00D17066"/>
    <w:rsid w:val="00D239B1"/>
    <w:rsid w:val="00D27C1E"/>
    <w:rsid w:val="00D30272"/>
    <w:rsid w:val="00D432D2"/>
    <w:rsid w:val="00D46C01"/>
    <w:rsid w:val="00D531C0"/>
    <w:rsid w:val="00D53CD0"/>
    <w:rsid w:val="00D56FEA"/>
    <w:rsid w:val="00D7306B"/>
    <w:rsid w:val="00D757A3"/>
    <w:rsid w:val="00D75C21"/>
    <w:rsid w:val="00D8015E"/>
    <w:rsid w:val="00D911FA"/>
    <w:rsid w:val="00D969AE"/>
    <w:rsid w:val="00DA570D"/>
    <w:rsid w:val="00DB3C10"/>
    <w:rsid w:val="00DC030E"/>
    <w:rsid w:val="00DC2BD7"/>
    <w:rsid w:val="00DC369F"/>
    <w:rsid w:val="00DC4C9F"/>
    <w:rsid w:val="00DD0DB6"/>
    <w:rsid w:val="00DD2A0D"/>
    <w:rsid w:val="00DD47AB"/>
    <w:rsid w:val="00DE270B"/>
    <w:rsid w:val="00DE78CC"/>
    <w:rsid w:val="00DF2260"/>
    <w:rsid w:val="00DF380B"/>
    <w:rsid w:val="00DF486A"/>
    <w:rsid w:val="00DF5754"/>
    <w:rsid w:val="00E04FB9"/>
    <w:rsid w:val="00E05387"/>
    <w:rsid w:val="00E204F2"/>
    <w:rsid w:val="00E31CCF"/>
    <w:rsid w:val="00E32CA4"/>
    <w:rsid w:val="00E34063"/>
    <w:rsid w:val="00E345B9"/>
    <w:rsid w:val="00E37481"/>
    <w:rsid w:val="00E474A5"/>
    <w:rsid w:val="00E52CA3"/>
    <w:rsid w:val="00E55E1A"/>
    <w:rsid w:val="00E63C7F"/>
    <w:rsid w:val="00E661F3"/>
    <w:rsid w:val="00E706FF"/>
    <w:rsid w:val="00E70734"/>
    <w:rsid w:val="00E70AA9"/>
    <w:rsid w:val="00E82CC3"/>
    <w:rsid w:val="00E83BFA"/>
    <w:rsid w:val="00E85A86"/>
    <w:rsid w:val="00E913CD"/>
    <w:rsid w:val="00EA2601"/>
    <w:rsid w:val="00EB17CF"/>
    <w:rsid w:val="00EB2F82"/>
    <w:rsid w:val="00EB2FC0"/>
    <w:rsid w:val="00EB5A44"/>
    <w:rsid w:val="00EB6283"/>
    <w:rsid w:val="00EC6A65"/>
    <w:rsid w:val="00EC7D0C"/>
    <w:rsid w:val="00EE0912"/>
    <w:rsid w:val="00EE2536"/>
    <w:rsid w:val="00EE2E6B"/>
    <w:rsid w:val="00EE4706"/>
    <w:rsid w:val="00EE4F1C"/>
    <w:rsid w:val="00EF3F01"/>
    <w:rsid w:val="00EF41D4"/>
    <w:rsid w:val="00F049A0"/>
    <w:rsid w:val="00F110C4"/>
    <w:rsid w:val="00F11FCA"/>
    <w:rsid w:val="00F1247D"/>
    <w:rsid w:val="00F1261E"/>
    <w:rsid w:val="00F129B1"/>
    <w:rsid w:val="00F23D44"/>
    <w:rsid w:val="00F31813"/>
    <w:rsid w:val="00F335D0"/>
    <w:rsid w:val="00F36BF1"/>
    <w:rsid w:val="00F37ACA"/>
    <w:rsid w:val="00F40297"/>
    <w:rsid w:val="00F41EC5"/>
    <w:rsid w:val="00F512C3"/>
    <w:rsid w:val="00F63E88"/>
    <w:rsid w:val="00F66FD6"/>
    <w:rsid w:val="00F70B79"/>
    <w:rsid w:val="00F74542"/>
    <w:rsid w:val="00F74996"/>
    <w:rsid w:val="00F749CD"/>
    <w:rsid w:val="00F75220"/>
    <w:rsid w:val="00F855A4"/>
    <w:rsid w:val="00F90936"/>
    <w:rsid w:val="00F93CDE"/>
    <w:rsid w:val="00F95766"/>
    <w:rsid w:val="00FA4325"/>
    <w:rsid w:val="00FA470D"/>
    <w:rsid w:val="00FA5885"/>
    <w:rsid w:val="00FA6D03"/>
    <w:rsid w:val="00FB24E8"/>
    <w:rsid w:val="00FB6137"/>
    <w:rsid w:val="00FC1373"/>
    <w:rsid w:val="00FC2395"/>
    <w:rsid w:val="00FC2767"/>
    <w:rsid w:val="00FC4455"/>
    <w:rsid w:val="00FD2337"/>
    <w:rsid w:val="00FD2C04"/>
    <w:rsid w:val="00FD4A86"/>
    <w:rsid w:val="00FD4D91"/>
    <w:rsid w:val="00FE6005"/>
    <w:rsid w:val="00FF72E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327"/>
  <w15:chartTrackingRefBased/>
  <w15:docId w15:val="{9CD08D02-ED09-4650-A7BD-909E1AC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8E6125"/>
    <w:pPr>
      <w:keepNext/>
      <w:outlineLvl w:val="0"/>
    </w:pPr>
    <w:rPr>
      <w:rFonts w:ascii="Trebuchet MS" w:hAnsi="Trebuchet MS"/>
      <w:b/>
      <w:caps/>
      <w:color w:val="242F62"/>
      <w:kern w:val="28"/>
      <w:szCs w:val="20"/>
    </w:rPr>
  </w:style>
  <w:style w:type="paragraph" w:styleId="Cmsor2">
    <w:name w:val="heading 2"/>
    <w:basedOn w:val="Norml"/>
    <w:next w:val="Norml"/>
    <w:autoRedefine/>
    <w:qFormat/>
    <w:rsid w:val="008E6125"/>
    <w:pPr>
      <w:keepNext/>
      <w:outlineLvl w:val="1"/>
    </w:pPr>
    <w:rPr>
      <w:rFonts w:ascii="Trebuchet MS" w:hAnsi="Trebuchet MS"/>
      <w:bCs/>
      <w:color w:val="242F62"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A452E6"/>
    <w:pPr>
      <w:keepNext/>
      <w:keepLines/>
      <w:spacing w:before="40"/>
      <w:outlineLvl w:val="2"/>
    </w:pPr>
    <w:rPr>
      <w:rFonts w:ascii="Trebuchet MS" w:eastAsiaTheme="majorEastAsia" w:hAnsi="Trebuchet MS" w:cstheme="majorBidi"/>
      <w:i/>
      <w:color w:val="242F62"/>
    </w:rPr>
  </w:style>
  <w:style w:type="paragraph" w:styleId="Cmsor4">
    <w:name w:val="heading 4"/>
    <w:basedOn w:val="Norml"/>
    <w:next w:val="Norml"/>
    <w:link w:val="Cmsor4Char"/>
    <w:qFormat/>
    <w:rsid w:val="00A452E6"/>
    <w:pPr>
      <w:keepNext/>
      <w:tabs>
        <w:tab w:val="num" w:pos="864"/>
        <w:tab w:val="left" w:pos="1134"/>
      </w:tabs>
      <w:spacing w:before="120"/>
      <w:ind w:left="862" w:hanging="862"/>
      <w:jc w:val="both"/>
      <w:outlineLvl w:val="3"/>
    </w:pPr>
    <w:rPr>
      <w:rFonts w:ascii="Trebuchet MS" w:hAnsi="Trebuchet MS"/>
      <w:color w:val="242F6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rsid w:val="00B90329"/>
    <w:rPr>
      <w:rFonts w:cs="Courier New"/>
      <w:szCs w:val="20"/>
    </w:rPr>
  </w:style>
  <w:style w:type="character" w:styleId="HTML-rgp">
    <w:name w:val="HTML Typewriter"/>
    <w:basedOn w:val="Bekezdsalapbettpusa"/>
    <w:rsid w:val="003B0CA8"/>
    <w:rPr>
      <w:rFonts w:ascii="Courier New" w:eastAsia="Times New Roman" w:hAnsi="Courier New" w:cs="Courier New"/>
      <w:sz w:val="20"/>
      <w:szCs w:val="20"/>
    </w:rPr>
  </w:style>
  <w:style w:type="paragraph" w:styleId="Szvegtrzs2">
    <w:name w:val="Body Text 2"/>
    <w:basedOn w:val="Norml"/>
    <w:rsid w:val="003B0CA8"/>
    <w:pPr>
      <w:ind w:right="425"/>
      <w:jc w:val="both"/>
    </w:pPr>
  </w:style>
  <w:style w:type="paragraph" w:styleId="lfej">
    <w:name w:val="header"/>
    <w:basedOn w:val="Norml"/>
    <w:link w:val="lfejChar"/>
    <w:rsid w:val="00313E41"/>
    <w:pPr>
      <w:tabs>
        <w:tab w:val="center" w:pos="4536"/>
        <w:tab w:val="right" w:pos="9072"/>
      </w:tabs>
      <w:jc w:val="both"/>
    </w:pPr>
  </w:style>
  <w:style w:type="paragraph" w:styleId="Szvegtrzs">
    <w:name w:val="Body Text"/>
    <w:basedOn w:val="Norml"/>
    <w:rsid w:val="006F354D"/>
    <w:pPr>
      <w:spacing w:after="120"/>
    </w:pPr>
  </w:style>
  <w:style w:type="paragraph" w:styleId="Szvegtrzs3">
    <w:name w:val="Body Text 3"/>
    <w:basedOn w:val="Norml"/>
    <w:rsid w:val="006F354D"/>
    <w:pPr>
      <w:spacing w:after="120"/>
    </w:pPr>
    <w:rPr>
      <w:sz w:val="16"/>
      <w:szCs w:val="16"/>
    </w:rPr>
  </w:style>
  <w:style w:type="character" w:styleId="Hiperhivatkozs">
    <w:name w:val="Hyperlink"/>
    <w:basedOn w:val="Bekezdsalapbettpusa"/>
    <w:uiPriority w:val="99"/>
    <w:rsid w:val="0038025E"/>
    <w:rPr>
      <w:color w:val="0000FF"/>
      <w:u w:val="single"/>
    </w:rPr>
  </w:style>
  <w:style w:type="paragraph" w:styleId="Szvegtrzsbehzssal">
    <w:name w:val="Body Text Indent"/>
    <w:basedOn w:val="Norml"/>
    <w:rsid w:val="009E20A6"/>
    <w:pPr>
      <w:spacing w:after="120"/>
      <w:ind w:left="283"/>
      <w:jc w:val="both"/>
    </w:pPr>
    <w:rPr>
      <w:szCs w:val="20"/>
    </w:rPr>
  </w:style>
  <w:style w:type="table" w:styleId="Rcsostblzat">
    <w:name w:val="Table Grid"/>
    <w:basedOn w:val="Normltblzat"/>
    <w:rsid w:val="009E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"/>
    <w:rsid w:val="00EA2601"/>
    <w:pPr>
      <w:ind w:left="720"/>
    </w:pPr>
  </w:style>
  <w:style w:type="paragraph" w:styleId="llb">
    <w:name w:val="footer"/>
    <w:basedOn w:val="Norml"/>
    <w:rsid w:val="00974AC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4ACD"/>
  </w:style>
  <w:style w:type="paragraph" w:styleId="NormlWeb">
    <w:name w:val="Normal (Web)"/>
    <w:basedOn w:val="Norml"/>
    <w:rsid w:val="00934200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A7199E"/>
    <w:pPr>
      <w:ind w:left="720"/>
      <w:contextualSpacing/>
    </w:pPr>
    <w:rPr>
      <w:rFonts w:eastAsia="Calibri"/>
    </w:rPr>
  </w:style>
  <w:style w:type="paragraph" w:styleId="Szvegtrzsbehzssal2">
    <w:name w:val="Body Text Indent 2"/>
    <w:basedOn w:val="Norml"/>
    <w:rsid w:val="003C1C97"/>
    <w:pPr>
      <w:spacing w:after="120" w:line="480" w:lineRule="auto"/>
      <w:ind w:left="283"/>
    </w:pPr>
  </w:style>
  <w:style w:type="character" w:styleId="Kiemels2">
    <w:name w:val="Strong"/>
    <w:basedOn w:val="Bekezdsalapbettpusa"/>
    <w:qFormat/>
    <w:rsid w:val="00B86B29"/>
    <w:rPr>
      <w:rFonts w:cs="Times New Roman"/>
      <w:b/>
      <w:bCs/>
    </w:rPr>
  </w:style>
  <w:style w:type="paragraph" w:customStyle="1" w:styleId="felsorols1">
    <w:name w:val="felsorolás1"/>
    <w:basedOn w:val="Norml"/>
    <w:rsid w:val="008600F5"/>
    <w:pPr>
      <w:numPr>
        <w:numId w:val="1"/>
      </w:numPr>
      <w:tabs>
        <w:tab w:val="left" w:pos="1134"/>
      </w:tabs>
      <w:spacing w:after="120"/>
      <w:jc w:val="both"/>
    </w:pPr>
    <w:rPr>
      <w:rFonts w:ascii="Arial Narrow" w:hAnsi="Arial Narrow"/>
      <w:szCs w:val="20"/>
    </w:rPr>
  </w:style>
  <w:style w:type="character" w:styleId="Mrltotthiperhivatkozs">
    <w:name w:val="FollowedHyperlink"/>
    <w:basedOn w:val="Bekezdsalapbettpusa"/>
    <w:rsid w:val="003F4227"/>
    <w:rPr>
      <w:color w:val="800080"/>
      <w:u w:val="single"/>
    </w:rPr>
  </w:style>
  <w:style w:type="character" w:styleId="Jegyzethivatkozs">
    <w:name w:val="annotation reference"/>
    <w:basedOn w:val="Bekezdsalapbettpusa"/>
    <w:rsid w:val="00B77FF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7F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FFD"/>
  </w:style>
  <w:style w:type="paragraph" w:styleId="Megjegyzstrgya">
    <w:name w:val="annotation subject"/>
    <w:basedOn w:val="Jegyzetszveg"/>
    <w:next w:val="Jegyzetszveg"/>
    <w:link w:val="MegjegyzstrgyaChar"/>
    <w:rsid w:val="00B77F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77FFD"/>
    <w:rPr>
      <w:b/>
      <w:bCs/>
    </w:rPr>
  </w:style>
  <w:style w:type="paragraph" w:styleId="Buborkszveg">
    <w:name w:val="Balloon Text"/>
    <w:basedOn w:val="Norml"/>
    <w:link w:val="BuborkszvegChar"/>
    <w:rsid w:val="00B77F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77FFD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2F34CA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2F34CA"/>
    <w:rPr>
      <w:rFonts w:asciiTheme="minorHAnsi" w:eastAsiaTheme="minorEastAsia" w:hAnsiTheme="minorHAnsi" w:cstheme="minorBidi"/>
      <w:sz w:val="22"/>
      <w:szCs w:val="22"/>
    </w:rPr>
  </w:style>
  <w:style w:type="paragraph" w:styleId="TJ2">
    <w:name w:val="toc 2"/>
    <w:basedOn w:val="Norml"/>
    <w:next w:val="Norml"/>
    <w:autoRedefine/>
    <w:uiPriority w:val="39"/>
    <w:rsid w:val="00CF51CC"/>
    <w:pPr>
      <w:spacing w:after="100"/>
      <w:ind w:left="240"/>
    </w:pPr>
    <w:rPr>
      <w:rFonts w:ascii="Trebuchet MS" w:hAnsi="Trebuchet MS"/>
      <w:color w:val="242F62"/>
      <w:sz w:val="20"/>
    </w:rPr>
  </w:style>
  <w:style w:type="paragraph" w:styleId="TJ1">
    <w:name w:val="toc 1"/>
    <w:basedOn w:val="Norml"/>
    <w:next w:val="Norml"/>
    <w:autoRedefine/>
    <w:uiPriority w:val="39"/>
    <w:rsid w:val="00CF51CC"/>
    <w:pPr>
      <w:spacing w:after="100"/>
    </w:pPr>
    <w:rPr>
      <w:rFonts w:ascii="Trebuchet MS" w:hAnsi="Trebuchet MS"/>
      <w:color w:val="242F62"/>
      <w:sz w:val="20"/>
    </w:rPr>
  </w:style>
  <w:style w:type="paragraph" w:styleId="TJ3">
    <w:name w:val="toc 3"/>
    <w:basedOn w:val="Norml"/>
    <w:next w:val="Norml"/>
    <w:autoRedefine/>
    <w:uiPriority w:val="39"/>
    <w:rsid w:val="00CF51CC"/>
    <w:pPr>
      <w:spacing w:after="100"/>
      <w:ind w:left="480"/>
    </w:pPr>
    <w:rPr>
      <w:rFonts w:ascii="Trebuchet MS" w:hAnsi="Trebuchet MS"/>
      <w:color w:val="242F62"/>
      <w:sz w:val="20"/>
    </w:rPr>
  </w:style>
  <w:style w:type="paragraph" w:styleId="TJ4">
    <w:name w:val="toc 4"/>
    <w:basedOn w:val="Norml"/>
    <w:next w:val="Norml"/>
    <w:autoRedefine/>
    <w:uiPriority w:val="39"/>
    <w:rsid w:val="00CF51CC"/>
    <w:pPr>
      <w:spacing w:after="100"/>
      <w:ind w:left="720"/>
    </w:pPr>
    <w:rPr>
      <w:rFonts w:ascii="Trebuchet MS" w:hAnsi="Trebuchet MS"/>
      <w:color w:val="242F62"/>
    </w:rPr>
  </w:style>
  <w:style w:type="paragraph" w:styleId="TJ5">
    <w:name w:val="toc 5"/>
    <w:basedOn w:val="Norml"/>
    <w:next w:val="Norml"/>
    <w:autoRedefine/>
    <w:uiPriority w:val="39"/>
    <w:unhideWhenUsed/>
    <w:rsid w:val="00EB5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EB5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EB5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EB5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EB5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00EE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rsid w:val="00853B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53B9E"/>
  </w:style>
  <w:style w:type="character" w:styleId="Lbjegyzet-hivatkozs">
    <w:name w:val="footnote reference"/>
    <w:basedOn w:val="Bekezdsalapbettpusa"/>
    <w:uiPriority w:val="99"/>
    <w:rsid w:val="00853B9E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0668DF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A452E6"/>
    <w:rPr>
      <w:rFonts w:ascii="Trebuchet MS" w:eastAsiaTheme="majorEastAsia" w:hAnsi="Trebuchet MS" w:cstheme="majorBidi"/>
      <w:i/>
      <w:color w:val="242F62"/>
      <w:sz w:val="24"/>
      <w:szCs w:val="24"/>
    </w:rPr>
  </w:style>
  <w:style w:type="paragraph" w:customStyle="1" w:styleId="Default">
    <w:name w:val="Default"/>
    <w:rsid w:val="00A452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A452E6"/>
    <w:rPr>
      <w:i/>
      <w:iCs/>
      <w:color w:val="404040" w:themeColor="text1" w:themeTint="BF"/>
    </w:rPr>
  </w:style>
  <w:style w:type="character" w:customStyle="1" w:styleId="Cmsor4Char">
    <w:name w:val="Címsor 4 Char"/>
    <w:basedOn w:val="Bekezdsalapbettpusa"/>
    <w:link w:val="Cmsor4"/>
    <w:rsid w:val="00A452E6"/>
    <w:rPr>
      <w:rFonts w:ascii="Trebuchet MS" w:hAnsi="Trebuchet MS"/>
      <w:color w:val="242F62"/>
      <w:sz w:val="24"/>
    </w:rPr>
  </w:style>
  <w:style w:type="paragraph" w:styleId="Vltozat">
    <w:name w:val="Revision"/>
    <w:hidden/>
    <w:uiPriority w:val="99"/>
    <w:semiHidden/>
    <w:rsid w:val="003740B0"/>
    <w:rPr>
      <w:sz w:val="24"/>
      <w:szCs w:val="24"/>
    </w:rPr>
  </w:style>
  <w:style w:type="character" w:customStyle="1" w:styleId="tel-value">
    <w:name w:val="tel-value"/>
    <w:basedOn w:val="Bekezdsalapbettpusa"/>
    <w:rsid w:val="00192AC0"/>
  </w:style>
  <w:style w:type="paragraph" w:styleId="Tartalomjegyzkcmsora">
    <w:name w:val="TOC Heading"/>
    <w:basedOn w:val="Cmsor1"/>
    <w:next w:val="Norml"/>
    <w:uiPriority w:val="39"/>
    <w:unhideWhenUsed/>
    <w:qFormat/>
    <w:rsid w:val="0051487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preg.hu/pages/login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leset.semmelweis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nevesforum.hu/2020/02/eles-hegyes-eszkozok-okozta-serulesek-okai-a-megelozes-lehetosege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0BE1-D79A-4720-9D06-8FA0002E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2420</Words>
  <Characters>16705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Tűszúrás</vt:lpstr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Tűszúrás</dc:title>
  <dc:subject/>
  <dc:creator>Horváth Anikó</dc:creator>
  <cp:keywords/>
  <dc:description/>
  <cp:lastModifiedBy>Rápolti Nóra Tímea (közegészségügyi-járványügyifelügyelő)</cp:lastModifiedBy>
  <cp:revision>2</cp:revision>
  <dcterms:created xsi:type="dcterms:W3CDTF">2025-08-05T10:59:00Z</dcterms:created>
  <dcterms:modified xsi:type="dcterms:W3CDTF">2025-08-05T10:59:00Z</dcterms:modified>
</cp:coreProperties>
</file>