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5C6E" w14:textId="77777777" w:rsidR="00E65836" w:rsidRDefault="00E65836" w:rsidP="00836970">
      <w:pPr>
        <w:rPr>
          <w:sz w:val="20"/>
        </w:rPr>
      </w:pPr>
      <w:bookmarkStart w:id="0" w:name="_GoBack"/>
      <w:bookmarkEnd w:id="0"/>
    </w:p>
    <w:p w14:paraId="3498BD3B" w14:textId="77777777" w:rsidR="00E65836" w:rsidRDefault="00E65836" w:rsidP="00836970">
      <w:pPr>
        <w:rPr>
          <w:sz w:val="20"/>
        </w:rPr>
      </w:pPr>
    </w:p>
    <w:p w14:paraId="62A04F08" w14:textId="77777777" w:rsidR="00E65836" w:rsidRPr="007D11F1" w:rsidRDefault="00E65836" w:rsidP="00E65836">
      <w:pP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7D11F1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Tárgy: </w:t>
      </w:r>
      <w:r w:rsidR="000E7D74" w:rsidRPr="007D11F1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Kártyaleolvasó gép IKR tanúsítványának lejárta és megújítása</w:t>
      </w:r>
    </w:p>
    <w:p w14:paraId="3B04D480" w14:textId="77777777" w:rsidR="00E65836" w:rsidRPr="007D11F1" w:rsidRDefault="00E65836" w:rsidP="00E65836">
      <w:pPr>
        <w:rPr>
          <w:b/>
          <w:color w:val="000000"/>
          <w:sz w:val="18"/>
          <w:szCs w:val="18"/>
        </w:rPr>
      </w:pPr>
    </w:p>
    <w:p w14:paraId="1E8C89C5" w14:textId="77777777" w:rsidR="001F1901" w:rsidRPr="00CE5599" w:rsidRDefault="001F1901" w:rsidP="00E65836">
      <w:pPr>
        <w:rPr>
          <w:b/>
          <w:noProof/>
          <w:sz w:val="20"/>
        </w:rPr>
      </w:pPr>
    </w:p>
    <w:p w14:paraId="56F5F4C6" w14:textId="77777777" w:rsidR="00E65836" w:rsidRPr="00B66121" w:rsidRDefault="00E65836" w:rsidP="00E65836">
      <w:pPr>
        <w:rPr>
          <w:rFonts w:ascii="Calibri" w:hAnsi="Calibri"/>
          <w:b/>
          <w:sz w:val="22"/>
          <w:szCs w:val="22"/>
        </w:rPr>
      </w:pPr>
    </w:p>
    <w:p w14:paraId="34BC298C" w14:textId="77777777" w:rsidR="00E65836" w:rsidRPr="00B66121" w:rsidRDefault="00E65836" w:rsidP="00E65836">
      <w:pPr>
        <w:rPr>
          <w:rFonts w:ascii="Calibri" w:hAnsi="Calibri"/>
          <w:noProof/>
          <w:sz w:val="22"/>
          <w:szCs w:val="22"/>
        </w:rPr>
      </w:pPr>
    </w:p>
    <w:p w14:paraId="31929CA1" w14:textId="77777777" w:rsidR="007E6FBD" w:rsidRPr="0093444C" w:rsidRDefault="007E6FBD" w:rsidP="007E6FBD">
      <w:pPr>
        <w:rPr>
          <w:rFonts w:ascii="Calibri" w:hAnsi="Calibri" w:cs="Calibri"/>
          <w:b/>
          <w:sz w:val="22"/>
          <w:szCs w:val="22"/>
        </w:rPr>
      </w:pPr>
      <w:r w:rsidRPr="007E6FBD">
        <w:rPr>
          <w:rFonts w:ascii="Calibri" w:hAnsi="Calibri" w:cs="Calibri"/>
          <w:b/>
          <w:sz w:val="28"/>
          <w:szCs w:val="28"/>
        </w:rPr>
        <w:t>Tisztelt Partnerünk</w:t>
      </w:r>
      <w:r w:rsidRPr="0093444C">
        <w:rPr>
          <w:rFonts w:ascii="Calibri" w:hAnsi="Calibri" w:cs="Calibri"/>
          <w:b/>
          <w:sz w:val="22"/>
          <w:szCs w:val="22"/>
        </w:rPr>
        <w:t>!</w:t>
      </w:r>
    </w:p>
    <w:p w14:paraId="608F8BE0" w14:textId="77777777" w:rsidR="007E6FBD" w:rsidRPr="0093444C" w:rsidRDefault="007E6FBD" w:rsidP="007E6FBD">
      <w:pPr>
        <w:rPr>
          <w:rFonts w:ascii="Calibri" w:hAnsi="Calibri" w:cs="Calibri"/>
          <w:noProof/>
          <w:sz w:val="22"/>
          <w:szCs w:val="22"/>
        </w:rPr>
      </w:pPr>
    </w:p>
    <w:p w14:paraId="7DF603D6" w14:textId="2CF655F2" w:rsidR="007E6FBD" w:rsidRPr="003B2C16" w:rsidRDefault="007E6FBD" w:rsidP="007E6FBD">
      <w:pPr>
        <w:jc w:val="both"/>
        <w:rPr>
          <w:rFonts w:ascii="Calibri" w:hAnsi="Calibri" w:cs="Calibri"/>
          <w:sz w:val="28"/>
          <w:szCs w:val="28"/>
        </w:rPr>
      </w:pPr>
      <w:r w:rsidRPr="003B2C16">
        <w:rPr>
          <w:rFonts w:ascii="Calibri" w:hAnsi="Calibri" w:cs="Calibri"/>
          <w:sz w:val="28"/>
          <w:szCs w:val="28"/>
        </w:rPr>
        <w:t xml:space="preserve">Tájékoztatjuk, hogy az Önök üzletében működő </w:t>
      </w:r>
      <w:proofErr w:type="spellStart"/>
      <w:r w:rsidRPr="003B2C16">
        <w:rPr>
          <w:rFonts w:ascii="Calibri" w:hAnsi="Calibri" w:cs="Calibri"/>
          <w:b/>
          <w:bCs/>
          <w:sz w:val="28"/>
          <w:szCs w:val="28"/>
        </w:rPr>
        <w:t>Ingenico</w:t>
      </w:r>
      <w:proofErr w:type="spellEnd"/>
      <w:r w:rsidRPr="003B2C16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3B2C16">
        <w:rPr>
          <w:rFonts w:ascii="Calibri" w:hAnsi="Calibri" w:cs="Calibri"/>
          <w:b/>
          <w:bCs/>
          <w:sz w:val="28"/>
          <w:szCs w:val="28"/>
        </w:rPr>
        <w:t>iWL</w:t>
      </w:r>
      <w:proofErr w:type="spellEnd"/>
      <w:r w:rsidRPr="003B2C16">
        <w:rPr>
          <w:rFonts w:ascii="Calibri" w:hAnsi="Calibri" w:cs="Calibri"/>
          <w:sz w:val="28"/>
          <w:szCs w:val="28"/>
        </w:rPr>
        <w:t xml:space="preserve"> vagy </w:t>
      </w:r>
      <w:proofErr w:type="spellStart"/>
      <w:r w:rsidRPr="003B2C16">
        <w:rPr>
          <w:rFonts w:ascii="Calibri" w:hAnsi="Calibri" w:cs="Calibri"/>
          <w:b/>
          <w:bCs/>
          <w:sz w:val="28"/>
          <w:szCs w:val="28"/>
        </w:rPr>
        <w:t>iCT</w:t>
      </w:r>
      <w:proofErr w:type="spellEnd"/>
      <w:r w:rsidRPr="003B2C16">
        <w:rPr>
          <w:rFonts w:ascii="Calibri" w:hAnsi="Calibri" w:cs="Calibri"/>
          <w:sz w:val="28"/>
          <w:szCs w:val="28"/>
        </w:rPr>
        <w:t xml:space="preserve"> típusú kártyaleolvasó POS terminál, illetve a hozzá kapcsolt </w:t>
      </w:r>
      <w:r w:rsidRPr="003B2C16">
        <w:rPr>
          <w:rFonts w:ascii="Calibri" w:hAnsi="Calibri" w:cs="Calibri"/>
          <w:b/>
          <w:bCs/>
          <w:sz w:val="28"/>
          <w:szCs w:val="28"/>
        </w:rPr>
        <w:t>iPP220</w:t>
      </w:r>
      <w:r w:rsidRPr="003B2C16">
        <w:rPr>
          <w:rFonts w:ascii="Calibri" w:hAnsi="Calibri" w:cs="Calibri"/>
          <w:sz w:val="28"/>
          <w:szCs w:val="28"/>
        </w:rPr>
        <w:t xml:space="preserve"> vagy </w:t>
      </w:r>
      <w:r w:rsidRPr="003B2C16">
        <w:rPr>
          <w:rFonts w:ascii="Calibri" w:hAnsi="Calibri" w:cs="Calibri"/>
          <w:b/>
          <w:bCs/>
          <w:sz w:val="28"/>
          <w:szCs w:val="28"/>
        </w:rPr>
        <w:t>iPP280</w:t>
      </w:r>
      <w:r w:rsidRPr="003B2C16">
        <w:rPr>
          <w:rFonts w:ascii="Calibri" w:hAnsi="Calibri" w:cs="Calibri"/>
          <w:sz w:val="28"/>
          <w:szCs w:val="28"/>
        </w:rPr>
        <w:t xml:space="preserve"> </w:t>
      </w:r>
      <w:r w:rsidRPr="003B2C16">
        <w:rPr>
          <w:rFonts w:ascii="Calibri" w:hAnsi="Calibri" w:cs="Calibri"/>
          <w:b/>
          <w:bCs/>
          <w:sz w:val="28"/>
          <w:szCs w:val="28"/>
        </w:rPr>
        <w:t>PIN-PAD</w:t>
      </w:r>
      <w:r w:rsidRPr="003B2C16">
        <w:rPr>
          <w:rFonts w:ascii="Calibri" w:hAnsi="Calibri" w:cs="Calibri"/>
          <w:sz w:val="28"/>
          <w:szCs w:val="28"/>
        </w:rPr>
        <w:t xml:space="preserve"> belső </w:t>
      </w:r>
      <w:r w:rsidRPr="003B2C16">
        <w:rPr>
          <w:rFonts w:ascii="Calibri" w:hAnsi="Calibri" w:cs="Calibri"/>
          <w:b/>
          <w:bCs/>
          <w:sz w:val="28"/>
          <w:szCs w:val="28"/>
        </w:rPr>
        <w:t>tanúsítványa lejár</w:t>
      </w:r>
      <w:r w:rsidRPr="003B2C16">
        <w:rPr>
          <w:rFonts w:ascii="Calibri" w:hAnsi="Calibri" w:cs="Calibri"/>
          <w:sz w:val="28"/>
          <w:szCs w:val="28"/>
        </w:rPr>
        <w:t xml:space="preserve">, ezért </w:t>
      </w:r>
      <w:r w:rsidRPr="003B2C16">
        <w:rPr>
          <w:rFonts w:ascii="Calibri" w:hAnsi="Calibri" w:cs="Calibri"/>
          <w:b/>
          <w:bCs/>
          <w:sz w:val="28"/>
          <w:szCs w:val="28"/>
          <w:u w:val="single"/>
        </w:rPr>
        <w:t>kötelező frissítésen kell, hogy átessenek</w:t>
      </w:r>
      <w:r w:rsidRPr="003B2C16">
        <w:rPr>
          <w:rFonts w:ascii="Calibri" w:hAnsi="Calibri" w:cs="Calibri"/>
          <w:sz w:val="28"/>
          <w:szCs w:val="28"/>
        </w:rPr>
        <w:t xml:space="preserve">. </w:t>
      </w:r>
    </w:p>
    <w:p w14:paraId="61FE256C" w14:textId="77777777" w:rsidR="007E6FBD" w:rsidRPr="003B2C16" w:rsidRDefault="007E6FBD" w:rsidP="007E6FBD">
      <w:pPr>
        <w:jc w:val="both"/>
        <w:rPr>
          <w:rFonts w:ascii="Calibri" w:hAnsi="Calibri" w:cs="Calibri"/>
          <w:sz w:val="28"/>
          <w:szCs w:val="28"/>
        </w:rPr>
      </w:pPr>
    </w:p>
    <w:p w14:paraId="6DEE83A9" w14:textId="77777777" w:rsidR="007E6FBD" w:rsidRPr="003B2C16" w:rsidRDefault="007E6FBD" w:rsidP="007E6FBD">
      <w:pPr>
        <w:jc w:val="both"/>
        <w:rPr>
          <w:rFonts w:ascii="Calibri" w:hAnsi="Calibri" w:cs="Calibri"/>
          <w:sz w:val="28"/>
          <w:szCs w:val="28"/>
        </w:rPr>
      </w:pPr>
      <w:r w:rsidRPr="003B2C16">
        <w:rPr>
          <w:rFonts w:ascii="Calibri" w:hAnsi="Calibri" w:cs="Calibri"/>
          <w:b/>
          <w:bCs/>
          <w:caps/>
          <w:sz w:val="28"/>
          <w:szCs w:val="28"/>
        </w:rPr>
        <w:t>A frissítés elmaradása esetén a NEM MEGFELELŐ BEÁLLÍTÁSÚ terminálok 2021.04.14-ét követően nem fognak működni</w:t>
      </w:r>
      <w:r w:rsidRPr="003B2C16">
        <w:rPr>
          <w:rFonts w:ascii="Calibri" w:hAnsi="Calibri" w:cs="Calibri"/>
          <w:caps/>
          <w:sz w:val="28"/>
          <w:szCs w:val="28"/>
        </w:rPr>
        <w:t>.</w:t>
      </w:r>
    </w:p>
    <w:p w14:paraId="723DEC05" w14:textId="77777777" w:rsidR="007E6FBD" w:rsidRPr="003B2C16" w:rsidRDefault="007E6FBD" w:rsidP="007E6FBD">
      <w:pPr>
        <w:jc w:val="both"/>
        <w:rPr>
          <w:rFonts w:ascii="Calibri" w:hAnsi="Calibri" w:cs="Calibri"/>
          <w:caps/>
          <w:sz w:val="28"/>
          <w:szCs w:val="28"/>
        </w:rPr>
      </w:pPr>
    </w:p>
    <w:p w14:paraId="4C945EF2" w14:textId="77777777" w:rsidR="007E6FBD" w:rsidRDefault="007E6FBD" w:rsidP="007E6FBD">
      <w:pPr>
        <w:jc w:val="both"/>
        <w:rPr>
          <w:rFonts w:ascii="Calibri" w:hAnsi="Calibri" w:cs="Calibri"/>
          <w:sz w:val="28"/>
          <w:szCs w:val="28"/>
        </w:rPr>
      </w:pPr>
      <w:r w:rsidRPr="003B2C16">
        <w:rPr>
          <w:rFonts w:ascii="Calibri" w:hAnsi="Calibri" w:cs="Calibri"/>
          <w:sz w:val="28"/>
          <w:szCs w:val="28"/>
        </w:rPr>
        <w:t>A frissítést a Bank a távolról el tudja végezni: a nap végén kötelező ’NAPZÁRÁS’ elindítását követően vagy a rendszeres éjszakai frissítési folyamat során a Bank központjából letöltésre kerülő a tanúsítvány megújítását elvégző segédprogram (</w:t>
      </w:r>
      <w:r w:rsidRPr="003B2C16">
        <w:rPr>
          <w:rFonts w:ascii="Calibri" w:hAnsi="Calibri" w:cs="Calibri"/>
          <w:b/>
          <w:bCs/>
          <w:caps/>
          <w:sz w:val="28"/>
          <w:szCs w:val="28"/>
        </w:rPr>
        <w:t>KEY RENEWAL</w:t>
      </w:r>
      <w:r w:rsidRPr="003B2C1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3B2C16">
        <w:rPr>
          <w:rFonts w:ascii="Calibri" w:hAnsi="Calibri" w:cs="Calibri"/>
          <w:sz w:val="28"/>
          <w:szCs w:val="28"/>
        </w:rPr>
        <w:t xml:space="preserve">alkalmazás). </w:t>
      </w:r>
    </w:p>
    <w:p w14:paraId="730B4FBD" w14:textId="77777777" w:rsidR="007E6FBD" w:rsidRDefault="007E6FBD" w:rsidP="007E6FBD">
      <w:pPr>
        <w:jc w:val="both"/>
        <w:rPr>
          <w:rFonts w:ascii="Calibri" w:hAnsi="Calibri" w:cs="Calibri"/>
          <w:sz w:val="28"/>
          <w:szCs w:val="28"/>
        </w:rPr>
      </w:pPr>
    </w:p>
    <w:p w14:paraId="13FF0019" w14:textId="77777777" w:rsidR="007E6FBD" w:rsidRDefault="007E6FBD" w:rsidP="007E6FBD">
      <w:pPr>
        <w:pStyle w:val="Listaszerbekezds"/>
        <w:suppressAutoHyphens w:val="0"/>
        <w:ind w:left="0"/>
        <w:jc w:val="both"/>
        <w:textAlignment w:val="auto"/>
        <w:rPr>
          <w:sz w:val="28"/>
          <w:szCs w:val="28"/>
        </w:rPr>
      </w:pPr>
      <w:r w:rsidRPr="003B2C16">
        <w:rPr>
          <w:sz w:val="28"/>
          <w:szCs w:val="28"/>
        </w:rPr>
        <w:t>A tanúsítványok megújítása a POS-</w:t>
      </w:r>
      <w:proofErr w:type="spellStart"/>
      <w:r w:rsidRPr="003B2C16">
        <w:rPr>
          <w:sz w:val="28"/>
          <w:szCs w:val="28"/>
        </w:rPr>
        <w:t>on</w:t>
      </w:r>
      <w:proofErr w:type="spellEnd"/>
      <w:r w:rsidRPr="003B2C16">
        <w:rPr>
          <w:sz w:val="28"/>
          <w:szCs w:val="28"/>
        </w:rPr>
        <w:t xml:space="preserve"> a központi letöltést</w:t>
      </w:r>
      <w:r w:rsidRPr="003B2C16">
        <w:rPr>
          <w:b/>
          <w:bCs/>
          <w:sz w:val="28"/>
          <w:szCs w:val="28"/>
        </w:rPr>
        <w:t xml:space="preserve"> követően azonnal elindul és kb. 10-12 percig tart</w:t>
      </w:r>
      <w:r w:rsidRPr="003B2C16">
        <w:rPr>
          <w:sz w:val="28"/>
          <w:szCs w:val="28"/>
        </w:rPr>
        <w:t xml:space="preserve">! </w:t>
      </w:r>
    </w:p>
    <w:p w14:paraId="38B36B11" w14:textId="77777777" w:rsidR="007E6FBD" w:rsidRDefault="007E6FBD" w:rsidP="007E6FBD">
      <w:pPr>
        <w:pStyle w:val="Listaszerbekezds"/>
        <w:suppressAutoHyphens w:val="0"/>
        <w:ind w:left="0"/>
        <w:jc w:val="both"/>
        <w:textAlignment w:val="auto"/>
        <w:rPr>
          <w:sz w:val="28"/>
          <w:szCs w:val="28"/>
        </w:rPr>
      </w:pPr>
    </w:p>
    <w:p w14:paraId="561F368D" w14:textId="77777777" w:rsidR="007E6FBD" w:rsidRDefault="007E6FBD" w:rsidP="007E6FBD">
      <w:pPr>
        <w:pStyle w:val="Listaszerbekezds"/>
        <w:suppressAutoHyphens w:val="0"/>
        <w:ind w:left="0"/>
        <w:jc w:val="both"/>
        <w:textAlignment w:val="auto"/>
        <w:rPr>
          <w:b/>
          <w:bCs/>
          <w:sz w:val="28"/>
          <w:szCs w:val="28"/>
        </w:rPr>
      </w:pPr>
      <w:r w:rsidRPr="003B2C16">
        <w:rPr>
          <w:b/>
          <w:bCs/>
          <w:sz w:val="28"/>
          <w:szCs w:val="28"/>
        </w:rPr>
        <w:t xml:space="preserve">A frissítési folyamatot semmiképpen nem szabad megszakítani, közben a billentyűket megnyomni, </w:t>
      </w:r>
      <w:proofErr w:type="spellStart"/>
      <w:r w:rsidRPr="003B2C16">
        <w:rPr>
          <w:b/>
          <w:bCs/>
          <w:sz w:val="28"/>
          <w:szCs w:val="28"/>
        </w:rPr>
        <w:t>áramtalanítani</w:t>
      </w:r>
      <w:proofErr w:type="spellEnd"/>
      <w:r w:rsidRPr="003B2C16">
        <w:rPr>
          <w:b/>
          <w:bCs/>
          <w:sz w:val="28"/>
          <w:szCs w:val="28"/>
        </w:rPr>
        <w:t xml:space="preserve">, egyéb módon a program futását akadályozni vagy meghiúsítani! </w:t>
      </w:r>
    </w:p>
    <w:p w14:paraId="067CB517" w14:textId="77777777" w:rsidR="007E6FBD" w:rsidRDefault="007E6FBD" w:rsidP="007E6FBD">
      <w:pPr>
        <w:pStyle w:val="Listaszerbekezds"/>
        <w:suppressAutoHyphens w:val="0"/>
        <w:ind w:left="0"/>
        <w:jc w:val="both"/>
        <w:textAlignment w:val="auto"/>
        <w:rPr>
          <w:b/>
          <w:bCs/>
          <w:sz w:val="28"/>
          <w:szCs w:val="28"/>
        </w:rPr>
      </w:pPr>
    </w:p>
    <w:p w14:paraId="793BDC1D" w14:textId="77777777" w:rsidR="007E6FBD" w:rsidRPr="003B2C16" w:rsidRDefault="007E6FBD" w:rsidP="007E6FBD">
      <w:pPr>
        <w:pStyle w:val="Listaszerbekezds"/>
        <w:suppressAutoHyphens w:val="0"/>
        <w:ind w:left="0"/>
        <w:jc w:val="both"/>
        <w:textAlignment w:val="auto"/>
        <w:rPr>
          <w:b/>
          <w:bCs/>
          <w:sz w:val="28"/>
          <w:szCs w:val="28"/>
        </w:rPr>
      </w:pPr>
      <w:r w:rsidRPr="003B2C16">
        <w:rPr>
          <w:b/>
          <w:bCs/>
          <w:sz w:val="28"/>
          <w:szCs w:val="28"/>
        </w:rPr>
        <w:t>A terminál a tanúsítvány megújításáról bizonylatot nyomtat:</w:t>
      </w:r>
      <w:r>
        <w:rPr>
          <w:b/>
          <w:bCs/>
          <w:sz w:val="28"/>
          <w:szCs w:val="28"/>
        </w:rPr>
        <w:t xml:space="preserve"> a bizonylat végén OPERATION OK, SELF-DELETION felirat olvasható.</w:t>
      </w:r>
    </w:p>
    <w:p w14:paraId="08783D8C" w14:textId="77777777" w:rsidR="007E6FBD" w:rsidRDefault="007E6FBD" w:rsidP="007E6FBD">
      <w:pPr>
        <w:pStyle w:val="Listaszerbekezds"/>
        <w:suppressAutoHyphens w:val="0"/>
        <w:ind w:left="0"/>
        <w:jc w:val="both"/>
        <w:textAlignment w:val="auto"/>
        <w:rPr>
          <w:b/>
          <w:bCs/>
          <w:sz w:val="28"/>
          <w:szCs w:val="28"/>
        </w:rPr>
      </w:pPr>
    </w:p>
    <w:p w14:paraId="07DDE4D3" w14:textId="77777777" w:rsidR="007E6FBD" w:rsidRPr="003B2C16" w:rsidRDefault="007E6FBD" w:rsidP="007E6FBD">
      <w:pPr>
        <w:pStyle w:val="Listaszerbekezds"/>
        <w:suppressAutoHyphens w:val="0"/>
        <w:ind w:left="0"/>
        <w:jc w:val="both"/>
        <w:textAlignment w:val="auto"/>
        <w:rPr>
          <w:b/>
          <w:bCs/>
          <w:sz w:val="28"/>
          <w:szCs w:val="28"/>
        </w:rPr>
      </w:pPr>
    </w:p>
    <w:p w14:paraId="66A038A2" w14:textId="77777777" w:rsidR="007E6FBD" w:rsidRPr="003B2C16" w:rsidRDefault="007E6FBD" w:rsidP="007E6FBD">
      <w:pPr>
        <w:pStyle w:val="Listaszerbekezds"/>
        <w:suppressAutoHyphens w:val="0"/>
        <w:ind w:left="0"/>
        <w:jc w:val="both"/>
        <w:textAlignment w:val="auto"/>
        <w:rPr>
          <w:sz w:val="28"/>
          <w:szCs w:val="28"/>
        </w:rPr>
      </w:pPr>
    </w:p>
    <w:p w14:paraId="2BA991B8" w14:textId="77777777" w:rsidR="007E6FBD" w:rsidRPr="003B2C16" w:rsidRDefault="007E6FBD" w:rsidP="007E6FBD">
      <w:pPr>
        <w:jc w:val="both"/>
        <w:rPr>
          <w:rFonts w:ascii="Calibri" w:hAnsi="Calibri" w:cs="Calibri"/>
          <w:sz w:val="28"/>
          <w:szCs w:val="28"/>
        </w:rPr>
      </w:pPr>
    </w:p>
    <w:p w14:paraId="234804C8" w14:textId="77777777" w:rsidR="007E6FBD" w:rsidRPr="0093444C" w:rsidRDefault="007E6FBD" w:rsidP="007E6FB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3444C">
        <w:rPr>
          <w:rFonts w:ascii="Calibri" w:hAnsi="Calibri" w:cs="Calibri"/>
          <w:b/>
          <w:bCs/>
          <w:sz w:val="22"/>
          <w:szCs w:val="22"/>
        </w:rPr>
        <w:t>Fontos információk az IKR (</w:t>
      </w:r>
      <w:proofErr w:type="spellStart"/>
      <w:r w:rsidRPr="0093444C">
        <w:rPr>
          <w:rFonts w:ascii="Calibri" w:hAnsi="Calibri" w:cs="Calibri"/>
          <w:b/>
          <w:bCs/>
          <w:sz w:val="22"/>
          <w:szCs w:val="22"/>
        </w:rPr>
        <w:t>Ingenico</w:t>
      </w:r>
      <w:proofErr w:type="spellEnd"/>
      <w:r w:rsidRPr="0093444C">
        <w:rPr>
          <w:rFonts w:ascii="Calibri" w:hAnsi="Calibri" w:cs="Calibri"/>
          <w:b/>
          <w:bCs/>
          <w:sz w:val="22"/>
          <w:szCs w:val="22"/>
        </w:rPr>
        <w:t xml:space="preserve"> Key </w:t>
      </w:r>
      <w:proofErr w:type="spellStart"/>
      <w:r w:rsidRPr="0093444C">
        <w:rPr>
          <w:rFonts w:ascii="Calibri" w:hAnsi="Calibri" w:cs="Calibri"/>
          <w:b/>
          <w:bCs/>
          <w:sz w:val="22"/>
          <w:szCs w:val="22"/>
        </w:rPr>
        <w:t>Renewal</w:t>
      </w:r>
      <w:proofErr w:type="spellEnd"/>
      <w:r w:rsidRPr="0093444C">
        <w:rPr>
          <w:rFonts w:ascii="Calibri" w:hAnsi="Calibri" w:cs="Calibri"/>
          <w:b/>
          <w:bCs/>
          <w:sz w:val="22"/>
          <w:szCs w:val="22"/>
        </w:rPr>
        <w:t>) frissítéssel kapcsolatosan:</w:t>
      </w:r>
    </w:p>
    <w:p w14:paraId="1CEC2455" w14:textId="77777777" w:rsidR="007E6FBD" w:rsidRPr="0093444C" w:rsidRDefault="007E6FBD" w:rsidP="007E6FB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3A82C8" w14:textId="77777777" w:rsidR="007E6FBD" w:rsidRPr="0093444C" w:rsidRDefault="007E6FBD" w:rsidP="007E6FBD">
      <w:pPr>
        <w:pStyle w:val="Listaszerbekezds"/>
        <w:numPr>
          <w:ilvl w:val="0"/>
          <w:numId w:val="3"/>
        </w:numPr>
        <w:jc w:val="both"/>
      </w:pPr>
      <w:r w:rsidRPr="0093444C">
        <w:rPr>
          <w:b/>
          <w:bCs/>
        </w:rPr>
        <w:t>A központból történő letöltés előfeltétele a ’</w:t>
      </w:r>
      <w:r w:rsidRPr="0093444C">
        <w:rPr>
          <w:b/>
          <w:bCs/>
          <w:caps/>
        </w:rPr>
        <w:t>napzárás</w:t>
      </w:r>
      <w:r w:rsidRPr="0093444C">
        <w:rPr>
          <w:b/>
          <w:bCs/>
        </w:rPr>
        <w:t xml:space="preserve">’ vagy </w:t>
      </w:r>
      <w:r w:rsidRPr="0093444C">
        <w:rPr>
          <w:b/>
          <w:bCs/>
          <w:caps/>
        </w:rPr>
        <w:t>’kilépés + zárás’</w:t>
      </w:r>
      <w:r w:rsidRPr="0093444C">
        <w:rPr>
          <w:b/>
          <w:bCs/>
        </w:rPr>
        <w:t xml:space="preserve"> funkció napi rendszerességű végrehajtása.</w:t>
      </w:r>
    </w:p>
    <w:p w14:paraId="21B80B73" w14:textId="77777777" w:rsidR="007E6FBD" w:rsidRPr="0093444C" w:rsidRDefault="007E6FBD" w:rsidP="007E6FBD">
      <w:pPr>
        <w:pStyle w:val="Listaszerbekezds"/>
        <w:numPr>
          <w:ilvl w:val="0"/>
          <w:numId w:val="4"/>
        </w:numPr>
        <w:suppressAutoHyphens w:val="0"/>
        <w:jc w:val="both"/>
        <w:textAlignment w:val="auto"/>
      </w:pPr>
      <w:r w:rsidRPr="0093444C">
        <w:lastRenderedPageBreak/>
        <w:t>Amíg a frissítés fut, a terminál nem használható sem kasszával összekötött-, sem kassza nélküli üzemmódban.</w:t>
      </w:r>
    </w:p>
    <w:p w14:paraId="2C9BF79F" w14:textId="77777777" w:rsidR="007E6FBD" w:rsidRPr="0093444C" w:rsidRDefault="007E6FBD" w:rsidP="007E6FBD">
      <w:pPr>
        <w:pStyle w:val="Listaszerbekezds"/>
        <w:numPr>
          <w:ilvl w:val="0"/>
          <w:numId w:val="4"/>
        </w:numPr>
        <w:suppressAutoHyphens w:val="0"/>
        <w:jc w:val="both"/>
        <w:textAlignment w:val="auto"/>
      </w:pPr>
      <w:r w:rsidRPr="0093444C">
        <w:t>A terminál nem fogadja a kassza semmilyen üzenetét, a bejelentkező üzenetet sem.</w:t>
      </w:r>
    </w:p>
    <w:p w14:paraId="7677551E" w14:textId="77777777" w:rsidR="007E6FBD" w:rsidRPr="0093444C" w:rsidRDefault="007E6FBD" w:rsidP="007E6FBD">
      <w:pPr>
        <w:pStyle w:val="Listaszerbekezds"/>
        <w:numPr>
          <w:ilvl w:val="0"/>
          <w:numId w:val="5"/>
        </w:numPr>
        <w:jc w:val="both"/>
      </w:pPr>
      <w:r w:rsidRPr="0093444C">
        <w:rPr>
          <w:b/>
        </w:rPr>
        <w:t>Nem hiba</w:t>
      </w:r>
      <w:r w:rsidRPr="0093444C">
        <w:t>, ha a kijelzőn percekig ugyan az a felírat látható, a készülék nem fagyott le. (Csak akkor jelezze a hibát a Bank részére az ismert hibabejelentési csatornán</w:t>
      </w:r>
      <w:r w:rsidR="00D47844">
        <w:t>,</w:t>
      </w:r>
      <w:r w:rsidRPr="0093444C">
        <w:t xml:space="preserve"> </w:t>
      </w:r>
      <w:r w:rsidR="00D47844">
        <w:t>h</w:t>
      </w:r>
      <w:r w:rsidRPr="0093444C">
        <w:t>a 30 perc után sem áll vissza a szokásos ügyfélmódba.)</w:t>
      </w:r>
    </w:p>
    <w:p w14:paraId="5B094F3E" w14:textId="77777777" w:rsidR="007E6FBD" w:rsidRPr="0093444C" w:rsidRDefault="007E6FBD" w:rsidP="007E6FBD">
      <w:pPr>
        <w:pStyle w:val="Listaszerbekezds"/>
        <w:numPr>
          <w:ilvl w:val="0"/>
          <w:numId w:val="4"/>
        </w:numPr>
        <w:suppressAutoHyphens w:val="0"/>
        <w:jc w:val="both"/>
        <w:textAlignment w:val="auto"/>
      </w:pPr>
      <w:r w:rsidRPr="0093444C">
        <w:t>Ha a frissítés sikertelen – kommunikációs hiba, áramszünet, kezelői beavatkozás miatt megszakad</w:t>
      </w:r>
      <w:r>
        <w:t>,</w:t>
      </w:r>
      <w:r w:rsidRPr="0093444C">
        <w:t xml:space="preserve"> a </w:t>
      </w:r>
      <w:r>
        <w:t xml:space="preserve">terminál a </w:t>
      </w:r>
      <w:r w:rsidRPr="0093444C">
        <w:t>következő órákban többször próbálkozik a tanúsítvány frissítés elindításával mindaddig, amíg az sikeresen le nem fut.</w:t>
      </w:r>
    </w:p>
    <w:p w14:paraId="0F31D45E" w14:textId="77777777" w:rsidR="007E6FBD" w:rsidRPr="0093444C" w:rsidRDefault="007E6FBD" w:rsidP="007E6FBD">
      <w:pPr>
        <w:pStyle w:val="Listaszerbekezds"/>
        <w:numPr>
          <w:ilvl w:val="0"/>
          <w:numId w:val="4"/>
        </w:numPr>
        <w:suppressAutoHyphens w:val="0"/>
        <w:jc w:val="both"/>
        <w:textAlignment w:val="auto"/>
      </w:pPr>
      <w:r w:rsidRPr="0093444C">
        <w:t xml:space="preserve">Az elfogadható kártyák köre, a fizetési funkciók és a szoftververzió sem változnak. </w:t>
      </w:r>
    </w:p>
    <w:p w14:paraId="05ACE1A2" w14:textId="77777777" w:rsidR="007E6FBD" w:rsidRPr="0093444C" w:rsidRDefault="007E6FBD" w:rsidP="007E6FBD">
      <w:pPr>
        <w:pStyle w:val="Listaszerbekezds"/>
        <w:suppressAutoHyphens w:val="0"/>
        <w:jc w:val="both"/>
        <w:textAlignment w:val="auto"/>
      </w:pPr>
    </w:p>
    <w:p w14:paraId="5458C244" w14:textId="77777777" w:rsidR="007E6FBD" w:rsidRPr="007E6FBD" w:rsidRDefault="007E6FBD" w:rsidP="007E6FBD">
      <w:pPr>
        <w:pStyle w:val="Listaszerbekezds"/>
        <w:numPr>
          <w:ilvl w:val="0"/>
          <w:numId w:val="4"/>
        </w:numPr>
        <w:suppressAutoHyphens w:val="0"/>
        <w:jc w:val="both"/>
        <w:textAlignment w:val="auto"/>
      </w:pPr>
      <w:r w:rsidRPr="007E6FBD">
        <w:t>Ha központból sikeresen letöltődött a segédprogram (KEY RENEWAL), de a tanúsítvány megújítása még nem futott le sikeresen, akkor az F gomb megnyomása után a menüben is megtalálható a segédprogram (KEY RENEWAL). A kezelő a számára alkalmas időpontban is elindíthatja a tanúsítvány megújítását a KEY RENEWAL</w:t>
      </w:r>
      <w:r w:rsidRPr="007E6FBD">
        <w:rPr>
          <w:b/>
          <w:bCs/>
          <w:lang w:eastAsia="hu-HU"/>
        </w:rPr>
        <w:t xml:space="preserve"> </w:t>
      </w:r>
      <w:r w:rsidRPr="007E6FBD">
        <w:t>alkalmazás menüből történő kiválasztásával</w:t>
      </w:r>
      <w:r w:rsidRPr="007E6FBD">
        <w:rPr>
          <w:lang w:eastAsia="hu-HU"/>
        </w:rPr>
        <w:t xml:space="preserve"> </w:t>
      </w:r>
      <w:r w:rsidRPr="007E6FBD">
        <w:t xml:space="preserve">majd a ZÖLD gombot megnyomásával. </w:t>
      </w:r>
    </w:p>
    <w:p w14:paraId="6C21904E" w14:textId="77777777" w:rsidR="007E6FBD" w:rsidRPr="00BD6ED7" w:rsidRDefault="007E6FBD" w:rsidP="007E6FBD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BD6ED7">
        <w:rPr>
          <w:rFonts w:ascii="Calibri" w:hAnsi="Calibri" w:cs="Calibri"/>
          <w:b/>
          <w:bCs/>
          <w:sz w:val="22"/>
          <w:szCs w:val="22"/>
        </w:rPr>
        <w:t>Ha a kezelő a tanúsítvány megújítását elindította, akkor meg kell várnia, hogy a frissítés végig lefusson</w:t>
      </w:r>
      <w:r w:rsidRPr="00BD6ED7">
        <w:rPr>
          <w:rFonts w:ascii="Calibri" w:hAnsi="Calibri" w:cs="Calibri"/>
          <w:sz w:val="22"/>
          <w:szCs w:val="22"/>
        </w:rPr>
        <w:t>.  </w:t>
      </w:r>
    </w:p>
    <w:p w14:paraId="5EA9E5DD" w14:textId="77777777" w:rsidR="007E6FBD" w:rsidRPr="00BD6ED7" w:rsidRDefault="007E6FBD" w:rsidP="007E6FB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6E42DEC" w14:textId="77777777" w:rsidR="007E6FBD" w:rsidRPr="00BD6ED7" w:rsidRDefault="007E6FBD" w:rsidP="007E6FBD">
      <w:pPr>
        <w:pStyle w:val="Listaszerbekezds"/>
        <w:numPr>
          <w:ilvl w:val="0"/>
          <w:numId w:val="4"/>
        </w:numPr>
        <w:suppressAutoHyphens w:val="0"/>
        <w:jc w:val="both"/>
        <w:textAlignment w:val="auto"/>
      </w:pPr>
      <w:r w:rsidRPr="00BD6ED7">
        <w:t>Többszöri sikertelen/megszakított lefutás esetén előfordulhat olyan frissítés, amelyik pénztárosi időre esik, a fenti beavatkozási tilalom munkaidőre is érvényes.</w:t>
      </w:r>
    </w:p>
    <w:p w14:paraId="6AC27A05" w14:textId="77777777" w:rsidR="007E6FBD" w:rsidRPr="00BD6ED7" w:rsidRDefault="007E6FBD" w:rsidP="007E6FBD">
      <w:pPr>
        <w:pStyle w:val="Listaszerbekezds"/>
        <w:numPr>
          <w:ilvl w:val="0"/>
          <w:numId w:val="4"/>
        </w:numPr>
        <w:suppressAutoHyphens w:val="0"/>
        <w:textAlignment w:val="auto"/>
      </w:pPr>
      <w:r w:rsidRPr="00BD6ED7">
        <w:t xml:space="preserve">Ha a bizonylaton a </w:t>
      </w:r>
      <w:r w:rsidRPr="00BD6ED7">
        <w:br/>
      </w:r>
      <w:r w:rsidRPr="00BD6ED7">
        <w:rPr>
          <w:b/>
          <w:bCs/>
          <w:i/>
          <w:iCs/>
        </w:rPr>
        <w:t xml:space="preserve">Config. </w:t>
      </w:r>
      <w:proofErr w:type="spellStart"/>
      <w:r w:rsidRPr="00BD6ED7">
        <w:rPr>
          <w:b/>
          <w:bCs/>
          <w:i/>
          <w:iCs/>
        </w:rPr>
        <w:t>at</w:t>
      </w:r>
      <w:proofErr w:type="spellEnd"/>
      <w:r w:rsidRPr="00BD6ED7">
        <w:rPr>
          <w:b/>
          <w:bCs/>
          <w:i/>
          <w:iCs/>
        </w:rPr>
        <w:t xml:space="preserve"> </w:t>
      </w:r>
      <w:proofErr w:type="spellStart"/>
      <w:r w:rsidRPr="00BD6ED7">
        <w:rPr>
          <w:b/>
          <w:bCs/>
          <w:i/>
          <w:iCs/>
        </w:rPr>
        <w:t>Risk</w:t>
      </w:r>
      <w:proofErr w:type="spellEnd"/>
      <w:r w:rsidRPr="00BD6ED7">
        <w:rPr>
          <w:b/>
          <w:bCs/>
          <w:i/>
          <w:iCs/>
        </w:rPr>
        <w:t xml:space="preserve"> / Start </w:t>
      </w:r>
      <w:proofErr w:type="spellStart"/>
      <w:r w:rsidRPr="00BD6ED7">
        <w:rPr>
          <w:b/>
          <w:bCs/>
          <w:i/>
          <w:iCs/>
        </w:rPr>
        <w:t>Operation</w:t>
      </w:r>
      <w:proofErr w:type="spellEnd"/>
      <w:r w:rsidRPr="00BD6ED7">
        <w:t xml:space="preserve"> szövegrész után a </w:t>
      </w:r>
      <w:r w:rsidRPr="00BD6ED7">
        <w:rPr>
          <w:b/>
          <w:bCs/>
          <w:i/>
          <w:iCs/>
        </w:rPr>
        <w:t>1/3: KO, 2/3: KO, 3/3: KO</w:t>
      </w:r>
    </w:p>
    <w:p w14:paraId="41CFF000" w14:textId="77777777" w:rsidR="007E6FBD" w:rsidRPr="00BD6ED7" w:rsidRDefault="007E6FBD" w:rsidP="007E6FBD">
      <w:pPr>
        <w:pStyle w:val="Listaszerbekezds"/>
      </w:pPr>
      <w:r w:rsidRPr="00BD6ED7">
        <w:t xml:space="preserve">kiírás valamelyike olvasható, kérjük jelezze a Banknak! Ebben az esetben az alkalmazás nem tud kommunikálni a 12050-es </w:t>
      </w:r>
      <w:proofErr w:type="spellStart"/>
      <w:r w:rsidRPr="00BD6ED7">
        <w:t>porton</w:t>
      </w:r>
      <w:proofErr w:type="spellEnd"/>
      <w:r w:rsidRPr="00BD6ED7">
        <w:t xml:space="preserve"> keresztül, a helyi rendszergazda, hálózatos kolléga segítségével lehet megoldani a problémát.</w:t>
      </w:r>
    </w:p>
    <w:p w14:paraId="61371633" w14:textId="77777777" w:rsidR="007E6FBD" w:rsidRPr="00BD6ED7" w:rsidRDefault="007E6FBD" w:rsidP="007E6FBD">
      <w:pPr>
        <w:jc w:val="both"/>
        <w:rPr>
          <w:rFonts w:ascii="Calibri" w:hAnsi="Calibri" w:cs="Calibri"/>
          <w:sz w:val="22"/>
          <w:szCs w:val="22"/>
        </w:rPr>
      </w:pPr>
    </w:p>
    <w:p w14:paraId="195B9971" w14:textId="77777777" w:rsidR="007E6FBD" w:rsidRPr="00BD6ED7" w:rsidRDefault="007E6FBD" w:rsidP="007E6FBD">
      <w:pPr>
        <w:jc w:val="both"/>
        <w:rPr>
          <w:rFonts w:ascii="Calibri" w:hAnsi="Calibri" w:cs="Calibri"/>
          <w:sz w:val="22"/>
          <w:szCs w:val="22"/>
        </w:rPr>
      </w:pPr>
    </w:p>
    <w:p w14:paraId="6A1A41A4" w14:textId="42027159" w:rsidR="007E6FBD" w:rsidRPr="00BD6ED7" w:rsidRDefault="007E6FBD" w:rsidP="007E6FBD">
      <w:pPr>
        <w:jc w:val="both"/>
        <w:rPr>
          <w:rFonts w:ascii="Calibri" w:hAnsi="Calibri" w:cs="Calibri"/>
          <w:sz w:val="22"/>
          <w:szCs w:val="22"/>
        </w:rPr>
      </w:pPr>
      <w:r w:rsidRPr="00BD6ED7">
        <w:rPr>
          <w:rFonts w:ascii="Calibri" w:hAnsi="Calibri" w:cs="Calibri"/>
          <w:sz w:val="22"/>
          <w:szCs w:val="22"/>
        </w:rPr>
        <w:t xml:space="preserve">További információt az OTP </w:t>
      </w:r>
      <w:r w:rsidR="00316F5C" w:rsidRPr="00BD6ED7">
        <w:rPr>
          <w:rFonts w:ascii="Calibri" w:hAnsi="Calibri" w:cs="Calibri"/>
          <w:sz w:val="22"/>
          <w:szCs w:val="22"/>
        </w:rPr>
        <w:t xml:space="preserve">Bank </w:t>
      </w:r>
      <w:r w:rsidR="00316F5C">
        <w:rPr>
          <w:rFonts w:ascii="Calibri" w:hAnsi="Calibri" w:cs="Calibri"/>
          <w:sz w:val="22"/>
          <w:szCs w:val="22"/>
        </w:rPr>
        <w:t>ügyfélszolgálatán</w:t>
      </w:r>
      <w:r>
        <w:rPr>
          <w:rFonts w:ascii="Calibri" w:hAnsi="Calibri" w:cs="Calibri"/>
          <w:sz w:val="22"/>
          <w:szCs w:val="22"/>
        </w:rPr>
        <w:t>, a 06-1-3666-100</w:t>
      </w:r>
      <w:r w:rsidRPr="00BD6E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telefonszámon </w:t>
      </w:r>
      <w:r w:rsidRPr="00BD6ED7">
        <w:rPr>
          <w:rFonts w:ascii="Calibri" w:hAnsi="Calibri" w:cs="Calibri"/>
          <w:sz w:val="22"/>
          <w:szCs w:val="22"/>
        </w:rPr>
        <w:t>kaphat.</w:t>
      </w:r>
    </w:p>
    <w:p w14:paraId="0C551642" w14:textId="77777777" w:rsidR="007E6FBD" w:rsidRPr="00BD6ED7" w:rsidRDefault="007E6FBD" w:rsidP="007E6FBD">
      <w:pPr>
        <w:jc w:val="both"/>
        <w:rPr>
          <w:rFonts w:ascii="Calibri" w:hAnsi="Calibri" w:cs="Calibri"/>
          <w:sz w:val="22"/>
          <w:szCs w:val="22"/>
        </w:rPr>
      </w:pPr>
    </w:p>
    <w:p w14:paraId="3743A81C" w14:textId="77777777" w:rsidR="007E6FBD" w:rsidRPr="00BD6ED7" w:rsidRDefault="007E6FBD" w:rsidP="007E6FBD">
      <w:pPr>
        <w:jc w:val="both"/>
        <w:rPr>
          <w:rFonts w:ascii="Calibri" w:hAnsi="Calibri" w:cs="Calibri"/>
          <w:sz w:val="22"/>
          <w:szCs w:val="22"/>
        </w:rPr>
      </w:pPr>
      <w:r w:rsidRPr="00BD6ED7">
        <w:rPr>
          <w:rFonts w:ascii="Calibri" w:hAnsi="Calibri" w:cs="Calibri"/>
          <w:sz w:val="22"/>
          <w:szCs w:val="22"/>
        </w:rPr>
        <w:t xml:space="preserve">Köszönjük együttműködését! </w:t>
      </w:r>
    </w:p>
    <w:p w14:paraId="3995149C" w14:textId="77777777" w:rsidR="007E6FBD" w:rsidRPr="00BD6ED7" w:rsidRDefault="007E6FBD" w:rsidP="007E6FBD">
      <w:pPr>
        <w:pStyle w:val="Listaszerbekezds"/>
        <w:jc w:val="both"/>
      </w:pPr>
    </w:p>
    <w:p w14:paraId="274487BB" w14:textId="5F1B20C9" w:rsidR="007E6FBD" w:rsidRPr="00BD6ED7" w:rsidRDefault="007E6FBD" w:rsidP="007E6FBD">
      <w:pPr>
        <w:jc w:val="both"/>
        <w:rPr>
          <w:rFonts w:ascii="Calibri" w:hAnsi="Calibri" w:cs="Calibri"/>
          <w:sz w:val="22"/>
          <w:szCs w:val="22"/>
        </w:rPr>
      </w:pPr>
      <w:r w:rsidRPr="00BD6ED7">
        <w:rPr>
          <w:rFonts w:ascii="Calibri" w:hAnsi="Calibri" w:cs="Calibri"/>
          <w:sz w:val="22"/>
          <w:szCs w:val="22"/>
        </w:rPr>
        <w:t>Budapest, 2021.02.</w:t>
      </w:r>
      <w:r w:rsidR="00CB5B65">
        <w:rPr>
          <w:rFonts w:ascii="Calibri" w:hAnsi="Calibri" w:cs="Calibri"/>
          <w:sz w:val="22"/>
          <w:szCs w:val="22"/>
        </w:rPr>
        <w:t>26</w:t>
      </w:r>
      <w:r w:rsidRPr="00BD6ED7">
        <w:rPr>
          <w:rFonts w:ascii="Calibri" w:hAnsi="Calibri" w:cs="Calibri"/>
          <w:sz w:val="22"/>
          <w:szCs w:val="22"/>
        </w:rPr>
        <w:t>.</w:t>
      </w:r>
    </w:p>
    <w:p w14:paraId="0B17C95C" w14:textId="77777777" w:rsidR="007E6FBD" w:rsidRPr="0093444C" w:rsidRDefault="007E6FBD" w:rsidP="007E6FBD">
      <w:pPr>
        <w:rPr>
          <w:rStyle w:val="Oldalszm"/>
          <w:rFonts w:ascii="Calibri" w:hAnsi="Calibri" w:cs="Calibri"/>
          <w:sz w:val="22"/>
          <w:szCs w:val="22"/>
        </w:rPr>
      </w:pPr>
    </w:p>
    <w:p w14:paraId="2A947948" w14:textId="77777777" w:rsidR="007E6FBD" w:rsidRPr="0093444C" w:rsidRDefault="007E6FBD" w:rsidP="007E6FBD">
      <w:pPr>
        <w:rPr>
          <w:rStyle w:val="Oldalszm"/>
          <w:rFonts w:ascii="Calibri" w:hAnsi="Calibri" w:cs="Calibri"/>
          <w:sz w:val="22"/>
          <w:szCs w:val="22"/>
        </w:rPr>
      </w:pPr>
    </w:p>
    <w:p w14:paraId="1CFD951A" w14:textId="77777777" w:rsidR="007E6FBD" w:rsidRPr="0093444C" w:rsidRDefault="007E6FBD" w:rsidP="007E6FBD">
      <w:pPr>
        <w:rPr>
          <w:rStyle w:val="Oldalszm"/>
          <w:rFonts w:ascii="Calibri" w:hAnsi="Calibri" w:cs="Calibri"/>
          <w:sz w:val="22"/>
          <w:szCs w:val="22"/>
        </w:rPr>
      </w:pPr>
      <w:r w:rsidRPr="0093444C">
        <w:rPr>
          <w:rStyle w:val="Oldalszm"/>
          <w:rFonts w:ascii="Calibri" w:hAnsi="Calibri" w:cs="Calibri"/>
          <w:sz w:val="22"/>
          <w:szCs w:val="22"/>
        </w:rPr>
        <w:t>OTP Bank Nyrt</w:t>
      </w:r>
    </w:p>
    <w:p w14:paraId="474DC709" w14:textId="77777777" w:rsidR="007E6FBD" w:rsidRPr="0093444C" w:rsidRDefault="007E6FBD" w:rsidP="007E6FBD">
      <w:pPr>
        <w:rPr>
          <w:rStyle w:val="Oldalszm"/>
          <w:rFonts w:ascii="Calibri" w:hAnsi="Calibri" w:cs="Calibri"/>
          <w:sz w:val="22"/>
          <w:szCs w:val="22"/>
        </w:rPr>
      </w:pPr>
      <w:r w:rsidRPr="0093444C">
        <w:rPr>
          <w:rStyle w:val="Oldalszm"/>
          <w:rFonts w:ascii="Calibri" w:hAnsi="Calibri" w:cs="Calibri"/>
          <w:sz w:val="22"/>
          <w:szCs w:val="22"/>
        </w:rPr>
        <w:t>Daily Banking Tribe</w:t>
      </w:r>
    </w:p>
    <w:p w14:paraId="0DD96DC7" w14:textId="77777777" w:rsidR="007E6FBD" w:rsidRPr="00BD6ED7" w:rsidRDefault="007E6FBD" w:rsidP="007E6FBD">
      <w:pPr>
        <w:rPr>
          <w:rFonts w:ascii="Calibri" w:hAnsi="Calibri" w:cs="Calibri"/>
          <w:sz w:val="22"/>
          <w:szCs w:val="22"/>
        </w:rPr>
      </w:pPr>
    </w:p>
    <w:p w14:paraId="69552609" w14:textId="77777777" w:rsidR="00E65836" w:rsidRPr="008269A6" w:rsidRDefault="00E65836" w:rsidP="00E65836">
      <w:pPr>
        <w:rPr>
          <w:rStyle w:val="Oldalszm"/>
          <w:rFonts w:ascii="Calibri" w:hAnsi="Calibri"/>
          <w:sz w:val="22"/>
          <w:szCs w:val="22"/>
        </w:rPr>
      </w:pPr>
    </w:p>
    <w:p w14:paraId="058D83F2" w14:textId="014BE5BB" w:rsidR="00CE4392" w:rsidRDefault="00CE4392"/>
    <w:p w14:paraId="5069C7F4" w14:textId="77777777" w:rsidR="00CE4392" w:rsidRDefault="00CE4392"/>
    <w:sectPr w:rsidR="00CE4392" w:rsidSect="004452A5">
      <w:headerReference w:type="default" r:id="rId8"/>
      <w:footerReference w:type="default" r:id="rId9"/>
      <w:pgSz w:w="11906" w:h="16838"/>
      <w:pgMar w:top="2157" w:right="1466" w:bottom="25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5FA62" w14:textId="77777777" w:rsidR="002A33D7" w:rsidRDefault="002A33D7">
      <w:r>
        <w:separator/>
      </w:r>
    </w:p>
  </w:endnote>
  <w:endnote w:type="continuationSeparator" w:id="0">
    <w:p w14:paraId="592660BD" w14:textId="77777777" w:rsidR="002A33D7" w:rsidRDefault="002A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4B82" w14:textId="77777777" w:rsidR="002A33D7" w:rsidRPr="00817C1A" w:rsidRDefault="002A33D7" w:rsidP="00836970">
    <w:pPr>
      <w:pStyle w:val="lfej"/>
      <w:ind w:left="360"/>
      <w:rPr>
        <w:color w:val="006666"/>
        <w:sz w:val="14"/>
        <w:szCs w:val="14"/>
      </w:rPr>
    </w:pPr>
    <w:r w:rsidRPr="00817C1A">
      <w:rPr>
        <w:color w:val="006666"/>
        <w:sz w:val="14"/>
        <w:szCs w:val="14"/>
      </w:rPr>
      <w:t>OTP Bank Nyrt.</w:t>
    </w:r>
  </w:p>
  <w:p w14:paraId="45A172F2" w14:textId="77777777" w:rsidR="002A33D7" w:rsidRPr="00817C1A" w:rsidRDefault="002A33D7" w:rsidP="00836970">
    <w:pPr>
      <w:pStyle w:val="lfej"/>
      <w:tabs>
        <w:tab w:val="clear" w:pos="9072"/>
        <w:tab w:val="right" w:pos="3240"/>
      </w:tabs>
      <w:ind w:left="360" w:right="5782"/>
      <w:rPr>
        <w:color w:val="006666"/>
        <w:sz w:val="14"/>
        <w:szCs w:val="14"/>
      </w:rPr>
    </w:pPr>
    <w:r>
      <w:rPr>
        <w:color w:val="006666"/>
        <w:sz w:val="14"/>
        <w:szCs w:val="14"/>
      </w:rPr>
      <w:t xml:space="preserve">Levélcím: 1876 Budapest </w:t>
    </w:r>
  </w:p>
  <w:p w14:paraId="5DC39B02" w14:textId="77777777" w:rsidR="002A33D7" w:rsidRDefault="002A33D7" w:rsidP="007E6FBD">
    <w:pPr>
      <w:pStyle w:val="lfej"/>
      <w:ind w:left="360"/>
      <w:rPr>
        <w:color w:val="006666"/>
        <w:sz w:val="14"/>
        <w:szCs w:val="14"/>
      </w:rPr>
    </w:pPr>
    <w:r w:rsidRPr="00817C1A">
      <w:rPr>
        <w:color w:val="006666"/>
        <w:sz w:val="14"/>
        <w:szCs w:val="14"/>
      </w:rPr>
      <w:t>Fax: +36 1</w:t>
    </w:r>
    <w:r>
      <w:rPr>
        <w:color w:val="006666"/>
        <w:sz w:val="14"/>
        <w:szCs w:val="14"/>
      </w:rPr>
      <w:t> 298-3289</w:t>
    </w:r>
  </w:p>
  <w:p w14:paraId="341E878D" w14:textId="77777777" w:rsidR="002A33D7" w:rsidRPr="00817C1A" w:rsidRDefault="002A33D7" w:rsidP="007E6FBD">
    <w:pPr>
      <w:pStyle w:val="lfej"/>
      <w:ind w:left="360"/>
      <w:rPr>
        <w:color w:val="006666"/>
        <w:sz w:val="14"/>
        <w:szCs w:val="14"/>
      </w:rPr>
    </w:pPr>
    <w:r w:rsidRPr="00817C1A">
      <w:rPr>
        <w:color w:val="006666"/>
        <w:sz w:val="14"/>
        <w:szCs w:val="14"/>
      </w:rPr>
      <w:t xml:space="preserve">Internet: </w:t>
    </w:r>
    <w:hyperlink r:id="rId1" w:history="1">
      <w:r w:rsidRPr="00817C1A">
        <w:rPr>
          <w:rStyle w:val="Hiperhivatkozs"/>
          <w:color w:val="006666"/>
          <w:sz w:val="14"/>
          <w:szCs w:val="14"/>
        </w:rPr>
        <w:t>www.otpbank.hu</w:t>
      </w:r>
    </w:hyperlink>
  </w:p>
  <w:p w14:paraId="1242EE50" w14:textId="77777777" w:rsidR="002A33D7" w:rsidRPr="00817C1A" w:rsidRDefault="002A33D7" w:rsidP="00836970">
    <w:pPr>
      <w:pStyle w:val="lfej"/>
      <w:ind w:left="360"/>
      <w:rPr>
        <w:color w:val="006666"/>
        <w:sz w:val="14"/>
        <w:szCs w:val="14"/>
      </w:rPr>
    </w:pPr>
  </w:p>
  <w:p w14:paraId="2CBD2E7B" w14:textId="77777777" w:rsidR="002A33D7" w:rsidRPr="00817C1A" w:rsidRDefault="002A33D7" w:rsidP="00836970">
    <w:pPr>
      <w:pStyle w:val="lfej"/>
      <w:ind w:left="360"/>
      <w:rPr>
        <w:color w:val="006666"/>
        <w:sz w:val="14"/>
        <w:szCs w:val="14"/>
      </w:rPr>
    </w:pPr>
    <w:r w:rsidRPr="00817C1A">
      <w:rPr>
        <w:color w:val="006666"/>
        <w:sz w:val="14"/>
        <w:szCs w:val="14"/>
      </w:rPr>
      <w:t>Társaság székhelye:</w:t>
    </w:r>
  </w:p>
  <w:p w14:paraId="70AD0018" w14:textId="77777777" w:rsidR="002A33D7" w:rsidRPr="00817C1A" w:rsidRDefault="002A33D7" w:rsidP="00836970">
    <w:pPr>
      <w:pStyle w:val="lfej"/>
      <w:ind w:left="360"/>
      <w:rPr>
        <w:color w:val="006666"/>
        <w:sz w:val="14"/>
        <w:szCs w:val="14"/>
      </w:rPr>
    </w:pPr>
    <w:r w:rsidRPr="00817C1A">
      <w:rPr>
        <w:color w:val="006666"/>
        <w:sz w:val="14"/>
        <w:szCs w:val="14"/>
      </w:rPr>
      <w:t>1051 Budapest, Nádor utca 16.</w:t>
    </w:r>
  </w:p>
  <w:p w14:paraId="37E989A3" w14:textId="77777777" w:rsidR="002A33D7" w:rsidRPr="00817C1A" w:rsidRDefault="002A33D7" w:rsidP="00836970">
    <w:pPr>
      <w:pStyle w:val="lfej"/>
      <w:ind w:left="360"/>
      <w:rPr>
        <w:color w:val="006666"/>
        <w:sz w:val="14"/>
        <w:szCs w:val="14"/>
      </w:rPr>
    </w:pPr>
    <w:r w:rsidRPr="00817C1A">
      <w:rPr>
        <w:color w:val="006666"/>
        <w:sz w:val="14"/>
        <w:szCs w:val="14"/>
      </w:rPr>
      <w:t xml:space="preserve">Fővárosi </w:t>
    </w:r>
    <w:r>
      <w:rPr>
        <w:color w:val="006666"/>
        <w:sz w:val="14"/>
        <w:szCs w:val="14"/>
      </w:rPr>
      <w:t>Törvényszék</w:t>
    </w:r>
    <w:r w:rsidRPr="00817C1A">
      <w:rPr>
        <w:color w:val="006666"/>
        <w:sz w:val="14"/>
        <w:szCs w:val="14"/>
      </w:rPr>
      <w:t xml:space="preserve"> Cégbíróság</w:t>
    </w:r>
    <w:r>
      <w:rPr>
        <w:color w:val="006666"/>
        <w:sz w:val="14"/>
        <w:szCs w:val="14"/>
      </w:rPr>
      <w:t>a</w:t>
    </w:r>
    <w:r w:rsidRPr="00817C1A">
      <w:rPr>
        <w:color w:val="006666"/>
        <w:sz w:val="14"/>
        <w:szCs w:val="14"/>
      </w:rPr>
      <w:t>:</w:t>
    </w:r>
  </w:p>
  <w:p w14:paraId="155201DE" w14:textId="77777777" w:rsidR="002A33D7" w:rsidRPr="00817C1A" w:rsidRDefault="002A33D7" w:rsidP="00836970">
    <w:pPr>
      <w:pStyle w:val="lfej"/>
      <w:ind w:left="360"/>
      <w:rPr>
        <w:color w:val="006666"/>
        <w:sz w:val="14"/>
        <w:szCs w:val="14"/>
      </w:rPr>
    </w:pPr>
    <w:r w:rsidRPr="00817C1A">
      <w:rPr>
        <w:color w:val="006666"/>
        <w:sz w:val="14"/>
        <w:szCs w:val="14"/>
      </w:rPr>
      <w:t>10-01-041585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EF9BB" w14:textId="77777777" w:rsidR="002A33D7" w:rsidRDefault="002A33D7">
      <w:r>
        <w:separator/>
      </w:r>
    </w:p>
  </w:footnote>
  <w:footnote w:type="continuationSeparator" w:id="0">
    <w:p w14:paraId="2818D2FD" w14:textId="77777777" w:rsidR="002A33D7" w:rsidRDefault="002A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A654" w14:textId="53C43DBF" w:rsidR="002A33D7" w:rsidRPr="00182AF5" w:rsidRDefault="002A33D7" w:rsidP="00836970">
    <w:pPr>
      <w:pStyle w:val="lfej"/>
      <w:ind w:left="180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131CC4C" wp14:editId="6EABE6DA">
          <wp:simplePos x="0" y="0"/>
          <wp:positionH relativeFrom="column">
            <wp:posOffset>-816610</wp:posOffset>
          </wp:positionH>
          <wp:positionV relativeFrom="paragraph">
            <wp:posOffset>-452755</wp:posOffset>
          </wp:positionV>
          <wp:extent cx="7560310" cy="837565"/>
          <wp:effectExtent l="0" t="0" r="0" b="0"/>
          <wp:wrapNone/>
          <wp:docPr id="1" name="Kép 1" descr="csa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a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09DFB" w14:textId="77777777" w:rsidR="002A33D7" w:rsidRPr="00182AF5" w:rsidRDefault="002A33D7" w:rsidP="00836970">
    <w:pPr>
      <w:pStyle w:val="lfej"/>
      <w:ind w:left="180"/>
      <w:rPr>
        <w:sz w:val="14"/>
        <w:szCs w:val="14"/>
      </w:rPr>
    </w:pPr>
  </w:p>
  <w:p w14:paraId="15D9B29A" w14:textId="77777777" w:rsidR="002A33D7" w:rsidRDefault="002A33D7" w:rsidP="00836970">
    <w:pPr>
      <w:pStyle w:val="lfej"/>
      <w:ind w:left="180"/>
      <w:rPr>
        <w:sz w:val="14"/>
        <w:szCs w:val="14"/>
      </w:rPr>
    </w:pPr>
  </w:p>
  <w:p w14:paraId="5BA580B4" w14:textId="77777777" w:rsidR="002A33D7" w:rsidRDefault="002A33D7" w:rsidP="00836970">
    <w:pPr>
      <w:pStyle w:val="lfej"/>
      <w:ind w:left="180"/>
      <w:rPr>
        <w:b/>
        <w:color w:val="006666"/>
        <w:sz w:val="14"/>
        <w:szCs w:val="14"/>
      </w:rPr>
    </w:pPr>
  </w:p>
  <w:p w14:paraId="77477385" w14:textId="77777777" w:rsidR="002A33D7" w:rsidRDefault="002A33D7" w:rsidP="00836970">
    <w:pPr>
      <w:pStyle w:val="lfej"/>
      <w:ind w:left="180"/>
      <w:rPr>
        <w:b/>
        <w:color w:val="006666"/>
        <w:sz w:val="14"/>
        <w:szCs w:val="14"/>
      </w:rPr>
    </w:pPr>
  </w:p>
  <w:p w14:paraId="0B27B85F" w14:textId="77777777" w:rsidR="002A33D7" w:rsidRPr="00193395" w:rsidRDefault="002A33D7" w:rsidP="00836970">
    <w:pPr>
      <w:pStyle w:val="lfej"/>
      <w:ind w:left="360"/>
      <w:rPr>
        <w:b/>
        <w:color w:val="006666"/>
        <w:sz w:val="14"/>
        <w:szCs w:val="14"/>
      </w:rPr>
    </w:pPr>
    <w:proofErr w:type="spellStart"/>
    <w:r>
      <w:rPr>
        <w:b/>
        <w:color w:val="006666"/>
        <w:sz w:val="14"/>
        <w:szCs w:val="14"/>
      </w:rPr>
      <w:t>Retail</w:t>
    </w:r>
    <w:proofErr w:type="spellEnd"/>
    <w:r>
      <w:rPr>
        <w:b/>
        <w:color w:val="006666"/>
        <w:sz w:val="14"/>
        <w:szCs w:val="14"/>
      </w:rPr>
      <w:t xml:space="preserve"> Divízió </w:t>
    </w:r>
  </w:p>
  <w:p w14:paraId="0DD8BC27" w14:textId="77777777" w:rsidR="002A33D7" w:rsidRPr="00193395" w:rsidRDefault="002A33D7" w:rsidP="00836970">
    <w:pPr>
      <w:pStyle w:val="lfej"/>
      <w:ind w:left="360"/>
      <w:rPr>
        <w:b/>
        <w:color w:val="006666"/>
        <w:sz w:val="14"/>
        <w:szCs w:val="14"/>
      </w:rPr>
    </w:pPr>
    <w:r>
      <w:rPr>
        <w:b/>
        <w:color w:val="006666"/>
        <w:sz w:val="14"/>
        <w:szCs w:val="14"/>
      </w:rPr>
      <w:t>Daily Banking Tribe</w:t>
    </w:r>
  </w:p>
  <w:p w14:paraId="4EB6DB04" w14:textId="77777777" w:rsidR="002A33D7" w:rsidRPr="00193395" w:rsidRDefault="002A33D7" w:rsidP="00836970">
    <w:pPr>
      <w:pStyle w:val="lfej"/>
      <w:ind w:left="360"/>
      <w:rPr>
        <w:b/>
        <w:color w:val="006666"/>
        <w:sz w:val="14"/>
        <w:szCs w:val="14"/>
      </w:rPr>
    </w:pPr>
    <w:r>
      <w:rPr>
        <w:b/>
        <w:color w:val="006666"/>
        <w:sz w:val="14"/>
        <w:szCs w:val="14"/>
      </w:rPr>
      <w:t>Kártyaelfogadás Domain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D22"/>
    <w:multiLevelType w:val="multilevel"/>
    <w:tmpl w:val="D05861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731B7F"/>
    <w:multiLevelType w:val="singleLevel"/>
    <w:tmpl w:val="0D5CEB2E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" w15:restartNumberingAfterBreak="0">
    <w:nsid w:val="333D5F29"/>
    <w:multiLevelType w:val="multilevel"/>
    <w:tmpl w:val="0578374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FB60CD"/>
    <w:multiLevelType w:val="hybridMultilevel"/>
    <w:tmpl w:val="52FE3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274C1"/>
    <w:multiLevelType w:val="multilevel"/>
    <w:tmpl w:val="D29C57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70"/>
    <w:rsid w:val="000158AD"/>
    <w:rsid w:val="000A07C6"/>
    <w:rsid w:val="000A324C"/>
    <w:rsid w:val="000E7D74"/>
    <w:rsid w:val="00102171"/>
    <w:rsid w:val="00110790"/>
    <w:rsid w:val="0011725C"/>
    <w:rsid w:val="001750A5"/>
    <w:rsid w:val="00177EFE"/>
    <w:rsid w:val="00185CB6"/>
    <w:rsid w:val="00193D0A"/>
    <w:rsid w:val="0019663D"/>
    <w:rsid w:val="001B1150"/>
    <w:rsid w:val="001B28E6"/>
    <w:rsid w:val="001F1901"/>
    <w:rsid w:val="0020185C"/>
    <w:rsid w:val="00201C17"/>
    <w:rsid w:val="0022420C"/>
    <w:rsid w:val="00231E66"/>
    <w:rsid w:val="00254822"/>
    <w:rsid w:val="00270F34"/>
    <w:rsid w:val="002A33D7"/>
    <w:rsid w:val="002B5C0A"/>
    <w:rsid w:val="002F2CBD"/>
    <w:rsid w:val="00305954"/>
    <w:rsid w:val="003148F4"/>
    <w:rsid w:val="00316F5C"/>
    <w:rsid w:val="00321924"/>
    <w:rsid w:val="00332929"/>
    <w:rsid w:val="003930D8"/>
    <w:rsid w:val="003A243F"/>
    <w:rsid w:val="003B2647"/>
    <w:rsid w:val="003C6750"/>
    <w:rsid w:val="003F5DBC"/>
    <w:rsid w:val="00404961"/>
    <w:rsid w:val="00417876"/>
    <w:rsid w:val="004452A5"/>
    <w:rsid w:val="00460409"/>
    <w:rsid w:val="0046601C"/>
    <w:rsid w:val="00471B26"/>
    <w:rsid w:val="00473BE7"/>
    <w:rsid w:val="00483AF5"/>
    <w:rsid w:val="004901E5"/>
    <w:rsid w:val="004A6A03"/>
    <w:rsid w:val="004E4370"/>
    <w:rsid w:val="00566BD8"/>
    <w:rsid w:val="005C4E93"/>
    <w:rsid w:val="005D6E5C"/>
    <w:rsid w:val="00605CC9"/>
    <w:rsid w:val="00620289"/>
    <w:rsid w:val="0069789E"/>
    <w:rsid w:val="006A25AD"/>
    <w:rsid w:val="006C0A7D"/>
    <w:rsid w:val="0070146C"/>
    <w:rsid w:val="00713A4D"/>
    <w:rsid w:val="00720BBE"/>
    <w:rsid w:val="007406E9"/>
    <w:rsid w:val="007434DA"/>
    <w:rsid w:val="007A372C"/>
    <w:rsid w:val="007D11F1"/>
    <w:rsid w:val="007D4BF9"/>
    <w:rsid w:val="007E6FBD"/>
    <w:rsid w:val="00834CB0"/>
    <w:rsid w:val="00836970"/>
    <w:rsid w:val="008A277E"/>
    <w:rsid w:val="008C17F3"/>
    <w:rsid w:val="008F2000"/>
    <w:rsid w:val="008F477D"/>
    <w:rsid w:val="0091102B"/>
    <w:rsid w:val="00932FE2"/>
    <w:rsid w:val="0094095D"/>
    <w:rsid w:val="0096226D"/>
    <w:rsid w:val="00993976"/>
    <w:rsid w:val="009963EF"/>
    <w:rsid w:val="009C5E17"/>
    <w:rsid w:val="009C605C"/>
    <w:rsid w:val="009C766C"/>
    <w:rsid w:val="009D530D"/>
    <w:rsid w:val="00A01364"/>
    <w:rsid w:val="00A15C68"/>
    <w:rsid w:val="00A27AB5"/>
    <w:rsid w:val="00A355B7"/>
    <w:rsid w:val="00A5117B"/>
    <w:rsid w:val="00A654AD"/>
    <w:rsid w:val="00AB047A"/>
    <w:rsid w:val="00AE5509"/>
    <w:rsid w:val="00AF2C6E"/>
    <w:rsid w:val="00B11A3B"/>
    <w:rsid w:val="00B137F8"/>
    <w:rsid w:val="00B158AB"/>
    <w:rsid w:val="00B600E1"/>
    <w:rsid w:val="00BA0132"/>
    <w:rsid w:val="00C154B9"/>
    <w:rsid w:val="00C42D51"/>
    <w:rsid w:val="00C61D1C"/>
    <w:rsid w:val="00CB5B65"/>
    <w:rsid w:val="00CB7449"/>
    <w:rsid w:val="00CE4392"/>
    <w:rsid w:val="00CE795B"/>
    <w:rsid w:val="00CF2612"/>
    <w:rsid w:val="00D47844"/>
    <w:rsid w:val="00D72DFD"/>
    <w:rsid w:val="00D951C2"/>
    <w:rsid w:val="00DF0C6C"/>
    <w:rsid w:val="00E435CC"/>
    <w:rsid w:val="00E65836"/>
    <w:rsid w:val="00E71733"/>
    <w:rsid w:val="00E8250E"/>
    <w:rsid w:val="00E8383D"/>
    <w:rsid w:val="00EA28D8"/>
    <w:rsid w:val="00EC535C"/>
    <w:rsid w:val="00EC5FAB"/>
    <w:rsid w:val="00EE6504"/>
    <w:rsid w:val="00F144B4"/>
    <w:rsid w:val="00F23188"/>
    <w:rsid w:val="00F412AA"/>
    <w:rsid w:val="00F454DF"/>
    <w:rsid w:val="00F46A2E"/>
    <w:rsid w:val="00FA19E1"/>
    <w:rsid w:val="00FA2EEA"/>
    <w:rsid w:val="00FA7479"/>
    <w:rsid w:val="00FC59E9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5BDAB1"/>
  <w15:chartTrackingRefBased/>
  <w15:docId w15:val="{754EA845-E138-487D-8777-E1D89BA1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970"/>
    <w:rPr>
      <w:rFonts w:ascii="Arial" w:hAnsi="Arial" w:cs="Arial"/>
      <w:sz w:val="24"/>
      <w:lang w:val="hu-HU" w:eastAsia="hu-HU"/>
    </w:rPr>
  </w:style>
  <w:style w:type="paragraph" w:styleId="Cmsor1">
    <w:name w:val="heading 1"/>
    <w:basedOn w:val="Norml"/>
    <w:next w:val="Norml"/>
    <w:qFormat/>
    <w:rsid w:val="00836970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36970"/>
    <w:pPr>
      <w:tabs>
        <w:tab w:val="center" w:pos="4536"/>
        <w:tab w:val="right" w:pos="9072"/>
      </w:tabs>
    </w:pPr>
  </w:style>
  <w:style w:type="character" w:styleId="Oldalszm">
    <w:name w:val="page number"/>
    <w:rsid w:val="00836970"/>
    <w:rPr>
      <w:rFonts w:ascii="Arial" w:hAnsi="Arial"/>
    </w:rPr>
  </w:style>
  <w:style w:type="character" w:styleId="Hiperhivatkozs">
    <w:name w:val="Hyperlink"/>
    <w:rsid w:val="00836970"/>
    <w:rPr>
      <w:color w:val="0000FF"/>
      <w:u w:val="single"/>
    </w:rPr>
  </w:style>
  <w:style w:type="paragraph" w:styleId="Szvegtrzs">
    <w:name w:val="Body Text"/>
    <w:basedOn w:val="Norml"/>
    <w:rsid w:val="00836970"/>
    <w:pPr>
      <w:jc w:val="both"/>
    </w:pPr>
    <w:rPr>
      <w:rFonts w:cs="Times New Roman"/>
      <w:snapToGrid w:val="0"/>
      <w:sz w:val="20"/>
    </w:rPr>
  </w:style>
  <w:style w:type="paragraph" w:styleId="llb">
    <w:name w:val="footer"/>
    <w:basedOn w:val="Norml"/>
    <w:rsid w:val="009C605C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rsid w:val="000E7D74"/>
    <w:pPr>
      <w:suppressAutoHyphens/>
      <w:autoSpaceDN w:val="0"/>
      <w:ind w:left="72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character" w:styleId="Jegyzethivatkozs">
    <w:name w:val="annotation reference"/>
    <w:rsid w:val="000E7D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E7D74"/>
    <w:pPr>
      <w:suppressAutoHyphens/>
      <w:autoSpaceDN w:val="0"/>
      <w:textAlignment w:val="baseline"/>
    </w:pPr>
    <w:rPr>
      <w:rFonts w:ascii="Calibri" w:eastAsia="Calibri" w:hAnsi="Calibri" w:cs="Calibri"/>
      <w:sz w:val="20"/>
      <w:lang w:eastAsia="en-US"/>
    </w:rPr>
  </w:style>
  <w:style w:type="character" w:customStyle="1" w:styleId="JegyzetszvegChar">
    <w:name w:val="Jegyzetszöveg Char"/>
    <w:link w:val="Jegyzetszveg"/>
    <w:rsid w:val="000E7D74"/>
    <w:rPr>
      <w:rFonts w:ascii="Calibri" w:eastAsia="Calibri" w:hAnsi="Calibri" w:cs="Calibri"/>
      <w:lang w:eastAsia="en-US"/>
    </w:rPr>
  </w:style>
  <w:style w:type="paragraph" w:styleId="Buborkszveg">
    <w:name w:val="Balloon Text"/>
    <w:basedOn w:val="Norml"/>
    <w:link w:val="BuborkszvegChar"/>
    <w:rsid w:val="007E6F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E6FBD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rsid w:val="00417876"/>
    <w:pPr>
      <w:suppressAutoHyphens w:val="0"/>
      <w:autoSpaceDN/>
      <w:textAlignment w:val="auto"/>
    </w:pPr>
    <w:rPr>
      <w:rFonts w:ascii="Arial" w:eastAsia="Times New Roman" w:hAnsi="Arial" w:cs="Arial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rsid w:val="00417876"/>
    <w:rPr>
      <w:rFonts w:ascii="Arial" w:eastAsia="Calibri" w:hAnsi="Arial" w:cs="Arial"/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pban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9EC7-CE7B-45FB-8C54-1B036094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Rt.</Company>
  <LinksUpToDate>false</LinksUpToDate>
  <CharactersWithSpaces>3198</CharactersWithSpaces>
  <SharedDoc>false</SharedDoc>
  <HLinks>
    <vt:vector size="6" baseType="variant"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http://www.otpbank.hu/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Landthallert</dc:creator>
  <cp:keywords/>
  <cp:lastModifiedBy>Sebestyénné Erika</cp:lastModifiedBy>
  <cp:revision>2</cp:revision>
  <dcterms:created xsi:type="dcterms:W3CDTF">2021-04-01T09:19:00Z</dcterms:created>
  <dcterms:modified xsi:type="dcterms:W3CDTF">2021-04-01T09:19:00Z</dcterms:modified>
</cp:coreProperties>
</file>