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8D" w:rsidRDefault="004B588D" w:rsidP="004B588D">
      <w:pPr>
        <w:tabs>
          <w:tab w:val="left" w:pos="5529"/>
        </w:tabs>
        <w:rPr>
          <w:sz w:val="22"/>
        </w:rPr>
      </w:pPr>
      <w:r>
        <w:rPr>
          <w:sz w:val="22"/>
        </w:rPr>
        <w:tab/>
      </w:r>
      <w:r w:rsidRPr="00D37F84">
        <w:rPr>
          <w:sz w:val="22"/>
        </w:rPr>
        <w:t xml:space="preserve">Tárgy: Orvosi vizsgáló és sebészeti </w:t>
      </w:r>
    </w:p>
    <w:p w:rsidR="004B588D" w:rsidRPr="00D37F84" w:rsidRDefault="004B588D" w:rsidP="004B588D">
      <w:pPr>
        <w:tabs>
          <w:tab w:val="left" w:pos="5529"/>
        </w:tabs>
        <w:rPr>
          <w:sz w:val="22"/>
        </w:rPr>
      </w:pPr>
      <w:r>
        <w:rPr>
          <w:sz w:val="22"/>
        </w:rPr>
        <w:tab/>
      </w:r>
      <w:proofErr w:type="gramStart"/>
      <w:r w:rsidRPr="00D37F84">
        <w:rPr>
          <w:sz w:val="22"/>
        </w:rPr>
        <w:t>kesztyűk</w:t>
      </w:r>
      <w:proofErr w:type="gramEnd"/>
      <w:r w:rsidRPr="00D37F84">
        <w:rPr>
          <w:sz w:val="22"/>
        </w:rPr>
        <w:t xml:space="preserve"> beszerzése</w:t>
      </w:r>
    </w:p>
    <w:p w:rsidR="004B588D" w:rsidRDefault="004B588D" w:rsidP="004B588D">
      <w:pPr>
        <w:tabs>
          <w:tab w:val="left" w:pos="552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Iksz</w:t>
      </w:r>
      <w:proofErr w:type="gramStart"/>
      <w:r>
        <w:rPr>
          <w:sz w:val="22"/>
          <w:szCs w:val="22"/>
        </w:rPr>
        <w:t>:                GFIBSZI</w:t>
      </w:r>
      <w:proofErr w:type="gramEnd"/>
      <w:r>
        <w:rPr>
          <w:sz w:val="22"/>
          <w:szCs w:val="22"/>
        </w:rPr>
        <w:t>/2019</w:t>
      </w:r>
    </w:p>
    <w:p w:rsidR="004B588D" w:rsidRDefault="004B588D" w:rsidP="00CA4BAE">
      <w:pPr>
        <w:jc w:val="center"/>
        <w:rPr>
          <w:b/>
        </w:rPr>
      </w:pPr>
    </w:p>
    <w:p w:rsidR="00CA4BAE" w:rsidRPr="00D37F84" w:rsidRDefault="00CA4BAE" w:rsidP="00CA4BAE">
      <w:pPr>
        <w:jc w:val="center"/>
        <w:rPr>
          <w:b/>
        </w:rPr>
      </w:pPr>
      <w:r w:rsidRPr="00D37F84">
        <w:rPr>
          <w:b/>
        </w:rPr>
        <w:t>Tájékoztató az orvosi vizsgáló és sebészeti kesztyűk beszerzéséről</w:t>
      </w:r>
    </w:p>
    <w:p w:rsidR="00CA4BAE" w:rsidRPr="00D37F84" w:rsidRDefault="00CA4BAE" w:rsidP="00CA4BAE">
      <w:pPr>
        <w:rPr>
          <w:b/>
        </w:rPr>
      </w:pPr>
    </w:p>
    <w:p w:rsidR="00CA4BAE" w:rsidRPr="00D37F84" w:rsidRDefault="00CA4BAE" w:rsidP="00CA4BAE">
      <w:pPr>
        <w:rPr>
          <w:b/>
        </w:rPr>
      </w:pPr>
      <w:bookmarkStart w:id="0" w:name="_GoBack"/>
      <w:bookmarkEnd w:id="0"/>
    </w:p>
    <w:p w:rsidR="00CA4BAE" w:rsidRPr="00D37F84" w:rsidRDefault="00CA4BAE" w:rsidP="00CA4BAE">
      <w:pPr>
        <w:ind w:left="284" w:right="238"/>
        <w:jc w:val="both"/>
      </w:pPr>
      <w:r w:rsidRPr="00D37F84">
        <w:t xml:space="preserve">A fekvőbeteg szakellátást nyújtó intézmények részére történő gyógyszer-, orvostechnikai eszköz és fertőtlenítőszer beszerzések országos központosított rendszeréről szóló 46/2012. (III.28.) Korm. rendelet alapján az </w:t>
      </w:r>
      <w:r w:rsidRPr="00D37F84">
        <w:rPr>
          <w:b/>
        </w:rPr>
        <w:t>Állami Egészségügyi Ellátó Központ</w:t>
      </w:r>
      <w:r w:rsidRPr="00D37F84">
        <w:t xml:space="preserve"> (továbbiakban: ÁEEK), mint központi beszerző szervezet „</w:t>
      </w:r>
      <w:r w:rsidRPr="00D37F84">
        <w:rPr>
          <w:b/>
        </w:rPr>
        <w:t>Orvosi kesztyű beszerzés magyarországi fekvőbeteg intézmények részére</w:t>
      </w:r>
      <w:r w:rsidRPr="00D37F84">
        <w:t xml:space="preserve">” tárgyban közbeszerzési eljárást folytatott le, amelynek eredményeképpen </w:t>
      </w:r>
      <w:proofErr w:type="spellStart"/>
      <w:r w:rsidRPr="00D37F84">
        <w:t>keretmegállapodásokat</w:t>
      </w:r>
      <w:proofErr w:type="spellEnd"/>
      <w:r w:rsidRPr="00D37F84">
        <w:t xml:space="preserve"> (továbbiakban: </w:t>
      </w:r>
      <w:proofErr w:type="spellStart"/>
      <w:r w:rsidRPr="00D37F84">
        <w:t>keretmegállapodás</w:t>
      </w:r>
      <w:proofErr w:type="spellEnd"/>
      <w:r w:rsidRPr="00D37F84">
        <w:t xml:space="preserve">) kötött, melyben a </w:t>
      </w:r>
      <w:r w:rsidRPr="00D37F84">
        <w:rPr>
          <w:b/>
        </w:rPr>
        <w:t>Semmelweis Egyetem, mint kötelezett Intézmény</w:t>
      </w:r>
      <w:r w:rsidRPr="00D37F84">
        <w:t xml:space="preserve"> szerepel.</w:t>
      </w:r>
    </w:p>
    <w:p w:rsidR="00CA4BAE" w:rsidRPr="00D37F84" w:rsidRDefault="00CA4BAE" w:rsidP="00CA4BAE">
      <w:pPr>
        <w:ind w:left="284" w:right="238"/>
      </w:pPr>
    </w:p>
    <w:p w:rsidR="00CA4BAE" w:rsidRPr="00D37F84" w:rsidRDefault="00CA4BAE" w:rsidP="00CA4BAE">
      <w:pPr>
        <w:ind w:left="284" w:right="238"/>
        <w:jc w:val="both"/>
      </w:pPr>
      <w:r w:rsidRPr="00D37F84">
        <w:t xml:space="preserve">Az ÁEEK 4 részben hat hónapos időtartamra 2019. </w:t>
      </w:r>
      <w:r>
        <w:t>július</w:t>
      </w:r>
      <w:r w:rsidRPr="00D37F84">
        <w:t xml:space="preserve"> 1. napjától 2019. </w:t>
      </w:r>
      <w:r>
        <w:t>december 31</w:t>
      </w:r>
      <w:r w:rsidRPr="00D37F84">
        <w:t xml:space="preserve">. napjáig terjedő időbeli hatállyal az alábbi termékkörökre kötött </w:t>
      </w:r>
      <w:proofErr w:type="spellStart"/>
      <w:r w:rsidRPr="00D37F84">
        <w:t>keretmegállapodásokat</w:t>
      </w:r>
      <w:proofErr w:type="spellEnd"/>
      <w:r w:rsidRPr="00D37F84">
        <w:t>:</w:t>
      </w:r>
    </w:p>
    <w:p w:rsidR="00CA4BAE" w:rsidRPr="00D37F84" w:rsidRDefault="00CA4BAE" w:rsidP="00CA4BAE">
      <w:pPr>
        <w:ind w:left="284" w:right="238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722"/>
        <w:gridCol w:w="2817"/>
      </w:tblGrid>
      <w:tr w:rsidR="00CA4BAE" w:rsidRPr="00CA4BAE" w:rsidTr="00E308FF">
        <w:trPr>
          <w:jc w:val="center"/>
        </w:trPr>
        <w:tc>
          <w:tcPr>
            <w:tcW w:w="670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CA4BAE">
              <w:rPr>
                <w:b/>
                <w:i/>
                <w:sz w:val="24"/>
              </w:rPr>
              <w:t>Rész</w:t>
            </w:r>
          </w:p>
        </w:tc>
        <w:tc>
          <w:tcPr>
            <w:tcW w:w="5722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CA4BAE">
              <w:rPr>
                <w:b/>
                <w:i/>
                <w:sz w:val="24"/>
              </w:rPr>
              <w:t>Tárgy</w:t>
            </w:r>
          </w:p>
        </w:tc>
        <w:tc>
          <w:tcPr>
            <w:tcW w:w="2817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center"/>
              <w:textAlignment w:val="baseline"/>
              <w:rPr>
                <w:b/>
                <w:i/>
                <w:sz w:val="24"/>
              </w:rPr>
            </w:pPr>
            <w:r w:rsidRPr="00CA4BAE">
              <w:rPr>
                <w:b/>
                <w:i/>
                <w:sz w:val="24"/>
              </w:rPr>
              <w:t>ÁEEK –kel szerződő fél</w:t>
            </w:r>
          </w:p>
        </w:tc>
      </w:tr>
      <w:tr w:rsidR="00CA4BAE" w:rsidRPr="00CA4BAE" w:rsidTr="00E308FF">
        <w:trPr>
          <w:jc w:val="center"/>
        </w:trPr>
        <w:tc>
          <w:tcPr>
            <w:tcW w:w="670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>„Egyszer használatos steril sebészeti kesztyű, latex alapanyagból, porozott”</w:t>
            </w:r>
          </w:p>
        </w:tc>
        <w:tc>
          <w:tcPr>
            <w:tcW w:w="2817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proofErr w:type="spellStart"/>
            <w:r w:rsidRPr="00CA4BAE">
              <w:rPr>
                <w:sz w:val="24"/>
              </w:rPr>
              <w:t>Mercator</w:t>
            </w:r>
            <w:proofErr w:type="spellEnd"/>
            <w:r w:rsidRPr="00CA4BAE">
              <w:rPr>
                <w:sz w:val="24"/>
              </w:rPr>
              <w:t xml:space="preserve"> </w:t>
            </w:r>
            <w:proofErr w:type="spellStart"/>
            <w:r w:rsidRPr="00CA4BAE">
              <w:rPr>
                <w:sz w:val="24"/>
              </w:rPr>
              <w:t>Medical</w:t>
            </w:r>
            <w:proofErr w:type="spellEnd"/>
            <w:r w:rsidRPr="00CA4BAE">
              <w:rPr>
                <w:sz w:val="24"/>
              </w:rPr>
              <w:t xml:space="preserve"> Kft.</w:t>
            </w:r>
          </w:p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 xml:space="preserve">SAP: </w:t>
            </w:r>
            <w:r w:rsidRPr="00CA4BAE">
              <w:rPr>
                <w:rStyle w:val="Kiemels2"/>
                <w:sz w:val="24"/>
              </w:rPr>
              <w:t>4619003311</w:t>
            </w:r>
          </w:p>
        </w:tc>
      </w:tr>
      <w:tr w:rsidR="00CA4BAE" w:rsidRPr="00CA4BAE" w:rsidTr="00E308FF">
        <w:trPr>
          <w:jc w:val="center"/>
        </w:trPr>
        <w:tc>
          <w:tcPr>
            <w:tcW w:w="670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>5</w:t>
            </w:r>
          </w:p>
        </w:tc>
        <w:tc>
          <w:tcPr>
            <w:tcW w:w="5722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>„Egyszer használatos steril sebészeti kesztyű, latex alapanyagból, pormentes”</w:t>
            </w:r>
          </w:p>
        </w:tc>
        <w:tc>
          <w:tcPr>
            <w:tcW w:w="2817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proofErr w:type="spellStart"/>
            <w:r w:rsidRPr="00CA4BAE">
              <w:rPr>
                <w:sz w:val="24"/>
              </w:rPr>
              <w:t>Mercator</w:t>
            </w:r>
            <w:proofErr w:type="spellEnd"/>
            <w:r w:rsidRPr="00CA4BAE">
              <w:rPr>
                <w:sz w:val="24"/>
              </w:rPr>
              <w:t xml:space="preserve"> </w:t>
            </w:r>
            <w:proofErr w:type="spellStart"/>
            <w:r w:rsidRPr="00CA4BAE">
              <w:rPr>
                <w:sz w:val="24"/>
              </w:rPr>
              <w:t>Medical</w:t>
            </w:r>
            <w:proofErr w:type="spellEnd"/>
            <w:r w:rsidRPr="00CA4BAE">
              <w:rPr>
                <w:sz w:val="24"/>
              </w:rPr>
              <w:t xml:space="preserve"> Kft.</w:t>
            </w:r>
          </w:p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 xml:space="preserve">SAP: </w:t>
            </w:r>
            <w:r w:rsidRPr="00CA4BAE">
              <w:rPr>
                <w:rStyle w:val="Kiemels2"/>
                <w:sz w:val="24"/>
              </w:rPr>
              <w:t>4619003310</w:t>
            </w:r>
          </w:p>
        </w:tc>
      </w:tr>
      <w:tr w:rsidR="00CA4BAE" w:rsidRPr="00CA4BAE" w:rsidTr="00E308FF">
        <w:trPr>
          <w:jc w:val="center"/>
        </w:trPr>
        <w:tc>
          <w:tcPr>
            <w:tcW w:w="670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>8</w:t>
            </w:r>
          </w:p>
        </w:tc>
        <w:tc>
          <w:tcPr>
            <w:tcW w:w="5722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>„Egyszer használatos nem steril vizsgáló kesztyű, latex alapanyagból, porozott”</w:t>
            </w:r>
          </w:p>
        </w:tc>
        <w:tc>
          <w:tcPr>
            <w:tcW w:w="2817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proofErr w:type="spellStart"/>
            <w:r w:rsidRPr="00CA4BAE">
              <w:rPr>
                <w:sz w:val="24"/>
              </w:rPr>
              <w:t>Sempermed</w:t>
            </w:r>
            <w:proofErr w:type="spellEnd"/>
            <w:r w:rsidRPr="00CA4BAE">
              <w:rPr>
                <w:sz w:val="24"/>
              </w:rPr>
              <w:t xml:space="preserve"> </w:t>
            </w:r>
            <w:proofErr w:type="spellStart"/>
            <w:r w:rsidRPr="00CA4BAE">
              <w:rPr>
                <w:sz w:val="24"/>
              </w:rPr>
              <w:t>Mo</w:t>
            </w:r>
            <w:proofErr w:type="spellEnd"/>
            <w:r w:rsidRPr="00CA4BAE">
              <w:rPr>
                <w:sz w:val="24"/>
              </w:rPr>
              <w:t>. Ker. Kft.</w:t>
            </w:r>
          </w:p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 xml:space="preserve">SAP: </w:t>
            </w:r>
            <w:r w:rsidRPr="00CA4BAE">
              <w:rPr>
                <w:rStyle w:val="Kiemels2"/>
                <w:sz w:val="24"/>
              </w:rPr>
              <w:t>4619003303</w:t>
            </w:r>
          </w:p>
        </w:tc>
      </w:tr>
      <w:tr w:rsidR="00CA4BAE" w:rsidRPr="00CA4BAE" w:rsidTr="00E308FF">
        <w:trPr>
          <w:jc w:val="center"/>
        </w:trPr>
        <w:tc>
          <w:tcPr>
            <w:tcW w:w="670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>11</w:t>
            </w:r>
          </w:p>
        </w:tc>
        <w:tc>
          <w:tcPr>
            <w:tcW w:w="5722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 xml:space="preserve">„Egyszer használatos nem steril vizsgáló kesztyű, </w:t>
            </w:r>
            <w:proofErr w:type="spellStart"/>
            <w:r w:rsidRPr="00CA4BAE">
              <w:rPr>
                <w:sz w:val="24"/>
              </w:rPr>
              <w:t>nitril</w:t>
            </w:r>
            <w:proofErr w:type="spellEnd"/>
            <w:r w:rsidRPr="00CA4BAE">
              <w:rPr>
                <w:sz w:val="24"/>
              </w:rPr>
              <w:t xml:space="preserve"> alapanyagból, pormentes”</w:t>
            </w:r>
          </w:p>
        </w:tc>
        <w:tc>
          <w:tcPr>
            <w:tcW w:w="2817" w:type="dxa"/>
            <w:shd w:val="clear" w:color="auto" w:fill="auto"/>
          </w:tcPr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proofErr w:type="spellStart"/>
            <w:r w:rsidRPr="00CA4BAE">
              <w:rPr>
                <w:sz w:val="24"/>
              </w:rPr>
              <w:t>Mercator</w:t>
            </w:r>
            <w:proofErr w:type="spellEnd"/>
            <w:r w:rsidRPr="00CA4BAE">
              <w:rPr>
                <w:sz w:val="24"/>
              </w:rPr>
              <w:t xml:space="preserve"> </w:t>
            </w:r>
            <w:proofErr w:type="spellStart"/>
            <w:proofErr w:type="gramStart"/>
            <w:r w:rsidRPr="00CA4BAE">
              <w:rPr>
                <w:sz w:val="24"/>
              </w:rPr>
              <w:t>Medical</w:t>
            </w:r>
            <w:proofErr w:type="spellEnd"/>
            <w:r w:rsidRPr="00CA4BAE">
              <w:rPr>
                <w:sz w:val="24"/>
              </w:rPr>
              <w:t xml:space="preserve">  Kft.</w:t>
            </w:r>
            <w:proofErr w:type="gramEnd"/>
          </w:p>
          <w:p w:rsidR="00CA4BAE" w:rsidRPr="00CA4BAE" w:rsidRDefault="00CA4BAE" w:rsidP="00E308FF">
            <w:pPr>
              <w:widowControl w:val="0"/>
              <w:adjustRightInd w:val="0"/>
              <w:jc w:val="both"/>
              <w:textAlignment w:val="baseline"/>
              <w:rPr>
                <w:sz w:val="24"/>
              </w:rPr>
            </w:pPr>
            <w:r w:rsidRPr="00CA4BAE">
              <w:rPr>
                <w:sz w:val="24"/>
              </w:rPr>
              <w:t xml:space="preserve">SAP: </w:t>
            </w:r>
            <w:r w:rsidRPr="00CA4BAE">
              <w:rPr>
                <w:rStyle w:val="Kiemels2"/>
                <w:sz w:val="24"/>
              </w:rPr>
              <w:t>4619003305</w:t>
            </w:r>
          </w:p>
        </w:tc>
      </w:tr>
    </w:tbl>
    <w:p w:rsidR="00CA4BAE" w:rsidRPr="00D37F84" w:rsidRDefault="00CA4BAE" w:rsidP="00CA4BAE"/>
    <w:p w:rsidR="00CA4BAE" w:rsidRPr="00D37F84" w:rsidRDefault="00CA4BAE" w:rsidP="00CA4BAE">
      <w:pPr>
        <w:ind w:left="284" w:right="238"/>
        <w:jc w:val="both"/>
      </w:pPr>
    </w:p>
    <w:p w:rsidR="00CA4BAE" w:rsidRPr="00D37F84" w:rsidRDefault="00CA4BAE" w:rsidP="00CA4BAE">
      <w:pPr>
        <w:widowControl w:val="0"/>
        <w:adjustRightInd w:val="0"/>
        <w:ind w:left="284" w:right="238"/>
        <w:jc w:val="both"/>
        <w:textAlignment w:val="baseline"/>
      </w:pPr>
      <w:r w:rsidRPr="00D37F84">
        <w:t xml:space="preserve">2019. </w:t>
      </w:r>
      <w:r>
        <w:t>július</w:t>
      </w:r>
      <w:r w:rsidRPr="00D37F84">
        <w:t xml:space="preserve"> 1. napjától az Egyetem szervezeti egységeinek </w:t>
      </w:r>
      <w:r w:rsidRPr="00D37F84">
        <w:rPr>
          <w:b/>
        </w:rPr>
        <w:t xml:space="preserve">valamennyi – a </w:t>
      </w:r>
      <w:proofErr w:type="spellStart"/>
      <w:r w:rsidRPr="00D37F84">
        <w:rPr>
          <w:b/>
        </w:rPr>
        <w:t>keretmegállapodások</w:t>
      </w:r>
      <w:proofErr w:type="spellEnd"/>
      <w:r w:rsidRPr="00D37F84">
        <w:rPr>
          <w:b/>
        </w:rPr>
        <w:t xml:space="preserve"> tárgyi hatálya alá tartozó beszerzését – a fenti </w:t>
      </w:r>
      <w:proofErr w:type="spellStart"/>
      <w:r w:rsidRPr="00D37F84">
        <w:rPr>
          <w:b/>
        </w:rPr>
        <w:t>keretmegállapodások</w:t>
      </w:r>
      <w:proofErr w:type="spellEnd"/>
      <w:r w:rsidRPr="00D37F84">
        <w:rPr>
          <w:b/>
        </w:rPr>
        <w:t xml:space="preserve"> szabályainak figyelembevételével kell megvalósítani</w:t>
      </w:r>
      <w:r w:rsidRPr="00D37F84">
        <w:t>.</w:t>
      </w:r>
    </w:p>
    <w:p w:rsidR="00CA4BAE" w:rsidRPr="00D37F84" w:rsidRDefault="00CA4BAE" w:rsidP="00CA4BAE">
      <w:pPr>
        <w:widowControl w:val="0"/>
        <w:adjustRightInd w:val="0"/>
        <w:ind w:left="284" w:right="238"/>
        <w:jc w:val="both"/>
        <w:textAlignment w:val="baseline"/>
      </w:pPr>
    </w:p>
    <w:p w:rsidR="00CA4BAE" w:rsidRPr="00D37F84" w:rsidRDefault="00CA4BAE" w:rsidP="00CA4BAE">
      <w:pPr>
        <w:widowControl w:val="0"/>
        <w:adjustRightInd w:val="0"/>
        <w:ind w:left="284" w:right="238"/>
        <w:jc w:val="both"/>
        <w:textAlignment w:val="baseline"/>
      </w:pPr>
      <w:r w:rsidRPr="00D37F84">
        <w:rPr>
          <w:b/>
        </w:rPr>
        <w:t>A beszerzés/megrendelés folyamata</w:t>
      </w:r>
      <w:r w:rsidRPr="00D37F84">
        <w:t>:</w:t>
      </w:r>
    </w:p>
    <w:p w:rsidR="00CA4BAE" w:rsidRPr="00D37F84" w:rsidRDefault="00CA4BAE" w:rsidP="00CA4BAE">
      <w:pPr>
        <w:widowControl w:val="0"/>
        <w:numPr>
          <w:ilvl w:val="0"/>
          <w:numId w:val="20"/>
        </w:numPr>
        <w:adjustRightInd w:val="0"/>
        <w:ind w:left="567" w:right="238" w:hanging="141"/>
        <w:contextualSpacing/>
        <w:jc w:val="both"/>
        <w:textAlignment w:val="baseline"/>
      </w:pPr>
      <w:r w:rsidRPr="00D37F84">
        <w:t xml:space="preserve">A </w:t>
      </w:r>
      <w:proofErr w:type="spellStart"/>
      <w:r w:rsidRPr="00D37F84">
        <w:t>keretmegállapodás</w:t>
      </w:r>
      <w:proofErr w:type="spellEnd"/>
      <w:r w:rsidRPr="00D37F84">
        <w:t xml:space="preserve"> II. részében </w:t>
      </w:r>
      <w:r w:rsidRPr="00D37F84">
        <w:rPr>
          <w:b/>
        </w:rPr>
        <w:t>a Szállító és az Egyetem között</w:t>
      </w:r>
      <w:r w:rsidRPr="00D37F84">
        <w:t xml:space="preserve"> a szállítási kötelezettséget eredményező </w:t>
      </w:r>
      <w:r w:rsidRPr="00D37F84">
        <w:rPr>
          <w:b/>
        </w:rPr>
        <w:t>Egyedi Szerződés a Szállítónak küldött megrendeléssel jön létre</w:t>
      </w:r>
      <w:r w:rsidRPr="00D37F84">
        <w:t xml:space="preserve">, melyet a szállító 1 munkanapon belül köteles visszaigazolni. </w:t>
      </w:r>
    </w:p>
    <w:p w:rsidR="00CA4BAE" w:rsidRPr="00D37F84" w:rsidRDefault="00CA4BAE" w:rsidP="00CA4BAE">
      <w:pPr>
        <w:widowControl w:val="0"/>
        <w:numPr>
          <w:ilvl w:val="0"/>
          <w:numId w:val="20"/>
        </w:numPr>
        <w:adjustRightInd w:val="0"/>
        <w:ind w:left="567" w:right="238" w:hanging="141"/>
        <w:contextualSpacing/>
        <w:jc w:val="both"/>
        <w:textAlignment w:val="baseline"/>
      </w:pPr>
      <w:r w:rsidRPr="00D37F84">
        <w:lastRenderedPageBreak/>
        <w:t xml:space="preserve">A </w:t>
      </w:r>
      <w:proofErr w:type="gramStart"/>
      <w:r w:rsidRPr="00D37F84">
        <w:t>megrendelésen</w:t>
      </w:r>
      <w:proofErr w:type="gramEnd"/>
      <w:r w:rsidRPr="00D37F84">
        <w:t xml:space="preserve"> a Megrendelőlap mintán (</w:t>
      </w:r>
      <w:r>
        <w:t>3</w:t>
      </w:r>
      <w:r w:rsidRPr="00D37F84">
        <w:t>. sz. melléklet) szereplő adatok feltüntetése kötelező, de a Szállító köteles más formátumú megrendelést is elfogadni.</w:t>
      </w:r>
    </w:p>
    <w:p w:rsidR="00CA4BAE" w:rsidRPr="00D37F84" w:rsidRDefault="00CA4BAE" w:rsidP="00CA4BAE">
      <w:pPr>
        <w:widowControl w:val="0"/>
        <w:numPr>
          <w:ilvl w:val="0"/>
          <w:numId w:val="20"/>
        </w:numPr>
        <w:adjustRightInd w:val="0"/>
        <w:ind w:left="567" w:right="238" w:hanging="141"/>
        <w:contextualSpacing/>
        <w:jc w:val="both"/>
        <w:textAlignment w:val="baseline"/>
      </w:pPr>
      <w:r w:rsidRPr="00D37F84">
        <w:t xml:space="preserve">A Szállító köteles a vizsgáló kesztyűt a megrendelés munkaidőben (munkanapokon 8 és 16 óra közötti időtartamban) történő kézhezvételétől számított 5 munkanapon belül a megrendelésben meghatározott szállítási helyre a </w:t>
      </w:r>
      <w:proofErr w:type="spellStart"/>
      <w:r w:rsidRPr="00D37F84">
        <w:t>Keretmegállapodásban</w:t>
      </w:r>
      <w:proofErr w:type="spellEnd"/>
      <w:r w:rsidRPr="00D37F84">
        <w:t xml:space="preserve"> meghatározott áron (1. melléklet) és minőségben leszállítani.</w:t>
      </w:r>
    </w:p>
    <w:p w:rsidR="00CA4BAE" w:rsidRPr="00D37F84" w:rsidRDefault="00CA4BAE" w:rsidP="00CA4BAE">
      <w:pPr>
        <w:widowControl w:val="0"/>
        <w:numPr>
          <w:ilvl w:val="0"/>
          <w:numId w:val="20"/>
        </w:numPr>
        <w:adjustRightInd w:val="0"/>
        <w:ind w:left="567" w:right="238" w:hanging="141"/>
        <w:contextualSpacing/>
        <w:jc w:val="both"/>
        <w:textAlignment w:val="baseline"/>
      </w:pPr>
      <w:r w:rsidRPr="00D37F84">
        <w:t>Az ár (1. sz. melléklet) tartalmazza a csomagolás és az Intézmény telephelyére történő szállítás költségeit.</w:t>
      </w:r>
    </w:p>
    <w:p w:rsidR="00CA4BAE" w:rsidRPr="00D37F84" w:rsidRDefault="00CA4BAE" w:rsidP="00CA4BAE">
      <w:pPr>
        <w:widowControl w:val="0"/>
        <w:numPr>
          <w:ilvl w:val="0"/>
          <w:numId w:val="20"/>
        </w:numPr>
        <w:adjustRightInd w:val="0"/>
        <w:ind w:left="567" w:right="238" w:hanging="141"/>
        <w:contextualSpacing/>
        <w:jc w:val="both"/>
        <w:textAlignment w:val="baseline"/>
      </w:pPr>
      <w:r w:rsidRPr="00D37F84">
        <w:t>A megrendelést a legkisebb csomagolási egységre (</w:t>
      </w:r>
      <w:r>
        <w:t>3</w:t>
      </w:r>
      <w:r w:rsidRPr="00D37F84">
        <w:t>. sz. melléklet) tekintettel kell meghatározni.</w:t>
      </w:r>
    </w:p>
    <w:p w:rsidR="00CA4BAE" w:rsidRPr="00D37F84" w:rsidRDefault="00CA4BAE" w:rsidP="00CA4BAE">
      <w:pPr>
        <w:widowControl w:val="0"/>
        <w:numPr>
          <w:ilvl w:val="0"/>
          <w:numId w:val="20"/>
        </w:numPr>
        <w:adjustRightInd w:val="0"/>
        <w:ind w:left="567" w:right="238" w:hanging="141"/>
        <w:contextualSpacing/>
        <w:jc w:val="both"/>
        <w:textAlignment w:val="baseline"/>
      </w:pPr>
      <w:r w:rsidRPr="00D37F84">
        <w:t>A Szállító köteles Intézményenként (a Semmelweis Egyetem egy Intézmény) a tárgyhavi első megrendelést elfogadni amennyiben annak értéke eléri a minim</w:t>
      </w:r>
      <w:r>
        <w:t>um</w:t>
      </w:r>
      <w:r w:rsidRPr="00D37F84">
        <w:t xml:space="preserve"> bruttó 10.000,- </w:t>
      </w:r>
      <w:proofErr w:type="spellStart"/>
      <w:r w:rsidRPr="00D37F84">
        <w:t>Ft</w:t>
      </w:r>
      <w:r>
        <w:t>-o</w:t>
      </w:r>
      <w:proofErr w:type="spellEnd"/>
      <w:r w:rsidRPr="00D37F84">
        <w:t>, és minden esetben teljesíteni, amennyiben a rendelés értéke eléri a minim</w:t>
      </w:r>
      <w:r>
        <w:t>um</w:t>
      </w:r>
      <w:r w:rsidRPr="00D37F84">
        <w:t xml:space="preserve"> bruttó 25.000,- Ft értékhatárt. (Ennek megfelelően célszerű minden rendelést legalább bruttó 25.000,- Ft értékben indítani.)</w:t>
      </w:r>
    </w:p>
    <w:p w:rsidR="00CA4BAE" w:rsidRPr="00D37F84" w:rsidRDefault="00CA4BAE" w:rsidP="00CA4BAE">
      <w:pPr>
        <w:widowControl w:val="0"/>
        <w:numPr>
          <w:ilvl w:val="0"/>
          <w:numId w:val="20"/>
        </w:numPr>
        <w:adjustRightInd w:val="0"/>
        <w:ind w:left="567" w:right="238" w:hanging="141"/>
        <w:contextualSpacing/>
        <w:jc w:val="both"/>
        <w:textAlignment w:val="baseline"/>
      </w:pPr>
      <w:r w:rsidRPr="00D37F84">
        <w:t xml:space="preserve">A megrendelések a </w:t>
      </w:r>
      <w:r>
        <w:t xml:space="preserve">számú </w:t>
      </w:r>
      <w:r w:rsidRPr="00D37F84">
        <w:t>S</w:t>
      </w:r>
      <w:r w:rsidRPr="00403051">
        <w:rPr>
          <w:sz w:val="24"/>
        </w:rPr>
        <w:t>AP</w:t>
      </w:r>
      <w:r w:rsidRPr="00403051">
        <w:rPr>
          <w:b/>
          <w:sz w:val="24"/>
        </w:rPr>
        <w:t xml:space="preserve"> </w:t>
      </w:r>
      <w:r w:rsidRPr="00403051">
        <w:rPr>
          <w:rStyle w:val="Kiemels2"/>
          <w:sz w:val="24"/>
        </w:rPr>
        <w:t>4619003311, 4619003310, 4619003303, 4619003305</w:t>
      </w:r>
      <w:r w:rsidRPr="00403051">
        <w:rPr>
          <w:rStyle w:val="Kiemels2"/>
          <w:b w:val="0"/>
          <w:sz w:val="24"/>
        </w:rPr>
        <w:t xml:space="preserve"> számú</w:t>
      </w:r>
      <w:r w:rsidRPr="00403051">
        <w:rPr>
          <w:b/>
          <w:sz w:val="24"/>
        </w:rPr>
        <w:t xml:space="preserve"> s</w:t>
      </w:r>
      <w:r w:rsidRPr="00D37F84">
        <w:t>zerződések alapján indíthatók, Beszerzést Minősítő Lap (BML) kiállítása nem szükséges.</w:t>
      </w:r>
    </w:p>
    <w:p w:rsidR="00CA4BAE" w:rsidRPr="00422E19" w:rsidRDefault="00CA4BAE" w:rsidP="00CA4BAE">
      <w:pPr>
        <w:numPr>
          <w:ilvl w:val="0"/>
          <w:numId w:val="20"/>
        </w:numPr>
        <w:ind w:left="567" w:right="238" w:hanging="141"/>
        <w:contextualSpacing/>
        <w:jc w:val="both"/>
        <w:rPr>
          <w:i/>
        </w:rPr>
      </w:pPr>
      <w:r w:rsidRPr="00422E19">
        <w:rPr>
          <w:i/>
        </w:rPr>
        <w:t>A felsorolt termékkörökbe tartozó</w:t>
      </w:r>
      <w:r>
        <w:rPr>
          <w:i/>
        </w:rPr>
        <w:t>,</w:t>
      </w:r>
      <w:r w:rsidRPr="00422E19">
        <w:rPr>
          <w:i/>
        </w:rPr>
        <w:t xml:space="preserve"> tendernyertes termékektől eltérő beszerzési igényről BML kiállítása szükséges, melyhez az igénylő szervezet részéről az eltérés részletes (pl. a speciális felhasználásra vonatkozó) indoklásának csatolása szükséges. A </w:t>
      </w:r>
      <w:proofErr w:type="spellStart"/>
      <w:r w:rsidRPr="00422E19">
        <w:rPr>
          <w:i/>
        </w:rPr>
        <w:t>BML-t</w:t>
      </w:r>
      <w:proofErr w:type="spellEnd"/>
      <w:r w:rsidRPr="00422E19">
        <w:rPr>
          <w:i/>
        </w:rPr>
        <w:t xml:space="preserve"> a Beszerzési Igazgatóság minősíti.</w:t>
      </w:r>
    </w:p>
    <w:p w:rsidR="00CA4BAE" w:rsidRPr="00D37F84" w:rsidRDefault="00CA4BAE" w:rsidP="00CA4BAE">
      <w:pPr>
        <w:widowControl w:val="0"/>
        <w:adjustRightInd w:val="0"/>
        <w:ind w:left="567" w:right="238" w:hanging="141"/>
        <w:jc w:val="both"/>
        <w:textAlignment w:val="baseline"/>
      </w:pPr>
    </w:p>
    <w:p w:rsidR="00CA4BAE" w:rsidRPr="00D37F84" w:rsidRDefault="00CA4BAE" w:rsidP="00CA4BAE">
      <w:pPr>
        <w:ind w:left="567" w:right="238" w:hanging="141"/>
        <w:jc w:val="both"/>
      </w:pPr>
    </w:p>
    <w:p w:rsidR="00CA4BAE" w:rsidRPr="00D37F84" w:rsidRDefault="00CA4BAE" w:rsidP="00CA4BAE">
      <w:pPr>
        <w:ind w:left="284" w:right="238"/>
        <w:jc w:val="both"/>
      </w:pPr>
      <w:r w:rsidRPr="00D37F84">
        <w:t xml:space="preserve">Az új </w:t>
      </w:r>
      <w:proofErr w:type="spellStart"/>
      <w:r w:rsidRPr="00D37F84">
        <w:t>keretmegállapodás</w:t>
      </w:r>
      <w:proofErr w:type="spellEnd"/>
      <w:r w:rsidRPr="00D37F84">
        <w:t xml:space="preserve"> szerinti termékkörökre vonatkozó keretszerződés szerinti műszaki leírás a 2. sz. mellékletben találhatók.</w:t>
      </w:r>
    </w:p>
    <w:p w:rsidR="00CA4BAE" w:rsidRPr="00D37F84" w:rsidRDefault="00CA4BAE" w:rsidP="00CA4BAE">
      <w:pPr>
        <w:ind w:left="284" w:right="238"/>
        <w:jc w:val="both"/>
      </w:pPr>
    </w:p>
    <w:p w:rsidR="00CA4BAE" w:rsidRPr="00D37F84" w:rsidRDefault="00CA4BAE" w:rsidP="00CA4BAE">
      <w:pPr>
        <w:ind w:left="284" w:right="238"/>
        <w:jc w:val="both"/>
      </w:pPr>
      <w:r w:rsidRPr="00D37F84">
        <w:t>Felhívjuk a figyelmét, hogy a Központi Raktár rendelkezik orvosi kesztyű készlettel, ezért új beszerzési igény jelentkezése esetén tájékozódjon, hogy a szükséges típus és mennyiség lehívható-e az egyetemi készletből!</w:t>
      </w:r>
    </w:p>
    <w:p w:rsidR="00CA4BAE" w:rsidRPr="00D37F84" w:rsidRDefault="00CA4BAE" w:rsidP="00CA4BAE">
      <w:pPr>
        <w:ind w:left="284" w:right="23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6"/>
        <w:gridCol w:w="3069"/>
        <w:gridCol w:w="3057"/>
      </w:tblGrid>
      <w:tr w:rsidR="00CA4BAE" w:rsidRPr="00D37F84" w:rsidTr="004B588D">
        <w:tc>
          <w:tcPr>
            <w:tcW w:w="3586" w:type="dxa"/>
            <w:hideMark/>
          </w:tcPr>
          <w:p w:rsidR="00CA4BAE" w:rsidRPr="00D37F84" w:rsidRDefault="00CA4BAE" w:rsidP="00E308FF">
            <w:pPr>
              <w:ind w:left="284" w:right="238"/>
            </w:pPr>
            <w:r>
              <w:t>Budapest, 2019</w:t>
            </w:r>
            <w:r w:rsidRPr="00D37F84">
              <w:t xml:space="preserve">. </w:t>
            </w:r>
            <w:proofErr w:type="gramStart"/>
            <w:r>
              <w:t>június</w:t>
            </w:r>
            <w:r w:rsidRPr="00D37F84">
              <w:t xml:space="preserve"> </w:t>
            </w:r>
            <w:r>
              <w:t xml:space="preserve">    </w:t>
            </w:r>
            <w:r w:rsidRPr="00D37F84">
              <w:t>.</w:t>
            </w:r>
            <w:proofErr w:type="gramEnd"/>
          </w:p>
        </w:tc>
        <w:tc>
          <w:tcPr>
            <w:tcW w:w="3069" w:type="dxa"/>
          </w:tcPr>
          <w:p w:rsidR="00CA4BAE" w:rsidRPr="00D37F84" w:rsidRDefault="00CA4BAE" w:rsidP="00E308FF">
            <w:pPr>
              <w:ind w:left="284" w:right="238"/>
            </w:pPr>
          </w:p>
        </w:tc>
        <w:tc>
          <w:tcPr>
            <w:tcW w:w="3057" w:type="dxa"/>
          </w:tcPr>
          <w:p w:rsidR="00CA4BAE" w:rsidRPr="00D37F84" w:rsidRDefault="00CA4BAE" w:rsidP="00E308FF">
            <w:pPr>
              <w:ind w:left="284" w:right="238"/>
            </w:pPr>
          </w:p>
        </w:tc>
      </w:tr>
      <w:tr w:rsidR="00CA4BAE" w:rsidRPr="00D37F84" w:rsidTr="004B588D">
        <w:tc>
          <w:tcPr>
            <w:tcW w:w="3586" w:type="dxa"/>
          </w:tcPr>
          <w:p w:rsidR="00CA4BAE" w:rsidRPr="00D37F84" w:rsidRDefault="00CA4BAE" w:rsidP="00E308FF">
            <w:pPr>
              <w:ind w:left="284" w:right="238"/>
            </w:pPr>
          </w:p>
        </w:tc>
        <w:tc>
          <w:tcPr>
            <w:tcW w:w="3069" w:type="dxa"/>
          </w:tcPr>
          <w:p w:rsidR="00CA4BAE" w:rsidRPr="00D37F84" w:rsidRDefault="00CA4BAE" w:rsidP="00E308FF">
            <w:pPr>
              <w:ind w:left="284" w:right="238"/>
            </w:pPr>
          </w:p>
          <w:p w:rsidR="00CA4BAE" w:rsidRPr="00D37F84" w:rsidRDefault="00CA4BAE" w:rsidP="00E308FF">
            <w:pPr>
              <w:ind w:left="284" w:right="238"/>
            </w:pPr>
            <w:r w:rsidRPr="00D37F84">
              <w:t>Tisztelettel:</w:t>
            </w:r>
          </w:p>
        </w:tc>
        <w:tc>
          <w:tcPr>
            <w:tcW w:w="3057" w:type="dxa"/>
          </w:tcPr>
          <w:p w:rsidR="00CA4BAE" w:rsidRPr="00D37F84" w:rsidRDefault="00CA4BAE" w:rsidP="00E308FF">
            <w:pPr>
              <w:ind w:left="284" w:right="238"/>
            </w:pPr>
          </w:p>
        </w:tc>
      </w:tr>
      <w:tr w:rsidR="00CA4BAE" w:rsidRPr="00D37F84" w:rsidTr="004B588D">
        <w:tc>
          <w:tcPr>
            <w:tcW w:w="3586" w:type="dxa"/>
          </w:tcPr>
          <w:p w:rsidR="00CA4BAE" w:rsidRPr="00D37F84" w:rsidRDefault="00CA4BAE" w:rsidP="00E308FF">
            <w:pPr>
              <w:ind w:left="284" w:right="238"/>
            </w:pPr>
          </w:p>
        </w:tc>
        <w:tc>
          <w:tcPr>
            <w:tcW w:w="3069" w:type="dxa"/>
          </w:tcPr>
          <w:p w:rsidR="00CA4BAE" w:rsidRPr="00D37F84" w:rsidRDefault="00CA4BAE" w:rsidP="00E308FF">
            <w:pPr>
              <w:ind w:left="284" w:right="238"/>
            </w:pPr>
          </w:p>
        </w:tc>
        <w:tc>
          <w:tcPr>
            <w:tcW w:w="3057" w:type="dxa"/>
          </w:tcPr>
          <w:p w:rsidR="00CA4BAE" w:rsidRPr="00D37F84" w:rsidRDefault="00CA4BAE" w:rsidP="00E308FF">
            <w:pPr>
              <w:ind w:left="284" w:right="238"/>
              <w:jc w:val="center"/>
              <w:rPr>
                <w:b/>
              </w:rPr>
            </w:pPr>
          </w:p>
          <w:p w:rsidR="00CA4BAE" w:rsidRPr="00D37F84" w:rsidRDefault="00CA4BAE" w:rsidP="00E308FF">
            <w:pPr>
              <w:ind w:left="284" w:right="238"/>
              <w:jc w:val="center"/>
              <w:rPr>
                <w:b/>
              </w:rPr>
            </w:pPr>
          </w:p>
          <w:p w:rsidR="00CA4BAE" w:rsidRPr="00D37F84" w:rsidRDefault="00CA4BAE" w:rsidP="00E308FF">
            <w:pPr>
              <w:ind w:left="284" w:right="238"/>
              <w:jc w:val="center"/>
              <w:rPr>
                <w:b/>
              </w:rPr>
            </w:pPr>
            <w:r w:rsidRPr="00D37F84">
              <w:rPr>
                <w:b/>
              </w:rPr>
              <w:t>Dr. Farkas Dénes</w:t>
            </w:r>
          </w:p>
          <w:p w:rsidR="00CA4BAE" w:rsidRPr="00D37F84" w:rsidRDefault="00CA4BAE" w:rsidP="00E308FF">
            <w:pPr>
              <w:ind w:left="284" w:right="238"/>
              <w:jc w:val="center"/>
            </w:pPr>
            <w:r w:rsidRPr="00D37F84">
              <w:t>igazgató</w:t>
            </w:r>
          </w:p>
          <w:p w:rsidR="00CA4BAE" w:rsidRPr="00D37F84" w:rsidRDefault="00CA4BAE" w:rsidP="00E308FF">
            <w:pPr>
              <w:ind w:left="284" w:right="238"/>
              <w:jc w:val="center"/>
            </w:pPr>
          </w:p>
        </w:tc>
      </w:tr>
    </w:tbl>
    <w:p w:rsidR="00CA4BAE" w:rsidRPr="00D37F84" w:rsidRDefault="00CA4BAE" w:rsidP="00CA4BAE">
      <w:pPr>
        <w:ind w:left="284" w:right="238"/>
        <w:rPr>
          <w:u w:val="single"/>
        </w:rPr>
      </w:pPr>
      <w:r w:rsidRPr="00D37F84">
        <w:rPr>
          <w:u w:val="single"/>
        </w:rPr>
        <w:t>1. sz. Melléklet:</w:t>
      </w:r>
    </w:p>
    <w:p w:rsidR="00CA4BAE" w:rsidRPr="00D37F84" w:rsidRDefault="00CA4BAE" w:rsidP="00CA4BAE">
      <w:pPr>
        <w:tabs>
          <w:tab w:val="right" w:pos="9072"/>
        </w:tabs>
        <w:ind w:left="284" w:right="238"/>
        <w:rPr>
          <w:noProof/>
        </w:rPr>
      </w:pPr>
      <w:r w:rsidRPr="00D37F84">
        <w:rPr>
          <w:noProof/>
        </w:rPr>
        <w:t>Ártáblázat és elérhetőség a megrendeléshez</w:t>
      </w:r>
    </w:p>
    <w:p w:rsidR="00CA4BAE" w:rsidRPr="00D37F84" w:rsidRDefault="00CA4BAE" w:rsidP="00CA4BAE">
      <w:pPr>
        <w:ind w:left="284" w:right="238"/>
        <w:rPr>
          <w:u w:val="single"/>
        </w:rPr>
      </w:pPr>
    </w:p>
    <w:p w:rsidR="00CA4BAE" w:rsidRPr="00D37F84" w:rsidRDefault="00CA4BAE" w:rsidP="00CA4BAE">
      <w:pPr>
        <w:ind w:left="284" w:right="238"/>
        <w:rPr>
          <w:u w:val="single"/>
        </w:rPr>
      </w:pPr>
      <w:r w:rsidRPr="00D37F84">
        <w:rPr>
          <w:u w:val="single"/>
        </w:rPr>
        <w:t>2. sz. Melléklet:</w:t>
      </w:r>
    </w:p>
    <w:p w:rsidR="00CA4BAE" w:rsidRPr="00D37F84" w:rsidRDefault="00CA4BAE" w:rsidP="00CA4BAE">
      <w:pPr>
        <w:tabs>
          <w:tab w:val="right" w:pos="9072"/>
        </w:tabs>
        <w:ind w:left="284" w:right="238"/>
        <w:rPr>
          <w:noProof/>
        </w:rPr>
      </w:pPr>
      <w:r w:rsidRPr="00D37F84">
        <w:rPr>
          <w:noProof/>
        </w:rPr>
        <w:t>Műszaki leírás</w:t>
      </w:r>
    </w:p>
    <w:p w:rsidR="00CA4BAE" w:rsidRPr="00D37F84" w:rsidRDefault="00CA4BAE" w:rsidP="00CA4BAE">
      <w:pPr>
        <w:tabs>
          <w:tab w:val="right" w:pos="9072"/>
        </w:tabs>
        <w:ind w:left="284" w:right="238"/>
        <w:rPr>
          <w:noProof/>
        </w:rPr>
      </w:pPr>
    </w:p>
    <w:p w:rsidR="00CA4BAE" w:rsidRPr="00D37F84" w:rsidRDefault="00CA4BAE" w:rsidP="00CA4BAE">
      <w:pPr>
        <w:ind w:left="284" w:right="238"/>
        <w:rPr>
          <w:u w:val="single"/>
        </w:rPr>
      </w:pPr>
      <w:r w:rsidRPr="00D37F84">
        <w:rPr>
          <w:u w:val="single"/>
        </w:rPr>
        <w:t>3. sz. Melléklet:</w:t>
      </w:r>
    </w:p>
    <w:p w:rsidR="00CA4BAE" w:rsidRDefault="00CA4BAE" w:rsidP="00CA4BAE">
      <w:pPr>
        <w:tabs>
          <w:tab w:val="right" w:pos="9072"/>
        </w:tabs>
        <w:ind w:left="284" w:right="238"/>
        <w:rPr>
          <w:noProof/>
        </w:rPr>
      </w:pPr>
      <w:r w:rsidRPr="00D37F84">
        <w:rPr>
          <w:noProof/>
        </w:rPr>
        <w:t>Megrendelő lap minta</w:t>
      </w:r>
    </w:p>
    <w:sectPr w:rsidR="00CA4BAE" w:rsidSect="00CA4BAE">
      <w:headerReference w:type="first" r:id="rId9"/>
      <w:footerReference w:type="first" r:id="rId10"/>
      <w:pgSz w:w="11906" w:h="16838" w:code="9"/>
      <w:pgMar w:top="1134" w:right="992" w:bottom="709" w:left="1418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11" w:rsidRDefault="00C06E11">
      <w:r>
        <w:separator/>
      </w:r>
    </w:p>
  </w:endnote>
  <w:endnote w:type="continuationSeparator" w:id="0">
    <w:p w:rsidR="00C06E11" w:rsidRDefault="00C06E11">
      <w:r>
        <w:continuationSeparator/>
      </w:r>
    </w:p>
  </w:endnote>
  <w:endnote w:type="continuationNotice" w:id="1">
    <w:p w:rsidR="00C06E11" w:rsidRDefault="00C06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F011C68" wp14:editId="68ABBF95">
                      <wp:extent cx="619125" cy="609600"/>
                      <wp:effectExtent l="0" t="0" r="9525" b="0"/>
                      <wp:docPr id="6" name="Kép 6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11" w:rsidRDefault="00C06E11">
      <w:r>
        <w:separator/>
      </w:r>
    </w:p>
  </w:footnote>
  <w:footnote w:type="continuationSeparator" w:id="0">
    <w:p w:rsidR="00C06E11" w:rsidRDefault="00C06E11">
      <w:r>
        <w:continuationSeparator/>
      </w:r>
    </w:p>
  </w:footnote>
  <w:footnote w:type="continuationNotice" w:id="1">
    <w:p w:rsidR="00C06E11" w:rsidRDefault="00C06E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2BB5E623" wp14:editId="7C4A9AC9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0E3DED14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14FD5">
            <w:rPr>
              <w:noProof/>
            </w:rPr>
            <w:t xml:space="preserve"> </w:t>
          </w:r>
          <w:r w:rsidR="00614FD5">
            <w:rPr>
              <w:noProof/>
            </w:rPr>
            <w:drawing>
              <wp:inline distT="0" distB="0" distL="0" distR="0" wp14:anchorId="55211B90" wp14:editId="722B379B">
                <wp:extent cx="981075" cy="1074917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107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A6B93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A6B93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50401"/>
    <w:multiLevelType w:val="hybridMultilevel"/>
    <w:tmpl w:val="0D3623C0"/>
    <w:lvl w:ilvl="0" w:tplc="91A86C6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9"/>
  </w:num>
  <w:num w:numId="11">
    <w:abstractNumId w:val="10"/>
  </w:num>
  <w:num w:numId="12">
    <w:abstractNumId w:val="17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8"/>
  </w:num>
  <w:num w:numId="18">
    <w:abstractNumId w:val="1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17837"/>
    <w:rsid w:val="000258D0"/>
    <w:rsid w:val="00026C87"/>
    <w:rsid w:val="00050E8F"/>
    <w:rsid w:val="00051938"/>
    <w:rsid w:val="0005253B"/>
    <w:rsid w:val="0006444F"/>
    <w:rsid w:val="00067B46"/>
    <w:rsid w:val="00071249"/>
    <w:rsid w:val="00093493"/>
    <w:rsid w:val="000A16D8"/>
    <w:rsid w:val="000A6E20"/>
    <w:rsid w:val="000B15B4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132B4"/>
    <w:rsid w:val="001207E0"/>
    <w:rsid w:val="0014029C"/>
    <w:rsid w:val="00140772"/>
    <w:rsid w:val="001474C6"/>
    <w:rsid w:val="00150C22"/>
    <w:rsid w:val="0015191B"/>
    <w:rsid w:val="00171C65"/>
    <w:rsid w:val="0017364D"/>
    <w:rsid w:val="00181167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2F6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865B7"/>
    <w:rsid w:val="002A5B46"/>
    <w:rsid w:val="002E09EB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1CCE"/>
    <w:rsid w:val="004643CA"/>
    <w:rsid w:val="0047080A"/>
    <w:rsid w:val="00473611"/>
    <w:rsid w:val="00477DA3"/>
    <w:rsid w:val="004878E6"/>
    <w:rsid w:val="004A45E7"/>
    <w:rsid w:val="004B365F"/>
    <w:rsid w:val="004B588D"/>
    <w:rsid w:val="004C317C"/>
    <w:rsid w:val="004C471E"/>
    <w:rsid w:val="004C4F4C"/>
    <w:rsid w:val="004C6B04"/>
    <w:rsid w:val="004D48E3"/>
    <w:rsid w:val="004D62CE"/>
    <w:rsid w:val="004E0C26"/>
    <w:rsid w:val="004E3230"/>
    <w:rsid w:val="0050690E"/>
    <w:rsid w:val="005136BF"/>
    <w:rsid w:val="00524264"/>
    <w:rsid w:val="00524CD3"/>
    <w:rsid w:val="00535B42"/>
    <w:rsid w:val="005410D0"/>
    <w:rsid w:val="00542B56"/>
    <w:rsid w:val="0054553B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F2003"/>
    <w:rsid w:val="005F4E28"/>
    <w:rsid w:val="00604815"/>
    <w:rsid w:val="00605297"/>
    <w:rsid w:val="00607032"/>
    <w:rsid w:val="00614FD5"/>
    <w:rsid w:val="00625FBE"/>
    <w:rsid w:val="00637A9C"/>
    <w:rsid w:val="00642DD3"/>
    <w:rsid w:val="006553C1"/>
    <w:rsid w:val="006622CD"/>
    <w:rsid w:val="006709D8"/>
    <w:rsid w:val="0067210B"/>
    <w:rsid w:val="00680719"/>
    <w:rsid w:val="00681D55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066D9"/>
    <w:rsid w:val="007102DC"/>
    <w:rsid w:val="00710CEF"/>
    <w:rsid w:val="00713EC4"/>
    <w:rsid w:val="00741317"/>
    <w:rsid w:val="00741C16"/>
    <w:rsid w:val="00743062"/>
    <w:rsid w:val="00744668"/>
    <w:rsid w:val="00750986"/>
    <w:rsid w:val="00750A0A"/>
    <w:rsid w:val="00762395"/>
    <w:rsid w:val="00767F3C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70D86"/>
    <w:rsid w:val="00880805"/>
    <w:rsid w:val="00883ADE"/>
    <w:rsid w:val="00885E93"/>
    <w:rsid w:val="00895747"/>
    <w:rsid w:val="008A1A06"/>
    <w:rsid w:val="008A2915"/>
    <w:rsid w:val="008D13A3"/>
    <w:rsid w:val="008E5337"/>
    <w:rsid w:val="008E5D2E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C07BB"/>
    <w:rsid w:val="009C3C2F"/>
    <w:rsid w:val="009F1DEB"/>
    <w:rsid w:val="009F78DA"/>
    <w:rsid w:val="00A0489E"/>
    <w:rsid w:val="00A0538F"/>
    <w:rsid w:val="00A06C8B"/>
    <w:rsid w:val="00A1086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86786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2BD2"/>
    <w:rsid w:val="00AD64C3"/>
    <w:rsid w:val="00B00D7F"/>
    <w:rsid w:val="00B22272"/>
    <w:rsid w:val="00B32C9E"/>
    <w:rsid w:val="00B553A9"/>
    <w:rsid w:val="00B64D53"/>
    <w:rsid w:val="00B70234"/>
    <w:rsid w:val="00B72A56"/>
    <w:rsid w:val="00B75163"/>
    <w:rsid w:val="00B91342"/>
    <w:rsid w:val="00B95936"/>
    <w:rsid w:val="00B971DD"/>
    <w:rsid w:val="00BB007C"/>
    <w:rsid w:val="00BB210D"/>
    <w:rsid w:val="00BB5035"/>
    <w:rsid w:val="00BC0DA8"/>
    <w:rsid w:val="00BC35B2"/>
    <w:rsid w:val="00BC4DCE"/>
    <w:rsid w:val="00BC6E07"/>
    <w:rsid w:val="00BD1FE7"/>
    <w:rsid w:val="00BD3077"/>
    <w:rsid w:val="00BD3AA7"/>
    <w:rsid w:val="00BE2DC7"/>
    <w:rsid w:val="00BE5B27"/>
    <w:rsid w:val="00BF3E28"/>
    <w:rsid w:val="00BF56C2"/>
    <w:rsid w:val="00C06E11"/>
    <w:rsid w:val="00C06EAB"/>
    <w:rsid w:val="00C1068F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95555"/>
    <w:rsid w:val="00CA4BAE"/>
    <w:rsid w:val="00CC0705"/>
    <w:rsid w:val="00CE059D"/>
    <w:rsid w:val="00CE05E7"/>
    <w:rsid w:val="00CE2DA5"/>
    <w:rsid w:val="00CE6152"/>
    <w:rsid w:val="00D05A4D"/>
    <w:rsid w:val="00D07855"/>
    <w:rsid w:val="00D154C6"/>
    <w:rsid w:val="00D2276F"/>
    <w:rsid w:val="00D51B8E"/>
    <w:rsid w:val="00D61570"/>
    <w:rsid w:val="00D63DC5"/>
    <w:rsid w:val="00D64767"/>
    <w:rsid w:val="00D6712C"/>
    <w:rsid w:val="00D711BB"/>
    <w:rsid w:val="00D8715E"/>
    <w:rsid w:val="00D9130D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157E9"/>
    <w:rsid w:val="00E20656"/>
    <w:rsid w:val="00E2718D"/>
    <w:rsid w:val="00E27F72"/>
    <w:rsid w:val="00E46F2A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24A8"/>
    <w:rsid w:val="00F244E9"/>
    <w:rsid w:val="00F331C5"/>
    <w:rsid w:val="00F40217"/>
    <w:rsid w:val="00F402E5"/>
    <w:rsid w:val="00F45DD7"/>
    <w:rsid w:val="00F50803"/>
    <w:rsid w:val="00F556A9"/>
    <w:rsid w:val="00F67E4F"/>
    <w:rsid w:val="00F75C73"/>
    <w:rsid w:val="00F82A42"/>
    <w:rsid w:val="00F8303F"/>
    <w:rsid w:val="00F8725E"/>
    <w:rsid w:val="00F8772A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"/>
    <w:qFormat/>
    <w:rsid w:val="00767F3C"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  <w:style w:type="character" w:customStyle="1" w:styleId="Cmsor7Char">
    <w:name w:val="Címsor 7 Char"/>
    <w:basedOn w:val="Bekezdsalapbettpusa"/>
    <w:link w:val="Cmsor7"/>
    <w:uiPriority w:val="9"/>
    <w:rsid w:val="00767F3C"/>
    <w:rPr>
      <w:sz w:val="24"/>
      <w:szCs w:val="24"/>
    </w:rPr>
  </w:style>
  <w:style w:type="table" w:styleId="Rcsostblzat">
    <w:name w:val="Table Grid"/>
    <w:basedOn w:val="Normltblzat"/>
    <w:rsid w:val="0070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"/>
    <w:qFormat/>
    <w:rsid w:val="00767F3C"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  <w:style w:type="character" w:customStyle="1" w:styleId="Cmsor7Char">
    <w:name w:val="Címsor 7 Char"/>
    <w:basedOn w:val="Bekezdsalapbettpusa"/>
    <w:link w:val="Cmsor7"/>
    <w:uiPriority w:val="9"/>
    <w:rsid w:val="00767F3C"/>
    <w:rPr>
      <w:sz w:val="24"/>
      <w:szCs w:val="24"/>
    </w:rPr>
  </w:style>
  <w:style w:type="table" w:styleId="Rcsostblzat">
    <w:name w:val="Table Grid"/>
    <w:basedOn w:val="Normltblzat"/>
    <w:rsid w:val="0070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\kozos\cimer\Rekhiv_fejle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7381-D680-4C3E-BBFE-08D1F39F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Rekhiv_fejlec</Template>
  <TotalTime>2</TotalTime>
  <Pages>2</Pages>
  <Words>486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gorist</cp:lastModifiedBy>
  <cp:revision>3</cp:revision>
  <cp:lastPrinted>2019-06-26T10:35:00Z</cp:lastPrinted>
  <dcterms:created xsi:type="dcterms:W3CDTF">2019-06-26T10:35:00Z</dcterms:created>
  <dcterms:modified xsi:type="dcterms:W3CDTF">2019-06-26T10:46:00Z</dcterms:modified>
</cp:coreProperties>
</file>