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b/>
          <w:bCs/>
          <w:color w:val="1E2326"/>
          <w:sz w:val="24"/>
          <w:szCs w:val="24"/>
          <w:lang w:eastAsia="hu-HU"/>
        </w:rPr>
        <w:t>Liebe Studierende, lieber Studierender der Zahnmedizinischen Fakultät!</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 xml:space="preserve">Wir freuen uns, sich darüber informieren zu können, dass der Dekan der Zahnmedizinischen Fakultät der Semmelweis Universität die Stellenausschreibung für Demonstratorinnen und Demonstratoren (studentische Hilfskräfte) für das Institut für Fachsprachen für </w:t>
      </w:r>
      <w:r>
        <w:rPr>
          <w:rFonts w:ascii="Times New Roman" w:eastAsia="Times New Roman" w:hAnsi="Times New Roman" w:cs="Times New Roman"/>
          <w:color w:val="1E2326"/>
          <w:sz w:val="24"/>
          <w:szCs w:val="24"/>
          <w:lang w:eastAsia="hu-HU"/>
        </w:rPr>
        <w:t>das Studienjahr 2025/26</w:t>
      </w:r>
      <w:r w:rsidRPr="009D7120">
        <w:rPr>
          <w:rFonts w:ascii="Times New Roman" w:eastAsia="Times New Roman" w:hAnsi="Times New Roman" w:cs="Times New Roman"/>
          <w:color w:val="1E2326"/>
          <w:sz w:val="24"/>
          <w:szCs w:val="24"/>
          <w:lang w:eastAsia="hu-HU"/>
        </w:rPr>
        <w:t xml:space="preserve"> (befristet auf 10 Monate ab September, 20 Stunden pro Monat) genehmigt hat.</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Falls Sie sich für die Welt der Sprachen interessieren, dann haben Sie jetzt die Gelegenheit, sich als Demonstratorin oder Demonstrator zu bewerben für</w:t>
      </w:r>
    </w:p>
    <w:p w:rsidR="009D7120" w:rsidRPr="009D7120" w:rsidRDefault="009D7120" w:rsidP="009D7120">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im ungarischen Studiengang auf Englisch, Deutsch, Französisch, Italienisch, Russisch oder Spanisch unterrichtete </w:t>
      </w:r>
      <w:r w:rsidRPr="009D7120">
        <w:rPr>
          <w:rFonts w:ascii="Times New Roman" w:eastAsia="Times New Roman" w:hAnsi="Times New Roman" w:cs="Times New Roman"/>
          <w:b/>
          <w:bCs/>
          <w:color w:val="1E2326"/>
          <w:sz w:val="24"/>
          <w:szCs w:val="24"/>
          <w:lang w:eastAsia="hu-HU"/>
        </w:rPr>
        <w:t>zahnmedizinische Fachsprachkurse</w:t>
      </w:r>
      <w:r w:rsidRPr="009D7120">
        <w:rPr>
          <w:rFonts w:ascii="Times New Roman" w:eastAsia="Times New Roman" w:hAnsi="Times New Roman" w:cs="Times New Roman"/>
          <w:color w:val="1E2326"/>
          <w:sz w:val="24"/>
          <w:szCs w:val="24"/>
          <w:lang w:eastAsia="hu-HU"/>
        </w:rPr>
        <w:t>,</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Die Demonstratorinnen und Demonstratoren des Instituts für Fachsprachen haben eine Reihe von spannenden Aufgaben: Sie</w:t>
      </w:r>
    </w:p>
    <w:p w:rsidR="009D7120" w:rsidRPr="009D7120" w:rsidRDefault="009D7120" w:rsidP="009D712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unterstützen Dozentinnen und Dozenten bei der </w:t>
      </w:r>
      <w:r w:rsidRPr="009D7120">
        <w:rPr>
          <w:rFonts w:ascii="Times New Roman" w:eastAsia="Times New Roman" w:hAnsi="Times New Roman" w:cs="Times New Roman"/>
          <w:b/>
          <w:bCs/>
          <w:color w:val="1E2326"/>
          <w:sz w:val="24"/>
          <w:szCs w:val="24"/>
          <w:lang w:eastAsia="hu-HU"/>
        </w:rPr>
        <w:t>Vorbereitung von Sprachkursen und Forschungsarbeiten</w:t>
      </w:r>
      <w:r w:rsidRPr="009D7120">
        <w:rPr>
          <w:rFonts w:ascii="Times New Roman" w:eastAsia="Times New Roman" w:hAnsi="Times New Roman" w:cs="Times New Roman"/>
          <w:color w:val="1E2326"/>
          <w:sz w:val="24"/>
          <w:szCs w:val="24"/>
          <w:lang w:eastAsia="hu-HU"/>
        </w:rPr>
        <w:t>;</w:t>
      </w:r>
    </w:p>
    <w:p w:rsidR="009D7120" w:rsidRPr="009D7120" w:rsidRDefault="009D7120" w:rsidP="009D712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b/>
          <w:bCs/>
          <w:color w:val="1E2326"/>
          <w:sz w:val="24"/>
          <w:szCs w:val="24"/>
          <w:lang w:eastAsia="hu-HU"/>
        </w:rPr>
        <w:t>sammeln</w:t>
      </w:r>
      <w:r w:rsidRPr="009D7120">
        <w:rPr>
          <w:rFonts w:ascii="Times New Roman" w:eastAsia="Times New Roman" w:hAnsi="Times New Roman" w:cs="Times New Roman"/>
          <w:color w:val="1E2326"/>
          <w:sz w:val="24"/>
          <w:szCs w:val="24"/>
          <w:lang w:eastAsia="hu-HU"/>
        </w:rPr>
        <w:t> und organisieren authentisches </w:t>
      </w:r>
      <w:r w:rsidRPr="009D7120">
        <w:rPr>
          <w:rFonts w:ascii="Times New Roman" w:eastAsia="Times New Roman" w:hAnsi="Times New Roman" w:cs="Times New Roman"/>
          <w:b/>
          <w:bCs/>
          <w:color w:val="1E2326"/>
          <w:sz w:val="24"/>
          <w:szCs w:val="24"/>
          <w:lang w:eastAsia="hu-HU"/>
        </w:rPr>
        <w:t>Material</w:t>
      </w:r>
      <w:r w:rsidRPr="009D7120">
        <w:rPr>
          <w:rFonts w:ascii="Times New Roman" w:eastAsia="Times New Roman" w:hAnsi="Times New Roman" w:cs="Times New Roman"/>
          <w:color w:val="1E2326"/>
          <w:sz w:val="24"/>
          <w:szCs w:val="24"/>
          <w:lang w:eastAsia="hu-HU"/>
        </w:rPr>
        <w:t> für den Fachsprachunterricht;</w:t>
      </w:r>
    </w:p>
    <w:p w:rsidR="009D7120" w:rsidRPr="009D7120" w:rsidRDefault="009D7120" w:rsidP="009D712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erstellen </w:t>
      </w:r>
      <w:r w:rsidRPr="009D7120">
        <w:rPr>
          <w:rFonts w:ascii="Times New Roman" w:eastAsia="Times New Roman" w:hAnsi="Times New Roman" w:cs="Times New Roman"/>
          <w:b/>
          <w:bCs/>
          <w:color w:val="1E2326"/>
          <w:sz w:val="24"/>
          <w:szCs w:val="24"/>
          <w:lang w:eastAsia="hu-HU"/>
        </w:rPr>
        <w:t>thematische Glossare</w:t>
      </w:r>
      <w:r w:rsidRPr="009D7120">
        <w:rPr>
          <w:rFonts w:ascii="Times New Roman" w:eastAsia="Times New Roman" w:hAnsi="Times New Roman" w:cs="Times New Roman"/>
          <w:color w:val="1E2326"/>
          <w:sz w:val="24"/>
          <w:szCs w:val="24"/>
          <w:lang w:eastAsia="hu-HU"/>
        </w:rPr>
        <w:t>;</w:t>
      </w:r>
    </w:p>
    <w:p w:rsidR="009D7120" w:rsidRPr="009D7120" w:rsidRDefault="009D7120" w:rsidP="009D712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digitalisieren und verarbeiten </w:t>
      </w:r>
      <w:r w:rsidRPr="009D7120">
        <w:rPr>
          <w:rFonts w:ascii="Times New Roman" w:eastAsia="Times New Roman" w:hAnsi="Times New Roman" w:cs="Times New Roman"/>
          <w:b/>
          <w:bCs/>
          <w:color w:val="1E2326"/>
          <w:sz w:val="24"/>
          <w:szCs w:val="24"/>
          <w:lang w:eastAsia="hu-HU"/>
        </w:rPr>
        <w:t>zahnmedizinischen Dokumentation</w:t>
      </w:r>
      <w:r w:rsidRPr="009D7120">
        <w:rPr>
          <w:rFonts w:ascii="Times New Roman" w:eastAsia="Times New Roman" w:hAnsi="Times New Roman" w:cs="Times New Roman"/>
          <w:color w:val="1E2326"/>
          <w:sz w:val="24"/>
          <w:szCs w:val="24"/>
          <w:lang w:eastAsia="hu-HU"/>
        </w:rPr>
        <w:t>;</w:t>
      </w:r>
    </w:p>
    <w:p w:rsidR="009D7120" w:rsidRPr="009D7120" w:rsidRDefault="009D7120" w:rsidP="009D712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beteiligen sich an der </w:t>
      </w:r>
      <w:r w:rsidRPr="009D7120">
        <w:rPr>
          <w:rFonts w:ascii="Times New Roman" w:eastAsia="Times New Roman" w:hAnsi="Times New Roman" w:cs="Times New Roman"/>
          <w:b/>
          <w:bCs/>
          <w:color w:val="1E2326"/>
          <w:sz w:val="24"/>
          <w:szCs w:val="24"/>
          <w:lang w:eastAsia="hu-HU"/>
        </w:rPr>
        <w:t>Zusammenstellung von Terminologie-Datenbanken</w:t>
      </w:r>
      <w:r w:rsidRPr="009D7120">
        <w:rPr>
          <w:rFonts w:ascii="Times New Roman" w:eastAsia="Times New Roman" w:hAnsi="Times New Roman" w:cs="Times New Roman"/>
          <w:color w:val="1E2326"/>
          <w:sz w:val="24"/>
          <w:szCs w:val="24"/>
          <w:lang w:eastAsia="hu-HU"/>
        </w:rPr>
        <w:t>;</w:t>
      </w:r>
    </w:p>
    <w:p w:rsidR="009D7120" w:rsidRPr="009D7120" w:rsidRDefault="009D7120" w:rsidP="009D712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wirken bei der </w:t>
      </w:r>
      <w:r w:rsidRPr="009D7120">
        <w:rPr>
          <w:rFonts w:ascii="Times New Roman" w:eastAsia="Times New Roman" w:hAnsi="Times New Roman" w:cs="Times New Roman"/>
          <w:b/>
          <w:bCs/>
          <w:color w:val="1E2326"/>
          <w:sz w:val="24"/>
          <w:szCs w:val="24"/>
          <w:lang w:eastAsia="hu-HU"/>
        </w:rPr>
        <w:t>Aufsicht schriftlicher Prüfungen mit</w:t>
      </w:r>
      <w:r w:rsidRPr="009D7120">
        <w:rPr>
          <w:rFonts w:ascii="Times New Roman" w:eastAsia="Times New Roman" w:hAnsi="Times New Roman" w:cs="Times New Roman"/>
          <w:color w:val="1E2326"/>
          <w:sz w:val="24"/>
          <w:szCs w:val="24"/>
          <w:lang w:eastAsia="hu-HU"/>
        </w:rPr>
        <w:t>;</w:t>
      </w:r>
    </w:p>
    <w:p w:rsidR="009D7120" w:rsidRPr="009D7120" w:rsidRDefault="009D7120" w:rsidP="009D712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wirken auch als </w:t>
      </w:r>
      <w:r w:rsidRPr="009D7120">
        <w:rPr>
          <w:rFonts w:ascii="Times New Roman" w:eastAsia="Times New Roman" w:hAnsi="Times New Roman" w:cs="Times New Roman"/>
          <w:b/>
          <w:bCs/>
          <w:color w:val="1E2326"/>
          <w:sz w:val="24"/>
          <w:szCs w:val="24"/>
          <w:lang w:eastAsia="hu-HU"/>
        </w:rPr>
        <w:t>Simulationspatientinnen und -patienten</w:t>
      </w:r>
      <w:r w:rsidRPr="009D7120">
        <w:rPr>
          <w:rFonts w:ascii="Times New Roman" w:eastAsia="Times New Roman" w:hAnsi="Times New Roman" w:cs="Times New Roman"/>
          <w:color w:val="1E2326"/>
          <w:sz w:val="24"/>
          <w:szCs w:val="24"/>
          <w:lang w:eastAsia="hu-HU"/>
        </w:rPr>
        <w:t> mit, die den Dozentinnen und Dozenten helfen, fachsprachliche Situationen authentisch zu simulieren und die patientenorientierte Kommunikation zu üben.</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Die Voraussetzungen für Demonstratorinnen und Demonstranten am Institut für Fachsprachen sind:</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a) Sie sind min</w:t>
      </w:r>
      <w:r>
        <w:rPr>
          <w:rFonts w:ascii="Times New Roman" w:eastAsia="Times New Roman" w:hAnsi="Times New Roman" w:cs="Times New Roman"/>
          <w:color w:val="1E2326"/>
          <w:sz w:val="24"/>
          <w:szCs w:val="24"/>
          <w:lang w:eastAsia="hu-HU"/>
        </w:rPr>
        <w:t xml:space="preserve">destens im zweiten Studienjahr </w:t>
      </w:r>
      <w:r w:rsidRPr="009D7120">
        <w:rPr>
          <w:rFonts w:ascii="Times New Roman" w:eastAsia="Times New Roman" w:hAnsi="Times New Roman" w:cs="Times New Roman"/>
          <w:color w:val="1E2326"/>
          <w:sz w:val="24"/>
          <w:szCs w:val="24"/>
          <w:lang w:eastAsia="hu-HU"/>
        </w:rPr>
        <w:t>und</w:t>
      </w:r>
      <w:r>
        <w:rPr>
          <w:rFonts w:ascii="Times New Roman" w:eastAsia="Times New Roman" w:hAnsi="Times New Roman" w:cs="Times New Roman"/>
          <w:color w:val="1E2326"/>
          <w:sz w:val="24"/>
          <w:szCs w:val="24"/>
          <w:lang w:eastAsia="hu-HU"/>
        </w:rPr>
        <w:t>…</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b) Sie haben in den zwei vorangegangenen Semestern mindestens einen guten Notendurchschnitt (3,51) erreicht;</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c) Fachsprachunterricht auf Ungarisch und in modernen Sprachen: Sie sind Muttersprachlerin oder Muttersprachler der betreffenden Sprache oder sprechen die Sprache auf einem fortgeschrittenen Niveau. Der Besuch von Fachsprachenkursen (Fachsprache I-IV, Vorbereitungskurs Fachsprachengrundprüfung) und eine sehr gute Note sind von Vorteil;</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 xml:space="preserve">d) Terminologie: Sie haben </w:t>
      </w:r>
      <w:r w:rsidR="00BF23D0">
        <w:rPr>
          <w:rFonts w:ascii="Times New Roman" w:eastAsia="Times New Roman" w:hAnsi="Times New Roman" w:cs="Times New Roman"/>
          <w:color w:val="1E2326"/>
          <w:sz w:val="24"/>
          <w:szCs w:val="24"/>
          <w:lang w:eastAsia="hu-HU"/>
        </w:rPr>
        <w:t>Zahnm</w:t>
      </w:r>
      <w:r w:rsidRPr="009D7120">
        <w:rPr>
          <w:rFonts w:ascii="Times New Roman" w:eastAsia="Times New Roman" w:hAnsi="Times New Roman" w:cs="Times New Roman"/>
          <w:color w:val="1E2326"/>
          <w:sz w:val="24"/>
          <w:szCs w:val="24"/>
          <w:lang w:eastAsia="hu-HU"/>
        </w:rPr>
        <w:t>edizinische und Fachmedizinische Terminologie mit einem Notendurchschnitt von 4,5 abgeschlossen; eine Platzierung im akademischen Fachwettbewerb Latein / Terminologie oder ein Ergebnis über 80 % sind von Vorteil;</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e) Moderne Sprachen: Sie haben ein hohes Niveau an Kenntnissen in einer bestimmten Fachsprache; Terminologie: Sie sind mit der anatomischen und klinischen Terminologie vertraut;</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f) Sie sind ein gutes Vorbild und möchten in einer lebendigen und aktiven Gemeinschaft mitwirken.</w:t>
      </w:r>
    </w:p>
    <w:p w:rsidR="009D7120" w:rsidRDefault="00BF23D0" w:rsidP="009D7120">
      <w:pPr>
        <w:shd w:val="clear" w:color="auto" w:fill="FFFFFF"/>
        <w:spacing w:after="100" w:afterAutospacing="1" w:line="240" w:lineRule="auto"/>
        <w:rPr>
          <w:rFonts w:ascii="Times New Roman" w:eastAsia="Times New Roman" w:hAnsi="Times New Roman" w:cs="Times New Roman"/>
          <w:color w:val="1E2326"/>
          <w:sz w:val="24"/>
          <w:szCs w:val="24"/>
          <w:lang w:eastAsia="hu-HU"/>
        </w:rPr>
      </w:pPr>
      <w:r>
        <w:rPr>
          <w:rFonts w:ascii="Times New Roman" w:eastAsia="Times New Roman" w:hAnsi="Times New Roman" w:cs="Times New Roman"/>
          <w:color w:val="1E2326"/>
          <w:sz w:val="24"/>
          <w:szCs w:val="24"/>
          <w:lang w:eastAsia="hu-HU"/>
        </w:rPr>
        <w:lastRenderedPageBreak/>
        <w:t>Bewerbungsfrist: 4</w:t>
      </w:r>
      <w:bookmarkStart w:id="0" w:name="_GoBack"/>
      <w:bookmarkEnd w:id="0"/>
      <w:r w:rsidR="009D7120" w:rsidRPr="00866984">
        <w:rPr>
          <w:rFonts w:ascii="Times New Roman" w:eastAsia="Times New Roman" w:hAnsi="Times New Roman" w:cs="Times New Roman"/>
          <w:color w:val="1E2326"/>
          <w:sz w:val="24"/>
          <w:szCs w:val="24"/>
          <w:lang w:eastAsia="hu-HU"/>
        </w:rPr>
        <w:t>. Juli 202</w:t>
      </w:r>
      <w:r w:rsidR="009D7120">
        <w:rPr>
          <w:rFonts w:ascii="Times New Roman" w:eastAsia="Times New Roman" w:hAnsi="Times New Roman" w:cs="Times New Roman"/>
          <w:color w:val="1E2326"/>
          <w:sz w:val="24"/>
          <w:szCs w:val="24"/>
          <w:lang w:eastAsia="hu-HU"/>
        </w:rPr>
        <w:t>5</w:t>
      </w:r>
      <w:r w:rsidR="009D7120" w:rsidRPr="00866984">
        <w:rPr>
          <w:rFonts w:ascii="Times New Roman" w:eastAsia="Times New Roman" w:hAnsi="Times New Roman" w:cs="Times New Roman"/>
          <w:color w:val="1E2326"/>
          <w:sz w:val="24"/>
          <w:szCs w:val="24"/>
          <w:lang w:eastAsia="hu-HU"/>
        </w:rPr>
        <w:t xml:space="preserve">. </w:t>
      </w:r>
    </w:p>
    <w:p w:rsidR="009D7120" w:rsidRPr="00866984" w:rsidRDefault="009D7120" w:rsidP="009D7120">
      <w:pPr>
        <w:shd w:val="clear" w:color="auto" w:fill="FFFFFF"/>
        <w:spacing w:after="100" w:afterAutospacing="1" w:line="240" w:lineRule="auto"/>
        <w:rPr>
          <w:rFonts w:ascii="Times New Roman" w:eastAsia="Times New Roman" w:hAnsi="Times New Roman" w:cs="Times New Roman"/>
          <w:color w:val="1E2326"/>
          <w:sz w:val="24"/>
          <w:szCs w:val="24"/>
          <w:lang w:eastAsia="hu-HU"/>
        </w:rPr>
      </w:pPr>
      <w:r w:rsidRPr="00866984">
        <w:rPr>
          <w:rFonts w:ascii="Times New Roman" w:eastAsia="Times New Roman" w:hAnsi="Times New Roman" w:cs="Times New Roman"/>
          <w:color w:val="1E2326"/>
          <w:sz w:val="24"/>
          <w:szCs w:val="24"/>
          <w:lang w:eastAsia="hu-HU"/>
        </w:rPr>
        <w:t>Die Bewerbungen sind per E-Mail an </w:t>
      </w:r>
      <w:hyperlink r:id="rId5" w:history="1">
        <w:r w:rsidRPr="00211F7E">
          <w:rPr>
            <w:rStyle w:val="Hiperhivatkozs"/>
            <w:rFonts w:ascii="Times New Roman" w:eastAsia="Times New Roman" w:hAnsi="Times New Roman" w:cs="Times New Roman"/>
            <w:sz w:val="24"/>
            <w:szCs w:val="24"/>
            <w:lang w:eastAsia="hu-HU"/>
          </w:rPr>
          <w:t>app.demonstrator@gmail.com</w:t>
        </w:r>
      </w:hyperlink>
      <w:r w:rsidRPr="00866984">
        <w:rPr>
          <w:rFonts w:ascii="Times New Roman" w:eastAsia="Times New Roman" w:hAnsi="Times New Roman" w:cs="Times New Roman"/>
          <w:color w:val="1E2326"/>
          <w:sz w:val="24"/>
          <w:szCs w:val="24"/>
          <w:lang w:eastAsia="hu-HU"/>
        </w:rPr>
        <w:t> zu übersenden.</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Für einen gültigen Antrag erforderliche Dokumente:</w:t>
      </w:r>
    </w:p>
    <w:p w:rsidR="009D7120" w:rsidRPr="009D7120" w:rsidRDefault="009D7120" w:rsidP="009D7120">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ein ausgefülltes und unterzeichnetes Antragsformular für Demonstratorinnen und Demonstratoren (kann von der Website der Zahnmedizinischen Fakultät heruntergeladen werden)</w:t>
      </w:r>
    </w:p>
    <w:p w:rsidR="009D7120" w:rsidRPr="009D7120" w:rsidRDefault="009D7120" w:rsidP="009D7120">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ein Motivationsschreiben von etwa einer halben bis einer Seite</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866984">
        <w:rPr>
          <w:rFonts w:ascii="Times New Roman" w:eastAsia="Times New Roman" w:hAnsi="Times New Roman" w:cs="Times New Roman"/>
          <w:color w:val="1E2326"/>
          <w:sz w:val="24"/>
          <w:szCs w:val="24"/>
          <w:u w:val="single"/>
          <w:lang w:eastAsia="hu-HU"/>
        </w:rPr>
        <w:t>Darin sollten folgende Aspekte angesprochen werden</w:t>
      </w:r>
      <w:r w:rsidRPr="009D7120">
        <w:rPr>
          <w:rFonts w:ascii="Times New Roman" w:eastAsia="Times New Roman" w:hAnsi="Times New Roman" w:cs="Times New Roman"/>
          <w:color w:val="1E2326"/>
          <w:sz w:val="24"/>
          <w:szCs w:val="24"/>
          <w:lang w:eastAsia="hu-HU"/>
        </w:rPr>
        <w:t>: Erfahrung mit der Fachsprache (z. B. Praktikum, Freiwilligenarbeit, Teilausbildung im Ausland, Profex-Sprachprüfung, usw.), Platzierung bei einem Latein- /Terminologiewettbewerb, usw.), Beweggründe für die Bewerbung um eine Stelle als Demonstratorin/Demonstrator.</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Pr>
          <w:rFonts w:ascii="Times New Roman" w:eastAsia="Times New Roman" w:hAnsi="Times New Roman" w:cs="Times New Roman"/>
          <w:b/>
          <w:bCs/>
          <w:color w:val="1E2326"/>
          <w:sz w:val="24"/>
          <w:szCs w:val="24"/>
          <w:lang w:eastAsia="hu-HU"/>
        </w:rPr>
        <w:t>Mitte</w:t>
      </w:r>
      <w:r w:rsidRPr="009D7120">
        <w:rPr>
          <w:rFonts w:ascii="Times New Roman" w:eastAsia="Times New Roman" w:hAnsi="Times New Roman" w:cs="Times New Roman"/>
          <w:b/>
          <w:bCs/>
          <w:color w:val="1E2326"/>
          <w:sz w:val="24"/>
          <w:szCs w:val="24"/>
          <w:lang w:eastAsia="hu-HU"/>
        </w:rPr>
        <w:t xml:space="preserve"> Juli </w:t>
      </w:r>
      <w:r w:rsidRPr="009D7120">
        <w:rPr>
          <w:rFonts w:ascii="Times New Roman" w:eastAsia="Times New Roman" w:hAnsi="Times New Roman" w:cs="Times New Roman"/>
          <w:color w:val="1E2326"/>
          <w:sz w:val="24"/>
          <w:szCs w:val="24"/>
          <w:lang w:eastAsia="hu-HU"/>
        </w:rPr>
        <w:t>wird ein persönliches Gespräch mit den Bewerberinnen und Bewerbern für die Stelle als Demonstratorin / Demonstrator stattfinden. Die Terminvereinbarung erfolgt per E-Mail.</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Die Beurteilung der Eignung erfolgt durch die Dozentinnen und Dozenten des Instituts für Fachsprachen. Über deren Entscheidung werden die Bewerberinnen und Bewerber bis spätestens </w:t>
      </w:r>
      <w:r>
        <w:rPr>
          <w:rFonts w:ascii="Times New Roman" w:eastAsia="Times New Roman" w:hAnsi="Times New Roman" w:cs="Times New Roman"/>
          <w:b/>
          <w:bCs/>
          <w:color w:val="1E2326"/>
          <w:sz w:val="24"/>
          <w:szCs w:val="24"/>
          <w:lang w:eastAsia="hu-HU"/>
        </w:rPr>
        <w:t>Ende</w:t>
      </w:r>
      <w:r w:rsidRPr="009D7120">
        <w:rPr>
          <w:rFonts w:ascii="Times New Roman" w:eastAsia="Times New Roman" w:hAnsi="Times New Roman" w:cs="Times New Roman"/>
          <w:b/>
          <w:bCs/>
          <w:color w:val="1E2326"/>
          <w:sz w:val="24"/>
          <w:szCs w:val="24"/>
          <w:lang w:eastAsia="hu-HU"/>
        </w:rPr>
        <w:t xml:space="preserve"> Juli</w:t>
      </w:r>
      <w:r w:rsidRPr="009D7120">
        <w:rPr>
          <w:rFonts w:ascii="Times New Roman" w:eastAsia="Times New Roman" w:hAnsi="Times New Roman" w:cs="Times New Roman"/>
          <w:color w:val="1E2326"/>
          <w:sz w:val="24"/>
          <w:szCs w:val="24"/>
          <w:lang w:eastAsia="hu-HU"/>
        </w:rPr>
        <w:t> informiert.</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Die endgültige Entscheidung über die Ernennung liegt im Zuständigkeitsbereich des Dekans der Zahnmedizinischen Fakultät. Das Ergebnis der Bewerbung wird spätestens </w:t>
      </w:r>
      <w:r w:rsidRPr="009D7120">
        <w:rPr>
          <w:rFonts w:ascii="Times New Roman" w:eastAsia="Times New Roman" w:hAnsi="Times New Roman" w:cs="Times New Roman"/>
          <w:b/>
          <w:bCs/>
          <w:color w:val="1E2326"/>
          <w:sz w:val="24"/>
          <w:szCs w:val="24"/>
          <w:lang w:eastAsia="hu-HU"/>
        </w:rPr>
        <w:t>Anfang September</w:t>
      </w:r>
      <w:r w:rsidRPr="009D7120">
        <w:rPr>
          <w:rFonts w:ascii="Times New Roman" w:eastAsia="Times New Roman" w:hAnsi="Times New Roman" w:cs="Times New Roman"/>
          <w:color w:val="1E2326"/>
          <w:sz w:val="24"/>
          <w:szCs w:val="24"/>
          <w:lang w:eastAsia="hu-HU"/>
        </w:rPr>
        <w:t> bekannt gegeben.</w:t>
      </w:r>
    </w:p>
    <w:p w:rsidR="009D7120" w:rsidRPr="009D7120" w:rsidRDefault="009D7120" w:rsidP="009D7120">
      <w:pPr>
        <w:shd w:val="clear" w:color="auto" w:fill="FFFFFF"/>
        <w:spacing w:after="100" w:afterAutospacing="1" w:line="240" w:lineRule="auto"/>
        <w:jc w:val="both"/>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Wenn Sie sich in die Arbeit unseres Instituts einbringen möchten, freuen wir uns auf Ihre Bewerbung! Wenn Sie Fragen haben, wenden Sie sich bitte an die zuständige Koordinatorin:</w:t>
      </w:r>
    </w:p>
    <w:p w:rsidR="009D7120" w:rsidRPr="009D7120" w:rsidRDefault="009D7120" w:rsidP="009D7120">
      <w:pPr>
        <w:shd w:val="clear" w:color="auto" w:fill="FFFFFF"/>
        <w:spacing w:after="100" w:afterAutospacing="1" w:line="240" w:lineRule="auto"/>
        <w:rPr>
          <w:rFonts w:ascii="Times New Roman" w:eastAsia="Times New Roman" w:hAnsi="Times New Roman" w:cs="Times New Roman"/>
          <w:color w:val="1E2326"/>
          <w:sz w:val="24"/>
          <w:szCs w:val="24"/>
          <w:lang w:eastAsia="hu-HU"/>
        </w:rPr>
      </w:pPr>
      <w:r w:rsidRPr="009D7120">
        <w:rPr>
          <w:rFonts w:ascii="Times New Roman" w:eastAsia="Times New Roman" w:hAnsi="Times New Roman" w:cs="Times New Roman"/>
          <w:color w:val="1E2326"/>
          <w:sz w:val="24"/>
          <w:szCs w:val="24"/>
          <w:lang w:eastAsia="hu-HU"/>
        </w:rPr>
        <w:t>Viktória Sirokmány,</w:t>
      </w:r>
      <w:r w:rsidRPr="009D7120">
        <w:rPr>
          <w:rFonts w:ascii="Times New Roman" w:eastAsia="Times New Roman" w:hAnsi="Times New Roman" w:cs="Times New Roman"/>
          <w:color w:val="1E2326"/>
          <w:sz w:val="24"/>
          <w:szCs w:val="24"/>
          <w:lang w:eastAsia="hu-HU"/>
        </w:rPr>
        <w:br/>
        <w:t>Mobiltelefon: 06206701830</w:t>
      </w:r>
      <w:r w:rsidRPr="009D7120">
        <w:rPr>
          <w:rFonts w:ascii="Times New Roman" w:eastAsia="Times New Roman" w:hAnsi="Times New Roman" w:cs="Times New Roman"/>
          <w:color w:val="1E2326"/>
          <w:sz w:val="24"/>
          <w:szCs w:val="24"/>
          <w:lang w:eastAsia="hu-HU"/>
        </w:rPr>
        <w:br/>
        <w:t>Institut für Fachsprachen</w:t>
      </w:r>
    </w:p>
    <w:p w:rsidR="001C3A68" w:rsidRPr="009D7120" w:rsidRDefault="00BF23D0">
      <w:pPr>
        <w:rPr>
          <w:sz w:val="24"/>
          <w:szCs w:val="24"/>
        </w:rPr>
      </w:pPr>
    </w:p>
    <w:sectPr w:rsidR="001C3A68" w:rsidRPr="009D7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322E5"/>
    <w:multiLevelType w:val="multilevel"/>
    <w:tmpl w:val="C0040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822BF7"/>
    <w:multiLevelType w:val="multilevel"/>
    <w:tmpl w:val="D396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61386A"/>
    <w:multiLevelType w:val="multilevel"/>
    <w:tmpl w:val="178CD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NDQ1NLE0tzQwt7QwszBQ0lEKTi0uzszPAykwrAUAN7VXzCwAAAA="/>
  </w:docVars>
  <w:rsids>
    <w:rsidRoot w:val="00991FE9"/>
    <w:rsid w:val="000F7C79"/>
    <w:rsid w:val="005662C4"/>
    <w:rsid w:val="008162A0"/>
    <w:rsid w:val="00991FE9"/>
    <w:rsid w:val="009D7120"/>
    <w:rsid w:val="00BF23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6260E"/>
  <w15:chartTrackingRefBased/>
  <w15:docId w15:val="{9A2D0717-BB4E-4500-A986-007B362E3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9D712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9D7120"/>
    <w:rPr>
      <w:b/>
      <w:bCs/>
    </w:rPr>
  </w:style>
  <w:style w:type="character" w:styleId="Hiperhivatkozs">
    <w:name w:val="Hyperlink"/>
    <w:basedOn w:val="Bekezdsalapbettpusa"/>
    <w:uiPriority w:val="99"/>
    <w:semiHidden/>
    <w:unhideWhenUsed/>
    <w:rsid w:val="009D71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6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pp.demonstrator@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526</Words>
  <Characters>3631</Characters>
  <Application>Microsoft Office Word</Application>
  <DocSecurity>0</DocSecurity>
  <Lines>30</Lines>
  <Paragraphs>8</Paragraphs>
  <ScaleCrop>false</ScaleCrop>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2025-05-12T09:16:00Z</dcterms:created>
  <dcterms:modified xsi:type="dcterms:W3CDTF">2025-05-14T09:16:00Z</dcterms:modified>
</cp:coreProperties>
</file>