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13"/>
        <w:gridCol w:w="7149"/>
      </w:tblGrid>
      <w:tr w:rsidR="00C358A2" w14:paraId="3F2EC25F" w14:textId="77777777" w:rsidTr="00EE24C9">
        <w:tc>
          <w:tcPr>
            <w:tcW w:w="9212" w:type="dxa"/>
            <w:gridSpan w:val="2"/>
          </w:tcPr>
          <w:p w14:paraId="3DFAF75C" w14:textId="77777777" w:rsidR="006C0384" w:rsidRPr="00576487" w:rsidRDefault="006C0384" w:rsidP="006C0384">
            <w:pPr>
              <w:jc w:val="center"/>
              <w:rPr>
                <w:b/>
              </w:rPr>
            </w:pPr>
            <w:r w:rsidRPr="00576487">
              <w:rPr>
                <w:b/>
              </w:rPr>
              <w:t>Ausschreibung für</w:t>
            </w:r>
          </w:p>
          <w:p w14:paraId="5FF05C63" w14:textId="32F56BBE" w:rsidR="006C0384" w:rsidRPr="00576487" w:rsidRDefault="006C0384" w:rsidP="006C0384">
            <w:pPr>
              <w:jc w:val="center"/>
              <w:rPr>
                <w:b/>
              </w:rPr>
            </w:pPr>
            <w:r w:rsidRPr="00576487">
              <w:rPr>
                <w:b/>
              </w:rPr>
              <w:t>die Beauftragung als studentische Hilfskraft</w:t>
            </w:r>
            <w:r w:rsidR="00BA0696">
              <w:rPr>
                <w:b/>
              </w:rPr>
              <w:t xml:space="preserve"> (Demonstrator</w:t>
            </w:r>
            <w:r w:rsidR="0008346C">
              <w:rPr>
                <w:b/>
              </w:rPr>
              <w:t>/in</w:t>
            </w:r>
            <w:r w:rsidR="00BA0696">
              <w:rPr>
                <w:b/>
              </w:rPr>
              <w:t>)</w:t>
            </w:r>
          </w:p>
          <w:p w14:paraId="2315253F" w14:textId="52DB200B" w:rsidR="006C0384" w:rsidRPr="00576487" w:rsidRDefault="006C0384" w:rsidP="006C0384">
            <w:pPr>
              <w:jc w:val="center"/>
              <w:rPr>
                <w:b/>
              </w:rPr>
            </w:pPr>
            <w:r w:rsidRPr="00576487">
              <w:rPr>
                <w:b/>
              </w:rPr>
              <w:t>für das Studienjahr 202</w:t>
            </w:r>
            <w:r w:rsidR="00D92403">
              <w:rPr>
                <w:b/>
              </w:rPr>
              <w:t>5/26</w:t>
            </w:r>
          </w:p>
          <w:p w14:paraId="69F7E67F" w14:textId="77777777" w:rsidR="00C358A2" w:rsidRDefault="006C0384" w:rsidP="006C0384">
            <w:pPr>
              <w:jc w:val="center"/>
              <w:rPr>
                <w:b/>
              </w:rPr>
            </w:pPr>
            <w:r w:rsidRPr="00576487">
              <w:rPr>
                <w:b/>
              </w:rPr>
              <w:t xml:space="preserve"> „Biologie für Mediziner/ Zytologie” , „Genetik und Genomik” und „Immunologie”</w:t>
            </w:r>
          </w:p>
          <w:p w14:paraId="07255B5D" w14:textId="56B7F326" w:rsidR="00576487" w:rsidRDefault="00576487" w:rsidP="006C0384">
            <w:pPr>
              <w:jc w:val="center"/>
            </w:pPr>
          </w:p>
        </w:tc>
      </w:tr>
      <w:tr w:rsidR="00C358A2" w14:paraId="20EC61EB" w14:textId="77777777" w:rsidTr="00EE24C9">
        <w:tc>
          <w:tcPr>
            <w:tcW w:w="1951" w:type="dxa"/>
          </w:tcPr>
          <w:p w14:paraId="7FE38A34" w14:textId="4893468E" w:rsidR="00C358A2" w:rsidRDefault="00576487" w:rsidP="007B5F30">
            <w:r>
              <w:t>Pflichtfä</w:t>
            </w:r>
            <w:r w:rsidR="006C0384" w:rsidRPr="006C0384">
              <w:t>cher</w:t>
            </w:r>
          </w:p>
        </w:tc>
        <w:tc>
          <w:tcPr>
            <w:tcW w:w="7261" w:type="dxa"/>
          </w:tcPr>
          <w:p w14:paraId="76A7D8C6" w14:textId="77777777" w:rsidR="006C0384" w:rsidRDefault="006C0384" w:rsidP="007B5F30">
            <w:r>
              <w:t>Biologie für Mediziner/ Zytologie</w:t>
            </w:r>
          </w:p>
          <w:p w14:paraId="662F8F45" w14:textId="77777777" w:rsidR="006C0384" w:rsidRDefault="006C0384" w:rsidP="006C0384">
            <w:r>
              <w:t>Genetik und Genomik</w:t>
            </w:r>
          </w:p>
          <w:p w14:paraId="4221ACBB" w14:textId="708E9FF2" w:rsidR="00EE24C9" w:rsidRDefault="006C0384" w:rsidP="006C0384">
            <w:r>
              <w:t>Immunologie</w:t>
            </w:r>
          </w:p>
        </w:tc>
      </w:tr>
      <w:tr w:rsidR="00C358A2" w14:paraId="257CE19B" w14:textId="77777777" w:rsidTr="00EE24C9">
        <w:tc>
          <w:tcPr>
            <w:tcW w:w="1951" w:type="dxa"/>
          </w:tcPr>
          <w:p w14:paraId="27754200" w14:textId="6E34C85C" w:rsidR="00C358A2" w:rsidRDefault="006C0384" w:rsidP="007B5F30">
            <w:r>
              <w:t>Anmeldefrist</w:t>
            </w:r>
          </w:p>
        </w:tc>
        <w:tc>
          <w:tcPr>
            <w:tcW w:w="7261" w:type="dxa"/>
          </w:tcPr>
          <w:p w14:paraId="39702D79" w14:textId="74CC55D9" w:rsidR="00C358A2" w:rsidRDefault="00453093" w:rsidP="007B5F30">
            <w:r>
              <w:t>4</w:t>
            </w:r>
            <w:r w:rsidR="00102EA2">
              <w:t xml:space="preserve">. Juli </w:t>
            </w:r>
            <w:r w:rsidR="00102EA2" w:rsidRPr="00102EA2">
              <w:t>202</w:t>
            </w:r>
            <w:r>
              <w:t>5</w:t>
            </w:r>
          </w:p>
          <w:p w14:paraId="788DA1D7" w14:textId="27F90D18" w:rsidR="00102EA2" w:rsidRDefault="00102EA2" w:rsidP="00102EA2">
            <w:r>
              <w:t>Die Bewerbung ist durch Ausfüllen des Bewerbungsformulars</w:t>
            </w:r>
            <w:r w:rsidR="00A47C58">
              <w:t xml:space="preserve">, das </w:t>
            </w:r>
          </w:p>
          <w:p w14:paraId="7A4893A3" w14:textId="64F1F87D" w:rsidR="002F4FA5" w:rsidRDefault="009D3080" w:rsidP="00102EA2">
            <w:r>
              <w:t>an der Webseite</w:t>
            </w:r>
          </w:p>
          <w:p w14:paraId="04DB40FD" w14:textId="23AD11D6" w:rsidR="00102EA2" w:rsidRDefault="003778F6" w:rsidP="00102EA2">
            <w:hyperlink r:id="rId4" w:history="1">
              <w:r w:rsidRPr="004D0C82">
                <w:rPr>
                  <w:rStyle w:val="Hiperhivatkozs"/>
                </w:rPr>
                <w:t>https://semmelweis.hu/deutsch/studium/demonstratortaetigkeit/</w:t>
              </w:r>
            </w:hyperlink>
            <w:r w:rsidR="00195898">
              <w:t xml:space="preserve">  </w:t>
            </w:r>
            <w:r w:rsidR="00AD7FBE">
              <w:t xml:space="preserve">erreichbar </w:t>
            </w:r>
            <w:r w:rsidR="00195898">
              <w:t>ist.</w:t>
            </w:r>
          </w:p>
          <w:p w14:paraId="15F42B43" w14:textId="77777777" w:rsidR="003778F6" w:rsidRDefault="003778F6" w:rsidP="00102EA2"/>
          <w:p w14:paraId="2BC386A8" w14:textId="4958C5E7" w:rsidR="00C85587" w:rsidRDefault="00C85587" w:rsidP="00102EA2">
            <w:r>
              <w:t xml:space="preserve">Das ausgefüllte Bewerbungsformular </w:t>
            </w:r>
            <w:r w:rsidR="005D42B1">
              <w:t xml:space="preserve">soll </w:t>
            </w:r>
            <w:r w:rsidR="00E46EBF">
              <w:t>zum I</w:t>
            </w:r>
            <w:r w:rsidR="005D42B1">
              <w:t>nstitut für Genetik, Zell- und Immunbiologie</w:t>
            </w:r>
            <w:r w:rsidR="00151CBF">
              <w:t xml:space="preserve"> </w:t>
            </w:r>
            <w:r w:rsidR="00A35F3E">
              <w:t xml:space="preserve">auf </w:t>
            </w:r>
            <w:r w:rsidR="00E46EBF">
              <w:t xml:space="preserve">die </w:t>
            </w:r>
            <w:r w:rsidR="00E05013">
              <w:t xml:space="preserve"> E-Mail Adresse </w:t>
            </w:r>
          </w:p>
          <w:p w14:paraId="22FE278F" w14:textId="06AC7BC4" w:rsidR="00E46EBF" w:rsidRDefault="00E45B85" w:rsidP="00E46EBF">
            <w:hyperlink r:id="rId5" w:history="1">
              <w:r w:rsidRPr="00F65391">
                <w:rPr>
                  <w:rStyle w:val="Hiperhivatkozs"/>
                </w:rPr>
                <w:t>Takacs.angela@semmelweis.hu</w:t>
              </w:r>
            </w:hyperlink>
            <w:r w:rsidR="00E46EBF">
              <w:t xml:space="preserve"> </w:t>
            </w:r>
            <w:r w:rsidR="00E46EBF">
              <w:t>gesendet werden.</w:t>
            </w:r>
          </w:p>
          <w:p w14:paraId="0C7A34F1" w14:textId="77777777" w:rsidR="00A35F3E" w:rsidRDefault="00A35F3E" w:rsidP="00102EA2"/>
          <w:p w14:paraId="472755E9" w14:textId="31D6B8DD" w:rsidR="00102EA2" w:rsidRDefault="00102EA2" w:rsidP="00102EA2">
            <w:r>
              <w:t>Die Anträge werden von dem Direktor des Instituts für Genetik, Zell-und Immunbiologie an den Dekan der Fakultät weitergeleitet.</w:t>
            </w:r>
          </w:p>
          <w:p w14:paraId="1D216719" w14:textId="72A1C3EF" w:rsidR="00BC5EA6" w:rsidRDefault="00BC5EA6" w:rsidP="005B5C52"/>
        </w:tc>
      </w:tr>
      <w:tr w:rsidR="00C358A2" w14:paraId="795BF50E" w14:textId="77777777" w:rsidTr="00EE24C9">
        <w:tc>
          <w:tcPr>
            <w:tcW w:w="1951" w:type="dxa"/>
          </w:tcPr>
          <w:p w14:paraId="42E7C1A3" w14:textId="652C30B7" w:rsidR="00C358A2" w:rsidRDefault="001D19D8" w:rsidP="00B33A69">
            <w:r w:rsidRPr="001D19D8">
              <w:t>Aufgaben der studentischen Hilfskraft</w:t>
            </w:r>
          </w:p>
        </w:tc>
        <w:tc>
          <w:tcPr>
            <w:tcW w:w="7261" w:type="dxa"/>
          </w:tcPr>
          <w:p w14:paraId="2C15841F" w14:textId="77777777" w:rsidR="00BC5EA6" w:rsidRDefault="00BC5EA6" w:rsidP="00BC5EA6">
            <w:r>
              <w:t>Teilnahme an der Vorbereitung,</w:t>
            </w:r>
          </w:p>
          <w:p w14:paraId="4FFC6B3F" w14:textId="7B4A669C" w:rsidR="00C358A2" w:rsidRDefault="00BC5EA6" w:rsidP="00BC5EA6">
            <w:r>
              <w:t>Durchführung und hiermit verknüpften Administration der Praktika des Faches , bei Aufsicht einer Lehrkraft . Technische Hilfe  in den Vorlesungen und  in den Praktika (Mikroskopisierung),</w:t>
            </w:r>
            <w:r w:rsidR="00D92403">
              <w:t xml:space="preserve"> Hilfe bei der Lösung der </w:t>
            </w:r>
            <w:r w:rsidR="00234812">
              <w:t xml:space="preserve">online Aufgaben, </w:t>
            </w:r>
            <w:r>
              <w:t xml:space="preserve"> in den Konsultationen. </w:t>
            </w:r>
          </w:p>
          <w:p w14:paraId="53C76F32" w14:textId="455887BA" w:rsidR="00BC5EA6" w:rsidRDefault="00BC5EA6" w:rsidP="00BC5EA6">
            <w:r w:rsidRPr="00BC5EA6">
              <w:t>Teilnahme</w:t>
            </w:r>
            <w:r>
              <w:t xml:space="preserve"> </w:t>
            </w:r>
            <w:r w:rsidRPr="00BC5EA6">
              <w:t>an</w:t>
            </w:r>
            <w:r>
              <w:t xml:space="preserve"> </w:t>
            </w:r>
            <w:r w:rsidRPr="00BC5EA6">
              <w:t>der</w:t>
            </w:r>
            <w:r>
              <w:t xml:space="preserve"> </w:t>
            </w:r>
            <w:r w:rsidRPr="00BC5EA6">
              <w:t>Kontrolle</w:t>
            </w:r>
            <w:r>
              <w:t xml:space="preserve"> </w:t>
            </w:r>
            <w:r w:rsidRPr="00BC5EA6">
              <w:t>von</w:t>
            </w:r>
            <w:r>
              <w:t xml:space="preserve"> </w:t>
            </w:r>
            <w:r w:rsidR="00234812">
              <w:t>eventuelle</w:t>
            </w:r>
            <w:r w:rsidR="004121A9">
              <w:t xml:space="preserve">n </w:t>
            </w:r>
            <w:r w:rsidRPr="00BC5EA6">
              <w:t>schriftlichen</w:t>
            </w:r>
            <w:r>
              <w:t xml:space="preserve"> </w:t>
            </w:r>
            <w:r w:rsidRPr="00BC5EA6">
              <w:t>Prüf</w:t>
            </w:r>
            <w:r w:rsidR="00234812">
              <w:t>un</w:t>
            </w:r>
            <w:r w:rsidRPr="00BC5EA6">
              <w:t>gen</w:t>
            </w:r>
            <w:r>
              <w:t xml:space="preserve"> </w:t>
            </w:r>
            <w:r w:rsidRPr="00BC5EA6">
              <w:t>bei</w:t>
            </w:r>
            <w:r>
              <w:t xml:space="preserve"> </w:t>
            </w:r>
            <w:r w:rsidRPr="00BC5EA6">
              <w:t>Aufsicht</w:t>
            </w:r>
            <w:r>
              <w:t xml:space="preserve"> </w:t>
            </w:r>
            <w:r w:rsidRPr="00BC5EA6">
              <w:t>eine</w:t>
            </w:r>
            <w:r>
              <w:t xml:space="preserve">r </w:t>
            </w:r>
            <w:r w:rsidRPr="00BC5EA6">
              <w:t>Lehrkraft</w:t>
            </w:r>
            <w:r>
              <w:t>.</w:t>
            </w:r>
          </w:p>
          <w:p w14:paraId="1BD21A43" w14:textId="0C25FAD6" w:rsidR="00BC5EA6" w:rsidRPr="002052E2" w:rsidRDefault="00BC5EA6" w:rsidP="00BC5EA6">
            <w:r>
              <w:t>Mitwirkung an der Kontaktpflege zwischen der</w:t>
            </w:r>
            <w:r w:rsidR="004121A9">
              <w:t xml:space="preserve"> </w:t>
            </w:r>
            <w:r>
              <w:t>Organisationseinheit für  Lehre und den Studentlnnen.</w:t>
            </w:r>
          </w:p>
          <w:p w14:paraId="4EB4638D" w14:textId="77777777" w:rsidR="00963269" w:rsidRPr="00AB5249" w:rsidRDefault="00963269" w:rsidP="00BC5EA6">
            <w:pPr>
              <w:rPr>
                <w:highlight w:val="yellow"/>
              </w:rPr>
            </w:pPr>
          </w:p>
        </w:tc>
      </w:tr>
      <w:tr w:rsidR="00C358A2" w14:paraId="054A60BA" w14:textId="77777777" w:rsidTr="00EE24C9">
        <w:tc>
          <w:tcPr>
            <w:tcW w:w="1951" w:type="dxa"/>
          </w:tcPr>
          <w:p w14:paraId="25ABF737" w14:textId="6007CD96" w:rsidR="00B33A69" w:rsidRDefault="001D19D8" w:rsidP="00B33A69">
            <w:r w:rsidRPr="001D19D8">
              <w:t>Dauer</w:t>
            </w:r>
            <w:r>
              <w:t xml:space="preserve"> </w:t>
            </w:r>
            <w:r w:rsidRPr="001D19D8">
              <w:t>der</w:t>
            </w:r>
            <w:r>
              <w:t xml:space="preserve"> </w:t>
            </w:r>
            <w:r w:rsidRPr="001D19D8">
              <w:t>Bestellung</w:t>
            </w:r>
            <w:r>
              <w:t xml:space="preserve"> </w:t>
            </w:r>
            <w:r w:rsidRPr="001D19D8">
              <w:t>als</w:t>
            </w:r>
            <w:r>
              <w:t xml:space="preserve"> </w:t>
            </w:r>
            <w:r w:rsidRPr="001D19D8">
              <w:t>studentische</w:t>
            </w:r>
            <w:r>
              <w:t xml:space="preserve"> </w:t>
            </w:r>
            <w:r w:rsidRPr="001D19D8">
              <w:t>Hilfskraf</w:t>
            </w:r>
            <w:r>
              <w:t>t</w:t>
            </w:r>
          </w:p>
        </w:tc>
        <w:tc>
          <w:tcPr>
            <w:tcW w:w="7261" w:type="dxa"/>
          </w:tcPr>
          <w:p w14:paraId="5137BDC4" w14:textId="504694A5" w:rsidR="00C358A2" w:rsidRDefault="007D614B" w:rsidP="007B5F30">
            <w:r>
              <w:t xml:space="preserve">5 oder </w:t>
            </w:r>
            <w:r w:rsidR="00B33A69">
              <w:t xml:space="preserve">10 </w:t>
            </w:r>
            <w:r w:rsidR="001D19D8">
              <w:t>Monate</w:t>
            </w:r>
          </w:p>
          <w:p w14:paraId="6277D84D" w14:textId="18DBB625" w:rsidR="00B33A69" w:rsidRDefault="001D19D8" w:rsidP="00D56D4A">
            <w:r w:rsidRPr="001D19D8">
              <w:rPr>
                <w:rStyle w:val="fontstyle01"/>
                <w:rFonts w:asciiTheme="minorHAnsi" w:hAnsiTheme="minorHAnsi" w:cstheme="minorHAnsi"/>
                <w:color w:val="auto"/>
              </w:rPr>
              <w:t>Monatliche Besch</w:t>
            </w:r>
            <w:r w:rsidR="007D614B">
              <w:rPr>
                <w:rStyle w:val="fontstyle01"/>
                <w:rFonts w:asciiTheme="minorHAnsi" w:hAnsiTheme="minorHAnsi" w:cstheme="minorHAnsi"/>
                <w:color w:val="auto"/>
              </w:rPr>
              <w:t>ä</w:t>
            </w:r>
            <w:r w:rsidRPr="001D19D8">
              <w:rPr>
                <w:rStyle w:val="fontstyle01"/>
                <w:rFonts w:asciiTheme="minorHAnsi" w:hAnsiTheme="minorHAnsi" w:cstheme="minorHAnsi"/>
                <w:color w:val="auto"/>
              </w:rPr>
              <w:t>ftigungszeit</w:t>
            </w:r>
            <w:r>
              <w:t>: 12 Stunden + 8 Stunden Vorbereitung</w:t>
            </w:r>
            <w:r w:rsidR="00B33A69" w:rsidRPr="002052E2">
              <w:t xml:space="preserve"> </w:t>
            </w:r>
          </w:p>
          <w:p w14:paraId="2AB1E27B" w14:textId="77777777" w:rsidR="00A133AF" w:rsidRDefault="00A133AF" w:rsidP="00D56D4A"/>
        </w:tc>
      </w:tr>
      <w:tr w:rsidR="00C358A2" w14:paraId="645E773D" w14:textId="77777777" w:rsidTr="00EE24C9">
        <w:tc>
          <w:tcPr>
            <w:tcW w:w="1951" w:type="dxa"/>
          </w:tcPr>
          <w:p w14:paraId="116D8375" w14:textId="57E8FBC8" w:rsidR="00C358A2" w:rsidRDefault="001D19D8" w:rsidP="001D19D8">
            <w:r w:rsidRPr="001D19D8">
              <w:t>Höhe</w:t>
            </w:r>
            <w:r>
              <w:t xml:space="preserve"> </w:t>
            </w:r>
            <w:r w:rsidRPr="001D19D8">
              <w:t>des</w:t>
            </w:r>
            <w:r>
              <w:t xml:space="preserve"> </w:t>
            </w:r>
            <w:r w:rsidRPr="001D19D8">
              <w:t>Stipendiums</w:t>
            </w:r>
            <w:r>
              <w:t xml:space="preserve"> </w:t>
            </w:r>
            <w:r w:rsidRPr="001D19D8">
              <w:t>als</w:t>
            </w:r>
            <w:r>
              <w:t xml:space="preserve"> </w:t>
            </w:r>
            <w:r w:rsidRPr="001D19D8">
              <w:t>studentische</w:t>
            </w:r>
            <w:r>
              <w:t xml:space="preserve"> Hilf</w:t>
            </w:r>
            <w:r w:rsidRPr="001D19D8">
              <w:t>skraft</w:t>
            </w:r>
          </w:p>
        </w:tc>
        <w:tc>
          <w:tcPr>
            <w:tcW w:w="7261" w:type="dxa"/>
          </w:tcPr>
          <w:p w14:paraId="204DA484" w14:textId="1BAD0401" w:rsidR="001D19D8" w:rsidRDefault="001D19D8" w:rsidP="001D19D8">
            <w:r>
              <w:t>Die studentischen Hilfskräfte erhalten Stipend</w:t>
            </w:r>
            <w:r w:rsidR="001723CA">
              <w:t>ium</w:t>
            </w:r>
            <w:r w:rsidR="005D394B">
              <w:t>. Wenn sie für das gesamte akademische Jahr ernannt werden erwerben sie 2 Kreditpunkte</w:t>
            </w:r>
            <w:r w:rsidR="00F90E46">
              <w:t xml:space="preserve">. </w:t>
            </w:r>
          </w:p>
          <w:p w14:paraId="49168B92" w14:textId="6354EFEA" w:rsidR="00F90E46" w:rsidRDefault="00D17775" w:rsidP="001D19D8">
            <w:r>
              <w:t xml:space="preserve">Die ernannten Studierende </w:t>
            </w:r>
            <w:r w:rsidR="00226195">
              <w:t>erhalten eine von der Fakultät festgelegte Gebühr am Ende des Semesters.</w:t>
            </w:r>
          </w:p>
          <w:p w14:paraId="5C696B03" w14:textId="77777777" w:rsidR="00F90E46" w:rsidRDefault="00F90E46" w:rsidP="001D19D8"/>
          <w:p w14:paraId="57B66CC6" w14:textId="1871B8DA" w:rsidR="001D19D8" w:rsidRDefault="001D19D8" w:rsidP="001D19D8">
            <w:r>
              <w:t>Die weiterführenden Regelungen zur Tätigkeit der studentischen Hilfskräfte enthält die Organisations- und Betriebsordnung der Semmelweis Universität - III. BUCH</w:t>
            </w:r>
          </w:p>
          <w:p w14:paraId="46F92691" w14:textId="77777777" w:rsidR="00A133AF" w:rsidRDefault="001D19D8" w:rsidP="001D19D8">
            <w:r>
              <w:t>Anforderungssystem für</w:t>
            </w:r>
            <w:r w:rsidR="00BC5EA6">
              <w:t xml:space="preserve"> </w:t>
            </w:r>
            <w:r>
              <w:t xml:space="preserve"> Studenten - TEIL III.4. Entlohnungs- und Leistungsordnung. </w:t>
            </w:r>
          </w:p>
          <w:p w14:paraId="3AE4535A" w14:textId="24395831" w:rsidR="00BC5EA6" w:rsidRDefault="00BC5EA6" w:rsidP="001D19D8"/>
        </w:tc>
      </w:tr>
      <w:tr w:rsidR="00C358A2" w14:paraId="07D538C6" w14:textId="77777777" w:rsidTr="00EE24C9">
        <w:tc>
          <w:tcPr>
            <w:tcW w:w="1951" w:type="dxa"/>
          </w:tcPr>
          <w:p w14:paraId="17114D4F" w14:textId="02463374" w:rsidR="00C358A2" w:rsidRDefault="0085283D" w:rsidP="007B5F30">
            <w:r>
              <w:t>Anforderungen</w:t>
            </w:r>
          </w:p>
        </w:tc>
        <w:tc>
          <w:tcPr>
            <w:tcW w:w="7261" w:type="dxa"/>
          </w:tcPr>
          <w:p w14:paraId="0DCF83A1" w14:textId="3FE5BB3C" w:rsidR="00C358A2" w:rsidRDefault="002C6108" w:rsidP="009F606F">
            <w:r>
              <w:t xml:space="preserve">Nur mit dem </w:t>
            </w:r>
            <w:r w:rsidR="00B92236" w:rsidRPr="00B92236">
              <w:t>erfolgreiche</w:t>
            </w:r>
            <w:r>
              <w:t>n</w:t>
            </w:r>
            <w:r w:rsidR="00B92236" w:rsidRPr="00B92236">
              <w:t xml:space="preserve"> Abschluss des Theoretischen Moduls</w:t>
            </w:r>
            <w:r>
              <w:t xml:space="preserve">. </w:t>
            </w:r>
            <w:r w:rsidR="00B92236" w:rsidRPr="00B92236">
              <w:t> </w:t>
            </w:r>
            <w:r w:rsidR="0085283D">
              <w:t xml:space="preserve">Alle Fächer müssen mindestens mit der Note „ befriedigend” bestanden sein, das gewählte Fach mit mindestens „gut” oder „sehr gut”. </w:t>
            </w:r>
          </w:p>
          <w:p w14:paraId="6CF9663E" w14:textId="45A1D1B5" w:rsidR="00DF0CFE" w:rsidRDefault="0085283D" w:rsidP="009F606F">
            <w:r>
              <w:t xml:space="preserve">Lerndurchschnitt </w:t>
            </w:r>
            <w:r w:rsidR="00857968">
              <w:t>&gt;</w:t>
            </w:r>
            <w:r w:rsidR="00DF0CFE">
              <w:t xml:space="preserve"> 3,5</w:t>
            </w:r>
          </w:p>
          <w:p w14:paraId="410F6CFF" w14:textId="77777777" w:rsidR="00A133AF" w:rsidRDefault="00A133AF" w:rsidP="0085283D"/>
        </w:tc>
      </w:tr>
    </w:tbl>
    <w:p w14:paraId="19EFB802" w14:textId="77777777" w:rsidR="00D31B78" w:rsidRDefault="00D31B78" w:rsidP="00E45B85"/>
    <w:sectPr w:rsidR="00D31B78" w:rsidSect="00E45B8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F30"/>
    <w:rsid w:val="00005AB2"/>
    <w:rsid w:val="0008346C"/>
    <w:rsid w:val="00102EA2"/>
    <w:rsid w:val="001369B1"/>
    <w:rsid w:val="00151CBF"/>
    <w:rsid w:val="001723CA"/>
    <w:rsid w:val="0018358D"/>
    <w:rsid w:val="00195898"/>
    <w:rsid w:val="001D19D8"/>
    <w:rsid w:val="001D721B"/>
    <w:rsid w:val="001E7EBF"/>
    <w:rsid w:val="002052E2"/>
    <w:rsid w:val="00226195"/>
    <w:rsid w:val="00234812"/>
    <w:rsid w:val="002C6108"/>
    <w:rsid w:val="002F4FA5"/>
    <w:rsid w:val="003348E6"/>
    <w:rsid w:val="0034734A"/>
    <w:rsid w:val="003778F6"/>
    <w:rsid w:val="004121A9"/>
    <w:rsid w:val="0041288C"/>
    <w:rsid w:val="00453093"/>
    <w:rsid w:val="004C64D7"/>
    <w:rsid w:val="00517B62"/>
    <w:rsid w:val="00576487"/>
    <w:rsid w:val="005B5C52"/>
    <w:rsid w:val="005D394B"/>
    <w:rsid w:val="005D42B1"/>
    <w:rsid w:val="006C0384"/>
    <w:rsid w:val="007B5F30"/>
    <w:rsid w:val="007D614B"/>
    <w:rsid w:val="0085283D"/>
    <w:rsid w:val="00857968"/>
    <w:rsid w:val="00872794"/>
    <w:rsid w:val="00963269"/>
    <w:rsid w:val="009D3080"/>
    <w:rsid w:val="009F606F"/>
    <w:rsid w:val="00A133AF"/>
    <w:rsid w:val="00A35F3E"/>
    <w:rsid w:val="00A47C58"/>
    <w:rsid w:val="00A62C1F"/>
    <w:rsid w:val="00AB5249"/>
    <w:rsid w:val="00AD7FBE"/>
    <w:rsid w:val="00AF2DD3"/>
    <w:rsid w:val="00B33A69"/>
    <w:rsid w:val="00B92236"/>
    <w:rsid w:val="00BA0696"/>
    <w:rsid w:val="00BC5EA6"/>
    <w:rsid w:val="00BF189B"/>
    <w:rsid w:val="00C358A2"/>
    <w:rsid w:val="00C85587"/>
    <w:rsid w:val="00C93648"/>
    <w:rsid w:val="00CB13CC"/>
    <w:rsid w:val="00CE64F3"/>
    <w:rsid w:val="00D17775"/>
    <w:rsid w:val="00D25E64"/>
    <w:rsid w:val="00D31B78"/>
    <w:rsid w:val="00D56D4A"/>
    <w:rsid w:val="00D92403"/>
    <w:rsid w:val="00DF0CFE"/>
    <w:rsid w:val="00E05013"/>
    <w:rsid w:val="00E45B85"/>
    <w:rsid w:val="00E46EBF"/>
    <w:rsid w:val="00E92E33"/>
    <w:rsid w:val="00EE24C9"/>
    <w:rsid w:val="00F90E46"/>
    <w:rsid w:val="00FA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A4A7"/>
  <w15:docId w15:val="{AFE4C357-0150-4875-BA39-3E5B3F58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1B78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35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Bekezdsalapbettpusa"/>
    <w:rsid w:val="001D19D8"/>
    <w:rPr>
      <w:rFonts w:ascii="Arial" w:hAnsi="Arial" w:cs="Arial" w:hint="default"/>
      <w:b w:val="0"/>
      <w:bCs w:val="0"/>
      <w:i w:val="0"/>
      <w:iCs w:val="0"/>
      <w:color w:val="2D52CF"/>
      <w:sz w:val="22"/>
      <w:szCs w:val="22"/>
    </w:rPr>
  </w:style>
  <w:style w:type="paragraph" w:styleId="Nincstrkz">
    <w:name w:val="No Spacing"/>
    <w:uiPriority w:val="1"/>
    <w:qFormat/>
    <w:rsid w:val="00576487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A35F3E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35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5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kacs.angela@semmelweis.hu" TargetMode="External"/><Relationship Id="rId4" Type="http://schemas.openxmlformats.org/officeDocument/2006/relationships/hyperlink" Target="https://semmelweis.hu/deutsch/studium/demonstratortaetigkeit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fuland</dc:creator>
  <cp:lastModifiedBy>Nyitrayné Dr. Pap Erna (egyetemi docens)</cp:lastModifiedBy>
  <cp:revision>3</cp:revision>
  <dcterms:created xsi:type="dcterms:W3CDTF">2025-05-16T11:37:00Z</dcterms:created>
  <dcterms:modified xsi:type="dcterms:W3CDTF">2025-05-16T11:45:00Z</dcterms:modified>
</cp:coreProperties>
</file>