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4CB8" w14:textId="77777777" w:rsidR="00B551A9" w:rsidRPr="00C36147" w:rsidRDefault="00B551A9" w:rsidP="00B551A9">
      <w:pPr>
        <w:keepNext/>
        <w:keepLines/>
        <w:spacing w:before="200" w:after="0" w:line="276" w:lineRule="auto"/>
        <w:ind w:left="142"/>
        <w:outlineLvl w:val="1"/>
        <w:rPr>
          <w:rFonts w:ascii="Trebuchet MS" w:eastAsia="Yu Gothic Light" w:hAnsi="Trebuchet MS" w:cs="Times New Roman"/>
          <w:bCs/>
          <w:color w:val="002060"/>
          <w:sz w:val="24"/>
          <w:szCs w:val="24"/>
          <w:u w:val="single"/>
          <w:lang w:val="hu-HU"/>
        </w:rPr>
      </w:pPr>
      <w:r>
        <w:rPr>
          <w:rFonts w:ascii="Trebuchet MS" w:eastAsia="Yu Gothic Light" w:hAnsi="Trebuchet MS" w:cs="Times New Roman"/>
          <w:bCs/>
          <w:color w:val="002060"/>
          <w:sz w:val="20"/>
          <w:szCs w:val="26"/>
          <w:u w:val="single"/>
          <w:lang w:val="hu-HU"/>
        </w:rPr>
        <w:t>3.</w:t>
      </w:r>
      <w:r w:rsidRPr="00C36147">
        <w:rPr>
          <w:rFonts w:ascii="Trebuchet MS" w:eastAsia="Yu Gothic Light" w:hAnsi="Trebuchet MS" w:cs="Times New Roman"/>
          <w:bCs/>
          <w:color w:val="002060"/>
          <w:sz w:val="20"/>
          <w:szCs w:val="26"/>
          <w:u w:val="single"/>
          <w:lang w:val="hu-HU"/>
        </w:rPr>
        <w:t>sz. melléklet</w:t>
      </w:r>
    </w:p>
    <w:p w14:paraId="452422D5" w14:textId="77777777" w:rsidR="00B551A9" w:rsidRPr="00C36147" w:rsidRDefault="00B551A9" w:rsidP="00B551A9">
      <w:pPr>
        <w:tabs>
          <w:tab w:val="center" w:pos="5273"/>
          <w:tab w:val="left" w:leader="dot" w:pos="6521"/>
          <w:tab w:val="left" w:pos="8127"/>
        </w:tabs>
        <w:spacing w:after="200" w:line="360" w:lineRule="auto"/>
        <w:jc w:val="center"/>
        <w:rPr>
          <w:rFonts w:ascii="Trebuchet MS" w:eastAsia="Calibri" w:hAnsi="Trebuchet MS" w:cs="Times New Roman"/>
          <w:b/>
          <w:color w:val="002060"/>
          <w:sz w:val="28"/>
          <w:szCs w:val="28"/>
          <w:lang w:val="hu-HU"/>
        </w:rPr>
      </w:pPr>
      <w:r w:rsidRPr="00C36147">
        <w:rPr>
          <w:rFonts w:ascii="Trebuchet MS" w:eastAsia="Calibri" w:hAnsi="Trebuchet MS" w:cs="Times New Roman"/>
          <w:b/>
          <w:color w:val="002060"/>
          <w:sz w:val="28"/>
          <w:szCs w:val="28"/>
          <w:lang w:val="hu-HU"/>
        </w:rPr>
        <w:t>Szakdolgozat bírálati lap</w:t>
      </w:r>
    </w:p>
    <w:p w14:paraId="1659261D" w14:textId="77777777" w:rsidR="00B551A9" w:rsidRPr="00C36147" w:rsidRDefault="00B551A9" w:rsidP="00B551A9">
      <w:pPr>
        <w:tabs>
          <w:tab w:val="left" w:leader="dot" w:pos="6521"/>
        </w:tabs>
        <w:spacing w:after="200" w:line="360" w:lineRule="auto"/>
        <w:jc w:val="both"/>
        <w:rPr>
          <w:rFonts w:ascii="Trebuchet MS" w:eastAsia="Calibri" w:hAnsi="Trebuchet MS" w:cs="Times New Roman"/>
          <w:i/>
          <w:color w:val="002060"/>
          <w:sz w:val="22"/>
          <w:lang w:val="hu-HU"/>
        </w:rPr>
      </w:pPr>
      <w:r w:rsidRPr="00C36147">
        <w:rPr>
          <w:rFonts w:ascii="Trebuchet MS" w:eastAsia="Calibri" w:hAnsi="Trebuchet MS" w:cs="Times New Roman"/>
          <w:i/>
          <w:color w:val="002060"/>
          <w:sz w:val="22"/>
          <w:lang w:val="hu-HU"/>
        </w:rPr>
        <w:t xml:space="preserve">Szakdolgozat bírálata során a FOK Szakdolgozat kari szabályozás 2. sz. mellékletét, a Szakdolgozat bírálati szempontok c. dokumentumot kell alapul venni. A hallgatónak kitöltés után ezt a nyomtatványt a védés előtt legkésőbb 5 nappal kézhez kell kapnia. </w:t>
      </w:r>
    </w:p>
    <w:p w14:paraId="7517ED1D" w14:textId="77777777" w:rsidR="00B551A9" w:rsidRPr="00C36147" w:rsidRDefault="00B551A9" w:rsidP="00B551A9">
      <w:pPr>
        <w:tabs>
          <w:tab w:val="left" w:pos="8330"/>
        </w:tabs>
        <w:spacing w:after="160" w:line="360" w:lineRule="auto"/>
        <w:contextualSpacing/>
        <w:jc w:val="center"/>
        <w:rPr>
          <w:rFonts w:ascii="Trebuchet MS" w:eastAsia="Times New Roman" w:hAnsi="Trebuchet MS" w:cs="Times New Roman"/>
          <w:b/>
          <w:color w:val="002060"/>
          <w:sz w:val="18"/>
          <w:szCs w:val="18"/>
          <w:lang w:val="hu-HU" w:eastAsia="hu-HU"/>
        </w:rPr>
      </w:pPr>
      <w:r w:rsidRPr="00C36147">
        <w:rPr>
          <w:rFonts w:ascii="Trebuchet MS" w:eastAsia="Times New Roman" w:hAnsi="Trebuchet MS" w:cs="Times New Roman"/>
          <w:b/>
          <w:color w:val="002060"/>
          <w:sz w:val="24"/>
          <w:szCs w:val="24"/>
          <w:u w:val="single"/>
          <w:lang w:val="hu-HU" w:eastAsia="hu-HU"/>
        </w:rPr>
        <w:t>Szakdolgozat bírálati szempontok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029"/>
        <w:gridCol w:w="1157"/>
        <w:gridCol w:w="1302"/>
        <w:gridCol w:w="733"/>
        <w:gridCol w:w="1028"/>
        <w:gridCol w:w="1022"/>
        <w:gridCol w:w="1031"/>
        <w:gridCol w:w="1004"/>
      </w:tblGrid>
      <w:tr w:rsidR="00B551A9" w:rsidRPr="00C36147" w14:paraId="5F76993C" w14:textId="77777777" w:rsidTr="006D1530">
        <w:trPr>
          <w:trHeight w:val="315"/>
        </w:trPr>
        <w:tc>
          <w:tcPr>
            <w:tcW w:w="3234" w:type="dxa"/>
            <w:gridSpan w:val="3"/>
            <w:tcBorders>
              <w:bottom w:val="single" w:sz="4" w:space="0" w:color="auto"/>
            </w:tcBorders>
            <w:vAlign w:val="center"/>
          </w:tcPr>
          <w:p w14:paraId="31F075C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vAlign w:val="center"/>
          </w:tcPr>
          <w:p w14:paraId="70E36A6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5ABDF320" w14:textId="77777777" w:rsidTr="006D1530">
        <w:trPr>
          <w:trHeight w:val="315"/>
        </w:trPr>
        <w:tc>
          <w:tcPr>
            <w:tcW w:w="9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7121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8"/>
                <w:szCs w:val="28"/>
                <w:lang w:val="hu-HU" w:eastAsia="hu-HU"/>
              </w:rPr>
              <w:t>SEMMELWEIS EGYETEM</w:t>
            </w:r>
          </w:p>
        </w:tc>
      </w:tr>
      <w:tr w:rsidR="00B551A9" w:rsidRPr="00C36147" w14:paraId="5AAF7EF3" w14:textId="77777777" w:rsidTr="006D1530">
        <w:trPr>
          <w:trHeight w:val="315"/>
        </w:trPr>
        <w:tc>
          <w:tcPr>
            <w:tcW w:w="9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14B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i/>
                <w:iCs/>
                <w:color w:val="002060"/>
                <w:sz w:val="22"/>
                <w:lang w:val="hu-HU" w:eastAsia="hu-HU"/>
              </w:rPr>
              <w:t>Fogorvostudományi Kar</w:t>
            </w:r>
          </w:p>
        </w:tc>
      </w:tr>
      <w:tr w:rsidR="00B551A9" w:rsidRPr="00C36147" w14:paraId="1296EA4C" w14:textId="77777777" w:rsidTr="006D1530">
        <w:trPr>
          <w:trHeight w:val="315"/>
        </w:trPr>
        <w:tc>
          <w:tcPr>
            <w:tcW w:w="93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60EEA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Szervezeti egység:</w:t>
            </w:r>
          </w:p>
        </w:tc>
      </w:tr>
      <w:tr w:rsidR="00B551A9" w:rsidRPr="00C36147" w14:paraId="2020EB2A" w14:textId="77777777" w:rsidTr="006D1530">
        <w:trPr>
          <w:trHeight w:val="315"/>
        </w:trPr>
        <w:tc>
          <w:tcPr>
            <w:tcW w:w="935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1D6E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1D324A2B" w14:textId="77777777" w:rsidTr="006D1530">
        <w:trPr>
          <w:trHeight w:val="315"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7ACF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Hallgató neve:</w:t>
            </w:r>
          </w:p>
          <w:p w14:paraId="237614CB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04086F1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52997EF2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65A7E45A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74F033BF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2B8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Szakdolgozat címe:</w:t>
            </w:r>
          </w:p>
          <w:p w14:paraId="5AD8F81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50B18116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44B20BD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7D7C6787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289CA9FE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1038C6DD" w14:textId="77777777" w:rsidTr="006D1530">
        <w:trPr>
          <w:trHeight w:val="315"/>
        </w:trPr>
        <w:tc>
          <w:tcPr>
            <w:tcW w:w="9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25BE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Hallgató NEPTUN kódja:</w:t>
            </w:r>
          </w:p>
        </w:tc>
      </w:tr>
      <w:tr w:rsidR="00B551A9" w:rsidRPr="00C36147" w14:paraId="68CFC2A0" w14:textId="77777777" w:rsidTr="006D1530">
        <w:trPr>
          <w:trHeight w:val="31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31C1C8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Konzulens/témavezető (név, beosztás):</w:t>
            </w:r>
          </w:p>
          <w:p w14:paraId="28E40A06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4F613F1A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60BEA7C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3672C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Opponens (név, beosztás):</w:t>
            </w:r>
          </w:p>
          <w:p w14:paraId="7CDD0F35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479D4DD4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  <w:p w14:paraId="78BF954E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5DECA3FB" w14:textId="77777777" w:rsidTr="006D1530">
        <w:trPr>
          <w:trHeight w:val="432"/>
        </w:trPr>
        <w:tc>
          <w:tcPr>
            <w:tcW w:w="935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668B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8"/>
                <w:szCs w:val="28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8"/>
                <w:szCs w:val="28"/>
                <w:lang w:val="hu-HU" w:eastAsia="hu-HU"/>
              </w:rPr>
              <w:t>SZAKDOLGOZAT BÍRÁLATI SZEMPONTOK</w:t>
            </w:r>
          </w:p>
        </w:tc>
      </w:tr>
      <w:tr w:rsidR="00B551A9" w:rsidRPr="00C36147" w14:paraId="0E857BEF" w14:textId="77777777" w:rsidTr="006D1530">
        <w:trPr>
          <w:trHeight w:val="432"/>
        </w:trPr>
        <w:tc>
          <w:tcPr>
            <w:tcW w:w="935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BCAF2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8"/>
                <w:szCs w:val="28"/>
                <w:lang w:val="hu-HU" w:eastAsia="hu-HU"/>
              </w:rPr>
            </w:pPr>
          </w:p>
        </w:tc>
      </w:tr>
      <w:tr w:rsidR="00B551A9" w:rsidRPr="00C36147" w14:paraId="1A768808" w14:textId="77777777" w:rsidTr="006D1530">
        <w:trPr>
          <w:trHeight w:val="315"/>
        </w:trPr>
        <w:tc>
          <w:tcPr>
            <w:tcW w:w="7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4762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  <w:t>1. A dolgozat felépítése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F3FFC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Adott pont (0-7)</w:t>
            </w:r>
          </w:p>
        </w:tc>
      </w:tr>
      <w:tr w:rsidR="00B551A9" w:rsidRPr="00C36147" w14:paraId="34CC0A38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5A72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i/>
                <w:iCs/>
                <w:color w:val="002060"/>
                <w:sz w:val="20"/>
                <w:szCs w:val="20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i/>
                <w:iCs/>
                <w:color w:val="002060"/>
                <w:sz w:val="20"/>
                <w:szCs w:val="20"/>
                <w:lang w:val="hu-HU" w:eastAsia="hu-HU"/>
              </w:rPr>
              <w:t>A felépítés megítélését segítő kérdések:</w:t>
            </w:r>
          </w:p>
        </w:tc>
        <w:tc>
          <w:tcPr>
            <w:tcW w:w="203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3A274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2B6991AB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C42A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Könnyen áttekinthető a dolgozat?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22D1E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194A4583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628B0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 dolgozat tartalma illeszkedik a címhez?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39A1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760EB198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6311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 dolgozat tagolása segíti a dolgozat szerkezetének felismerését?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A7105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22F0C440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FF9E6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 dolgozat felépítése, szerkezete szakmailag helyes, logikus?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2B2C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10CE7F7B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83D3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Az egyes szerkezeti egységek aránya megfelelő (leíró, elemző részek, következtetéseket tartalmazó egységek)?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EEE7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6C38A4D6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5305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Az egyes fejezetek, illetve alfejezetek megfelelően elkülönülnek egymástól?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6CFA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2594A9D6" w14:textId="77777777" w:rsidTr="006D1530">
        <w:trPr>
          <w:trHeight w:val="30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931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EA74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3254F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002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767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48F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2F8D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FFCB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EC97D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699DD2EA" w14:textId="77777777" w:rsidTr="006D1530">
        <w:trPr>
          <w:trHeight w:val="315"/>
        </w:trPr>
        <w:tc>
          <w:tcPr>
            <w:tcW w:w="731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401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  <w:t>2. A dolgozat szakmai relevanciája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BD240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Adott pont (0-40)</w:t>
            </w:r>
          </w:p>
        </w:tc>
      </w:tr>
      <w:tr w:rsidR="00B551A9" w:rsidRPr="00C36147" w14:paraId="6F72E56B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149F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i/>
                <w:iCs/>
                <w:color w:val="002060"/>
                <w:sz w:val="20"/>
                <w:szCs w:val="20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i/>
                <w:iCs/>
                <w:color w:val="002060"/>
                <w:sz w:val="20"/>
                <w:szCs w:val="20"/>
                <w:lang w:val="hu-HU" w:eastAsia="hu-HU"/>
              </w:rPr>
              <w:t>A szakmai relevancia megítélését segítő kérdések:</w:t>
            </w:r>
          </w:p>
        </w:tc>
        <w:tc>
          <w:tcPr>
            <w:tcW w:w="203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FD609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5762B141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2505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 xml:space="preserve">A dolgozat célkitűzései egyértelműek és világosan </w:t>
            </w:r>
            <w:proofErr w:type="spellStart"/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megfogalmazottak</w:t>
            </w:r>
            <w:proofErr w:type="spellEnd"/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1011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6EA8BE67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00EE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 célkitűzést teljesíti a dolgozat, a megállapítások alátámasztottak?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B56AB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47655FDA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6D4D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lastRenderedPageBreak/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Az öt év során oktatott tananyag releváns témakörei megjelennek a dolgozatban?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714C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503D9A97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F934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 szakirodalmi összefoglaló releváns szakirodalmakat sorakoztat fel? Megtörténik a szakirodalmi adatok összevetése a saját eredményekkel?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EC8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5D070E13" w14:textId="77777777" w:rsidTr="006D1530">
        <w:trPr>
          <w:trHeight w:val="96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63A1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 hivatkozott forrásokat megfelelően, kritikus szemlélettel foglalja össze a problémakör bemutatása, elemzése, az eredmények értelmezése interpretálása során?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AF57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453A65A5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CBD0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 szakdolgozat középpontjában álló téma vizsgálata, elemzése során megjelenített módszereket, eszközöket helyesen alkalmazza a szerző?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ECD64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B551A9" w14:paraId="4E4FC64F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4F9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Minden szükséges elemzési módszert megjelenít?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B6BB4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B551A9" w14:paraId="3F7EC518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B072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Az eredmények bemutatása mellett megtörténik az eredmények elemzése, megbeszélése?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8E6E5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B551A9" w14:paraId="08CB898E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04C1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Az eredmények, következtetések logikusak, helytállóak, a szakirodalomban fellelhető eredmények tükrében értékelésre kerülnek?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F548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4557134D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C862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Vannak előremutató ajánlások, következtetések?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C092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4D4BEA0E" w14:textId="77777777" w:rsidTr="006D1530">
        <w:trPr>
          <w:trHeight w:val="315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426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EDB7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866E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1B08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B922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FBCF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FF5A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A00A7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7E228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78396918" w14:textId="77777777" w:rsidTr="006D1530">
        <w:trPr>
          <w:trHeight w:val="315"/>
        </w:trPr>
        <w:tc>
          <w:tcPr>
            <w:tcW w:w="731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E68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  <w:t>3. Hivatkozások használata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F1299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Adott pont (0-4)</w:t>
            </w:r>
          </w:p>
        </w:tc>
      </w:tr>
      <w:tr w:rsidR="00B551A9" w:rsidRPr="00C36147" w14:paraId="23687C8C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C51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i/>
                <w:iCs/>
                <w:color w:val="002060"/>
                <w:sz w:val="20"/>
                <w:szCs w:val="20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i/>
                <w:iCs/>
                <w:color w:val="002060"/>
                <w:sz w:val="20"/>
                <w:szCs w:val="20"/>
                <w:lang w:val="hu-HU" w:eastAsia="hu-HU"/>
              </w:rPr>
              <w:t>A hivatkozások használatának megítélését segítő kérdések:</w:t>
            </w:r>
          </w:p>
        </w:tc>
        <w:tc>
          <w:tcPr>
            <w:tcW w:w="203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CC12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155406E1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ECE90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 xml:space="preserve">Helyesen használja a hallagató a referenciákat? </w:t>
            </w:r>
            <w:proofErr w:type="spellStart"/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Formailag</w:t>
            </w:r>
            <w:proofErr w:type="spellEnd"/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 xml:space="preserve"> megfelelő?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763FE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1C1A9941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8A61A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Az idézési mód teljesíti az elvárásokat?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90E6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113D24D5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148D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 szövegközi hivatkozások megtalálhatók az irodalomjegyzékben és fordítva?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F3912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0DD2ED3E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C92E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Irodalomjegyzék releváns (jelentős irodalmi tételek szerepeltetése, naprakészség, témakörhöz illeszkedés)?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4E6B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35703FF2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2E4D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Tartalmaz legalább öt külföldi szakirodalmi hivatkozást?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12474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08BAF27A" w14:textId="77777777" w:rsidTr="006D1530">
        <w:trPr>
          <w:trHeight w:val="30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FD88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235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D81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8EA6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6665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26B4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A47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C08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7C7F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2EAFFDA6" w14:textId="77777777" w:rsidTr="006D1530">
        <w:trPr>
          <w:trHeight w:val="315"/>
        </w:trPr>
        <w:tc>
          <w:tcPr>
            <w:tcW w:w="731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D9B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  <w:t xml:space="preserve">4. Az ábrák és táblázatok használata, egyéb formai követelmények 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1C999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Adott pont (0-3)</w:t>
            </w:r>
          </w:p>
        </w:tc>
      </w:tr>
      <w:tr w:rsidR="00B551A9" w:rsidRPr="00C36147" w14:paraId="1B2E6EEE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2A7F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i/>
                <w:iCs/>
                <w:color w:val="002060"/>
                <w:sz w:val="20"/>
                <w:szCs w:val="20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i/>
                <w:iCs/>
                <w:color w:val="002060"/>
                <w:sz w:val="20"/>
                <w:szCs w:val="20"/>
                <w:lang w:val="hu-HU" w:eastAsia="hu-HU"/>
              </w:rPr>
              <w:t>Az ábrák, táblázatok és formai követelmények megítélését segítő kérdések:</w:t>
            </w:r>
          </w:p>
        </w:tc>
        <w:tc>
          <w:tcPr>
            <w:tcW w:w="203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18BD6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23B94E2A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26060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Minden ábrára, illetve táblázatra történik hivatkozás a szövegben?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81A64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50774CA9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60F3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 hivatkozás alapján könnyen megtalálhatók ezek?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C0CE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6C6110CD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D454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 xml:space="preserve">Az ábrák, illetve táblázatok </w:t>
            </w:r>
            <w:proofErr w:type="spellStart"/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számozottak</w:t>
            </w:r>
            <w:proofErr w:type="spellEnd"/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, van címük, illetve van hivatkozás a forrásra?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24155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2438FFB5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67C8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Van áttekinthető tartalomjegyzék, táblázatok és/vagy ábrák jegyzéke?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03F4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2E28CD3D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85F7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Használ rövidítésjegyzéket, fogalommagyarázatot (ha ez szükséges)?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E2BF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0517A00F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66D55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A fejlécben, illetve láblécben vannak releváns információk és ezek segítik a dokumentumban történő tájékozódást?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D3D5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6C90B959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0450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 xml:space="preserve">Az oldalak </w:t>
            </w:r>
            <w:proofErr w:type="spellStart"/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számozottak</w:t>
            </w:r>
            <w:proofErr w:type="spellEnd"/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658F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4BAE299F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38AA4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Helyesírás, fogalmazás helyessége megfelelő?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A5A1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761F2432" w14:textId="77777777" w:rsidTr="006D1530">
        <w:trPr>
          <w:trHeight w:val="30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A4E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501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474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99D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253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A37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4A3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1F36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1E6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6294BE9A" w14:textId="77777777" w:rsidTr="006D1530">
        <w:trPr>
          <w:trHeight w:val="315"/>
        </w:trPr>
        <w:tc>
          <w:tcPr>
            <w:tcW w:w="731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81E2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  <w:t>5. Szakkifejezések helyes és konzekvens használata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F8E5A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Adott pont (0-3)</w:t>
            </w:r>
          </w:p>
        </w:tc>
      </w:tr>
      <w:tr w:rsidR="00B551A9" w:rsidRPr="00C36147" w14:paraId="170FD5FC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04B7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i/>
                <w:iCs/>
                <w:color w:val="002060"/>
                <w:sz w:val="20"/>
                <w:szCs w:val="20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i/>
                <w:iCs/>
                <w:color w:val="002060"/>
                <w:sz w:val="20"/>
                <w:szCs w:val="20"/>
                <w:lang w:val="hu-HU" w:eastAsia="hu-HU"/>
              </w:rPr>
              <w:t>A szakkifejezések használatának megítélését segítő kérdések:</w:t>
            </w:r>
          </w:p>
        </w:tc>
        <w:tc>
          <w:tcPr>
            <w:tcW w:w="203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EDA77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230A52F2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D45A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lastRenderedPageBreak/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Egységes, helyes a szerző által használt terminológia?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F563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71998C24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CC9C8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Konzekvensen használja a szakkifejezéseket?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5DC85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1EB5B41B" w14:textId="77777777" w:rsidTr="006D1530">
        <w:trPr>
          <w:trHeight w:val="600"/>
        </w:trPr>
        <w:tc>
          <w:tcPr>
            <w:tcW w:w="731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3944" w14:textId="77777777" w:rsidR="00B551A9" w:rsidRPr="00C36147" w:rsidRDefault="00B551A9" w:rsidP="006D1530">
            <w:pPr>
              <w:spacing w:after="0"/>
              <w:jc w:val="both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·</w:t>
            </w:r>
            <w:r w:rsidRPr="00C36147">
              <w:rPr>
                <w:rFonts w:ascii="Trebuchet MS" w:eastAsia="Times New Roman" w:hAnsi="Trebuchet MS" w:cs="Times New Roman"/>
                <w:color w:val="002060"/>
                <w:sz w:val="14"/>
                <w:szCs w:val="14"/>
                <w:lang w:val="hu-HU" w:eastAsia="hu-HU"/>
              </w:rPr>
              <w:t xml:space="preserve">         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Idegen nevek előfordulása esetén egységesen kezeli ezeket a hallgató (pl. kormányzati szervek, intézmények nevei)?</w:t>
            </w:r>
          </w:p>
        </w:tc>
        <w:tc>
          <w:tcPr>
            <w:tcW w:w="20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BA6AB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</w:tr>
      <w:tr w:rsidR="00B551A9" w:rsidRPr="00C36147" w14:paraId="7CFE6E42" w14:textId="77777777" w:rsidTr="006D1530">
        <w:trPr>
          <w:trHeight w:val="31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B3C5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58DFE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4DA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97D4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A596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4F03A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CE2B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20D15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CA0B8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690A02C1" w14:textId="77777777" w:rsidTr="006D1530">
        <w:trPr>
          <w:trHeight w:val="315"/>
        </w:trPr>
        <w:tc>
          <w:tcPr>
            <w:tcW w:w="731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DBC1" w14:textId="77777777" w:rsidR="00B551A9" w:rsidRPr="00C36147" w:rsidRDefault="00B551A9" w:rsidP="006D15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  <w:t>A dolgozat egységes képet nyújt?</w:t>
            </w:r>
          </w:p>
          <w:p w14:paraId="657345AA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480B3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Adott pont (0-3)</w:t>
            </w:r>
          </w:p>
        </w:tc>
      </w:tr>
      <w:tr w:rsidR="00B551A9" w:rsidRPr="00C36147" w14:paraId="7BDF79FA" w14:textId="77777777" w:rsidTr="006D1530">
        <w:trPr>
          <w:trHeight w:val="315"/>
        </w:trPr>
        <w:tc>
          <w:tcPr>
            <w:tcW w:w="731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89B0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36A1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30B89242" w14:textId="77777777" w:rsidTr="006D1530">
        <w:trPr>
          <w:trHeight w:val="2115"/>
        </w:trPr>
        <w:tc>
          <w:tcPr>
            <w:tcW w:w="93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577490" w14:textId="77777777" w:rsidR="00B551A9" w:rsidRPr="00C36147" w:rsidRDefault="00B551A9" w:rsidP="006D153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  <w:t>A dolgozat szöveges értékelése (</w:t>
            </w:r>
            <w:proofErr w:type="spellStart"/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  <w:t>max</w:t>
            </w:r>
            <w:proofErr w:type="spellEnd"/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  <w:t>. 5 mondatban):</w:t>
            </w:r>
          </w:p>
          <w:p w14:paraId="011FA530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3610D2FE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3E7B28BA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15D62D55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5495CD7A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11F8929F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081D9450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71CF7D87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400F9449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</w:tc>
      </w:tr>
      <w:tr w:rsidR="00B551A9" w:rsidRPr="00C36147" w14:paraId="4887F6C3" w14:textId="77777777" w:rsidTr="006D1530">
        <w:trPr>
          <w:trHeight w:val="39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CFAA5F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C7C16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542DF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734AFF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10E74F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86B74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315EF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1499C5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C0065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6B033593" w14:textId="77777777" w:rsidTr="006D1530">
        <w:trPr>
          <w:trHeight w:val="2115"/>
        </w:trPr>
        <w:tc>
          <w:tcPr>
            <w:tcW w:w="93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12690A" w14:textId="77777777" w:rsidR="00B551A9" w:rsidRPr="00C36147" w:rsidRDefault="00B551A9" w:rsidP="006D1530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  <w:t>Kérdések (két kérdés, amit a prezentáció végén válaszol meg a hallgató):</w:t>
            </w: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 xml:space="preserve"> </w:t>
            </w:r>
          </w:p>
          <w:p w14:paraId="14546214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04434AA6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24936A52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46627F1D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4BB365A2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3C4ED97C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37FA3786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1530E27A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  <w:p w14:paraId="0F6D3126" w14:textId="77777777" w:rsidR="00B551A9" w:rsidRPr="00C36147" w:rsidRDefault="00B551A9" w:rsidP="006D1530">
            <w:pPr>
              <w:spacing w:after="0"/>
              <w:ind w:left="360"/>
              <w:contextualSpacing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u w:val="single"/>
                <w:lang w:val="hu-HU" w:eastAsia="hu-HU"/>
              </w:rPr>
            </w:pPr>
          </w:p>
        </w:tc>
      </w:tr>
      <w:tr w:rsidR="00B551A9" w:rsidRPr="00C36147" w14:paraId="47D97AFB" w14:textId="77777777" w:rsidTr="006D1530">
        <w:trPr>
          <w:trHeight w:val="31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B402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862BF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0FFBE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00B5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27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0EBD8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Összesen elért pontszám: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F75B5"/>
            <w:noWrap/>
            <w:vAlign w:val="bottom"/>
            <w:hideMark/>
          </w:tcPr>
          <w:p w14:paraId="6F847716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0</w:t>
            </w:r>
          </w:p>
        </w:tc>
      </w:tr>
      <w:tr w:rsidR="00B551A9" w:rsidRPr="00C36147" w14:paraId="1A2403B5" w14:textId="77777777" w:rsidTr="006D1530">
        <w:trPr>
          <w:trHeight w:val="300"/>
        </w:trPr>
        <w:tc>
          <w:tcPr>
            <w:tcW w:w="2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FCFEA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  <w:t>Érdemjegyek: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830F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2060"/>
                <w:sz w:val="22"/>
                <w:lang w:val="hu-HU" w:eastAsia="hu-HU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ADEA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D6B3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5F03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C8D4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3970F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6E6E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7B508D20" w14:textId="77777777" w:rsidTr="006D1530">
        <w:trPr>
          <w:trHeight w:val="300"/>
        </w:trPr>
        <w:tc>
          <w:tcPr>
            <w:tcW w:w="7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EF28B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i/>
                <w:iCs/>
                <w:color w:val="002060"/>
                <w:sz w:val="22"/>
                <w:u w:val="single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i/>
                <w:iCs/>
                <w:color w:val="002060"/>
                <w:sz w:val="22"/>
                <w:u w:val="single"/>
                <w:lang w:val="hu-HU" w:eastAsia="hu-HU"/>
              </w:rPr>
              <w:t>Ha egyetlen kategória is 0 pontot ér el, akkor az érdemjegy elégtelen.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BBCC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i/>
                <w:iCs/>
                <w:color w:val="002060"/>
                <w:sz w:val="22"/>
                <w:u w:val="single"/>
                <w:lang w:val="hu-HU" w:eastAsia="hu-HU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EE2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0371BFE8" w14:textId="77777777" w:rsidTr="006D1530">
        <w:trPr>
          <w:trHeight w:val="300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11B7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0-30 pont: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485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elégtelen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E065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408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8F72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E88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1E6D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9EDB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6F5DF44C" w14:textId="77777777" w:rsidTr="006D1530">
        <w:trPr>
          <w:trHeight w:val="300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D7C3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31-37 pont: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1B53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elégséges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FD9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8948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4E5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7E5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FF2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DB822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33CE1BB0" w14:textId="77777777" w:rsidTr="006D1530">
        <w:trPr>
          <w:trHeight w:val="300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2DF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38-45 pont: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D0D8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közepes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D246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B64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8187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EE7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02B8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14A5A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5375C489" w14:textId="77777777" w:rsidTr="006D1530">
        <w:trPr>
          <w:trHeight w:val="300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033C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46-52 pont: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D58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jó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C037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B07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48D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E22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084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Times New Roman"/>
                <w:color w:val="002060"/>
                <w:sz w:val="20"/>
                <w:szCs w:val="20"/>
                <w:lang w:val="hu-HU" w:eastAsia="hu-H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B526C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  <w:tr w:rsidR="00B551A9" w:rsidRPr="00C36147" w14:paraId="5279B8B9" w14:textId="77777777" w:rsidTr="006D1530">
        <w:trPr>
          <w:trHeight w:val="315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AAA9" w14:textId="77777777" w:rsidR="00B551A9" w:rsidRPr="00C36147" w:rsidRDefault="00B551A9" w:rsidP="006D1530">
            <w:pPr>
              <w:spacing w:after="0"/>
              <w:jc w:val="center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53-60 pont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0F01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jeles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56BA2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F10A0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9DBF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7724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C4FE2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16699" w14:textId="77777777" w:rsidR="00B551A9" w:rsidRPr="00C36147" w:rsidRDefault="00B551A9" w:rsidP="006D1530">
            <w:pPr>
              <w:spacing w:after="0"/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</w:pPr>
            <w:r w:rsidRPr="00C36147">
              <w:rPr>
                <w:rFonts w:ascii="Trebuchet MS" w:eastAsia="Times New Roman" w:hAnsi="Trebuchet MS" w:cs="Calibri"/>
                <w:color w:val="002060"/>
                <w:sz w:val="22"/>
                <w:lang w:val="hu-HU" w:eastAsia="hu-HU"/>
              </w:rPr>
              <w:t> </w:t>
            </w:r>
          </w:p>
        </w:tc>
      </w:tr>
    </w:tbl>
    <w:p w14:paraId="22B07371" w14:textId="77777777" w:rsidR="00B551A9" w:rsidRPr="00C36147" w:rsidRDefault="00B551A9" w:rsidP="00B551A9">
      <w:pPr>
        <w:spacing w:after="0" w:line="276" w:lineRule="auto"/>
        <w:rPr>
          <w:rFonts w:ascii="Trebuchet MS" w:eastAsia="Calibri" w:hAnsi="Trebuchet MS" w:cs="Times New Roman"/>
          <w:color w:val="002060"/>
          <w:sz w:val="22"/>
          <w:lang w:val="hu-HU"/>
        </w:rPr>
      </w:pPr>
    </w:p>
    <w:p w14:paraId="66496E8B" w14:textId="77777777" w:rsidR="00B551A9" w:rsidRPr="00C36147" w:rsidRDefault="00B551A9" w:rsidP="00B551A9">
      <w:pPr>
        <w:spacing w:after="0" w:line="276" w:lineRule="auto"/>
        <w:rPr>
          <w:rFonts w:ascii="Trebuchet MS" w:eastAsia="Calibri" w:hAnsi="Trebuchet MS" w:cs="Times New Roman"/>
          <w:color w:val="002060"/>
          <w:sz w:val="22"/>
          <w:lang w:val="hu-HU"/>
        </w:rPr>
      </w:pPr>
      <w:r w:rsidRPr="00C36147">
        <w:rPr>
          <w:rFonts w:ascii="Trebuchet MS" w:eastAsia="Calibri" w:hAnsi="Trebuchet MS" w:cs="Times New Roman"/>
          <w:color w:val="002060"/>
          <w:sz w:val="22"/>
          <w:lang w:val="hu-HU"/>
        </w:rPr>
        <w:t>Budapest, 20... ......................................</w:t>
      </w:r>
    </w:p>
    <w:p w14:paraId="2A22C90D" w14:textId="77777777" w:rsidR="00B551A9" w:rsidRPr="00C36147" w:rsidRDefault="00B551A9" w:rsidP="00B551A9">
      <w:pPr>
        <w:spacing w:after="0" w:line="276" w:lineRule="auto"/>
        <w:rPr>
          <w:rFonts w:ascii="Trebuchet MS" w:eastAsia="Calibri" w:hAnsi="Trebuchet MS" w:cs="Times New Roman"/>
          <w:color w:val="002060"/>
          <w:sz w:val="22"/>
          <w:lang w:val="hu-HU"/>
        </w:rPr>
      </w:pPr>
    </w:p>
    <w:p w14:paraId="1387C98C" w14:textId="77777777" w:rsidR="00B551A9" w:rsidRPr="00C36147" w:rsidRDefault="00B551A9" w:rsidP="00B551A9">
      <w:pPr>
        <w:spacing w:after="0" w:line="276" w:lineRule="auto"/>
        <w:jc w:val="center"/>
        <w:rPr>
          <w:rFonts w:ascii="Trebuchet MS" w:eastAsia="Calibri" w:hAnsi="Trebuchet MS" w:cs="Times New Roman"/>
          <w:color w:val="002060"/>
          <w:sz w:val="22"/>
          <w:lang w:val="hu-HU"/>
        </w:rPr>
      </w:pPr>
      <w:r w:rsidRPr="00C36147">
        <w:rPr>
          <w:rFonts w:ascii="Trebuchet MS" w:eastAsia="Calibri" w:hAnsi="Trebuchet MS" w:cs="Times New Roman"/>
          <w:color w:val="002060"/>
          <w:sz w:val="22"/>
          <w:lang w:val="hu-HU"/>
        </w:rPr>
        <w:t>.....................................................</w:t>
      </w:r>
    </w:p>
    <w:p w14:paraId="5B4BC0D2" w14:textId="77777777" w:rsidR="00B551A9" w:rsidRPr="00C36147" w:rsidRDefault="00B551A9" w:rsidP="00B551A9">
      <w:pPr>
        <w:spacing w:after="200" w:line="276" w:lineRule="auto"/>
        <w:jc w:val="center"/>
        <w:rPr>
          <w:rFonts w:ascii="Trebuchet MS" w:eastAsia="Calibri" w:hAnsi="Trebuchet MS" w:cs="Times New Roman"/>
          <w:b/>
          <w:color w:val="002060"/>
          <w:sz w:val="22"/>
          <w:lang w:val="hu-HU"/>
        </w:rPr>
      </w:pPr>
      <w:r w:rsidRPr="00C36147">
        <w:rPr>
          <w:rFonts w:ascii="Trebuchet MS" w:eastAsia="Calibri" w:hAnsi="Trebuchet MS" w:cs="Times New Roman"/>
          <w:b/>
          <w:color w:val="002060"/>
          <w:sz w:val="22"/>
          <w:lang w:val="hu-HU"/>
        </w:rPr>
        <w:t xml:space="preserve">Témavezető/konzulens vagy bíráló aláírása </w:t>
      </w:r>
    </w:p>
    <w:p w14:paraId="043124A4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  <w:r w:rsidRPr="00C36147">
        <w:rPr>
          <w:rFonts w:ascii="Trebuchet MS" w:eastAsia="Yu Gothic Light" w:hAnsi="Trebuchet MS" w:cs="Times New Roman"/>
          <w:bCs/>
          <w:color w:val="002060"/>
          <w:sz w:val="18"/>
          <w:szCs w:val="18"/>
          <w:u w:val="single"/>
          <w:lang w:val="hu-HU"/>
        </w:rPr>
        <w:t>(megfelelő aláhúzandó</w:t>
      </w:r>
      <w:r w:rsidRPr="00C36147">
        <w:rPr>
          <w:rFonts w:ascii="Trebuchet MS" w:eastAsia="Calibri" w:hAnsi="Trebuchet MS" w:cs="Times New Roman"/>
          <w:color w:val="002060"/>
          <w:sz w:val="18"/>
          <w:szCs w:val="18"/>
          <w:lang w:val="hu-HU"/>
        </w:rPr>
        <w:t>)</w:t>
      </w:r>
    </w:p>
    <w:p w14:paraId="6C574DB7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6C4D50C7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6D20C053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1C7F2EDC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56356764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59CC4D61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0DC16B37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503AE2D0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7E1C2A7D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1996F0F4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4EA677B6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634B6E5C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5FD5B92E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252DF9EC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6FD98EE6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084C084A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67E6C6BD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1B6321EB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4519055E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6BEFCE8C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69D3C42C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7C19BACD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02203D1E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29D55814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78A0C93D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4B550F10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192FB3DA" w14:textId="77777777" w:rsidR="00B551A9" w:rsidRPr="005B0919" w:rsidRDefault="00B551A9" w:rsidP="00B551A9">
      <w:pPr>
        <w:spacing w:after="0"/>
        <w:jc w:val="both"/>
        <w:rPr>
          <w:rFonts w:ascii="Trebuchet MS" w:hAnsi="Trebuchet MS"/>
          <w:color w:val="002060"/>
          <w:lang w:val="hu-HU"/>
        </w:rPr>
      </w:pPr>
    </w:p>
    <w:p w14:paraId="2CBF8B7C" w14:textId="77777777" w:rsidR="00D9534C" w:rsidRPr="00B551A9" w:rsidRDefault="00D9534C">
      <w:pPr>
        <w:rPr>
          <w:lang w:val="hu-HU"/>
        </w:rPr>
      </w:pPr>
    </w:p>
    <w:sectPr w:rsidR="00D9534C" w:rsidRPr="00B551A9" w:rsidSect="00B551A9">
      <w:footerReference w:type="first" r:id="rId7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D8278" w14:textId="77777777" w:rsidR="00B551A9" w:rsidRDefault="00B551A9" w:rsidP="00B551A9">
      <w:pPr>
        <w:spacing w:after="0"/>
      </w:pPr>
      <w:r>
        <w:separator/>
      </w:r>
    </w:p>
  </w:endnote>
  <w:endnote w:type="continuationSeparator" w:id="0">
    <w:p w14:paraId="0739AADB" w14:textId="77777777" w:rsidR="00B551A9" w:rsidRDefault="00B551A9" w:rsidP="00B551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5E7B" w14:textId="2F10F6FA" w:rsidR="00B551A9" w:rsidRDefault="00B551A9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4F963" w14:textId="77777777" w:rsidR="00B551A9" w:rsidRDefault="00B551A9" w:rsidP="00B551A9">
      <w:pPr>
        <w:spacing w:after="0"/>
      </w:pPr>
      <w:r>
        <w:separator/>
      </w:r>
    </w:p>
  </w:footnote>
  <w:footnote w:type="continuationSeparator" w:id="0">
    <w:p w14:paraId="71C23A63" w14:textId="77777777" w:rsidR="00B551A9" w:rsidRDefault="00B551A9" w:rsidP="00B551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1805"/>
    <w:multiLevelType w:val="hybridMultilevel"/>
    <w:tmpl w:val="3B8CBC06"/>
    <w:lvl w:ilvl="0" w:tplc="C3EC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B1D6F"/>
    <w:multiLevelType w:val="hybridMultilevel"/>
    <w:tmpl w:val="74F68EE6"/>
    <w:lvl w:ilvl="0" w:tplc="D9346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59452">
    <w:abstractNumId w:val="1"/>
  </w:num>
  <w:num w:numId="2" w16cid:durableId="18699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Egyenes összekötő 8"/>
        <o:r id="V:Rule2" type="connector" idref="#Egyenes összekötő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A9"/>
    <w:rsid w:val="00151401"/>
    <w:rsid w:val="0035437D"/>
    <w:rsid w:val="00AD0D6F"/>
    <w:rsid w:val="00B51000"/>
    <w:rsid w:val="00B551A9"/>
    <w:rsid w:val="00D9534C"/>
    <w:rsid w:val="00F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AF414"/>
  <w15:chartTrackingRefBased/>
  <w15:docId w15:val="{2CCFB8DF-DA8F-4CC6-A4CF-714B2973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B551A9"/>
    <w:pPr>
      <w:spacing w:after="40" w:line="240" w:lineRule="auto"/>
    </w:pPr>
    <w:rPr>
      <w:rFonts w:ascii="Fira Sans" w:hAnsi="Fira Sans"/>
      <w:color w:val="000000" w:themeColor="text1"/>
      <w:kern w:val="0"/>
      <w:sz w:val="21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55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55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51A9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51A9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5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5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55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55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55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55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55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51A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51A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51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51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551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551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55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5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55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55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5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551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551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551A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55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551A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551A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551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1A9"/>
    <w:rPr>
      <w:rFonts w:ascii="Fira Sans" w:hAnsi="Fira Sans"/>
      <w:color w:val="000000" w:themeColor="text1"/>
      <w:kern w:val="0"/>
      <w:sz w:val="21"/>
      <w:lang w:val="en-US"/>
    </w:rPr>
  </w:style>
  <w:style w:type="paragraph" w:styleId="llb">
    <w:name w:val="footer"/>
    <w:basedOn w:val="Norml"/>
    <w:link w:val="llbChar"/>
    <w:uiPriority w:val="99"/>
    <w:unhideWhenUsed/>
    <w:rsid w:val="00B551A9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551A9"/>
    <w:rPr>
      <w:rFonts w:ascii="Fira Sans" w:hAnsi="Fira Sans"/>
      <w:color w:val="000000" w:themeColor="text1"/>
      <w:kern w:val="0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1</cp:revision>
  <dcterms:created xsi:type="dcterms:W3CDTF">2025-02-17T14:18:00Z</dcterms:created>
  <dcterms:modified xsi:type="dcterms:W3CDTF">2025-02-17T14:19:00Z</dcterms:modified>
</cp:coreProperties>
</file>