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D3F27" w:rsidRDefault="001D3F27" w:rsidP="00810FBA">
      <w:pPr>
        <w:jc w:val="both"/>
      </w:pPr>
      <w:bookmarkStart w:id="0" w:name="_GoBack"/>
      <w:bookmarkEnd w:id="0"/>
    </w:p>
    <w:p w:rsidR="003522B7" w:rsidRPr="003F1373" w:rsidRDefault="003522B7" w:rsidP="00810FBA">
      <w:pPr>
        <w:jc w:val="center"/>
        <w:rPr>
          <w:b/>
          <w:lang w:val="en-US"/>
        </w:rPr>
      </w:pPr>
      <w:r w:rsidRPr="003F1373">
        <w:rPr>
          <w:b/>
          <w:lang w:val="en-US"/>
        </w:rPr>
        <w:t>REQUIREMENTS</w:t>
      </w:r>
    </w:p>
    <w:p w:rsidR="001D3F27" w:rsidRDefault="001D3F27" w:rsidP="00810FBA">
      <w:pPr>
        <w:jc w:val="both"/>
      </w:pPr>
    </w:p>
    <w:tbl>
      <w:tblPr>
        <w:tblW w:w="103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368"/>
      </w:tblGrid>
      <w:tr w:rsidR="001D3F27" w:rsidTr="00D12BD2">
        <w:tc>
          <w:tcPr>
            <w:tcW w:w="10368" w:type="dxa"/>
          </w:tcPr>
          <w:p w:rsidR="001D3F27" w:rsidRPr="00CC65CE" w:rsidRDefault="001D3E4B" w:rsidP="00D12BD2">
            <w:pPr>
              <w:rPr>
                <w:b/>
                <w:lang w:val="en-US"/>
              </w:rPr>
            </w:pPr>
            <w:proofErr w:type="spellStart"/>
            <w:r w:rsidRPr="00CC65CE">
              <w:rPr>
                <w:b/>
                <w:lang w:val="en-US"/>
              </w:rPr>
              <w:t>Semmelweis</w:t>
            </w:r>
            <w:proofErr w:type="spellEnd"/>
            <w:r w:rsidRPr="00CC65CE">
              <w:rPr>
                <w:b/>
                <w:lang w:val="en-US"/>
              </w:rPr>
              <w:t xml:space="preserve"> University Faculty of Dentistry</w:t>
            </w:r>
          </w:p>
          <w:p w:rsidR="00D12BD2" w:rsidRPr="00CC65CE" w:rsidRDefault="00CC65CE" w:rsidP="00D12BD2">
            <w:pPr>
              <w:rPr>
                <w:b/>
              </w:rPr>
            </w:pPr>
            <w:proofErr w:type="spellStart"/>
            <w:r w:rsidRPr="00CC65CE">
              <w:rPr>
                <w:b/>
              </w:rPr>
              <w:t>Department</w:t>
            </w:r>
            <w:proofErr w:type="spellEnd"/>
            <w:r w:rsidRPr="00CC65CE">
              <w:rPr>
                <w:b/>
              </w:rPr>
              <w:t xml:space="preserve"> of </w:t>
            </w:r>
            <w:proofErr w:type="spellStart"/>
            <w:r w:rsidRPr="00CC65CE">
              <w:rPr>
                <w:b/>
              </w:rPr>
              <w:t>Surgery</w:t>
            </w:r>
            <w:proofErr w:type="spellEnd"/>
          </w:p>
          <w:p w:rsidR="00CC65CE" w:rsidRPr="00CC65CE" w:rsidRDefault="00CC65CE" w:rsidP="00D12BD2">
            <w:pPr>
              <w:rPr>
                <w:b/>
              </w:rPr>
            </w:pPr>
            <w:proofErr w:type="spellStart"/>
            <w:r w:rsidRPr="00CC65CE">
              <w:rPr>
                <w:b/>
              </w:rPr>
              <w:t>Surgical</w:t>
            </w:r>
            <w:proofErr w:type="spellEnd"/>
            <w:r w:rsidRPr="00CC65CE">
              <w:rPr>
                <w:b/>
              </w:rPr>
              <w:t xml:space="preserve"> Education Group</w:t>
            </w:r>
          </w:p>
        </w:tc>
      </w:tr>
      <w:tr w:rsidR="007E3B9C" w:rsidTr="00D12BD2">
        <w:tc>
          <w:tcPr>
            <w:tcW w:w="10368" w:type="dxa"/>
          </w:tcPr>
          <w:p w:rsidR="007E3B9C" w:rsidRPr="00B768F2" w:rsidRDefault="001D3E4B" w:rsidP="00D12BD2">
            <w:pPr>
              <w:spacing w:line="360" w:lineRule="auto"/>
              <w:rPr>
                <w:b/>
              </w:rPr>
            </w:pPr>
            <w:r w:rsidRPr="003F1373">
              <w:rPr>
                <w:b/>
                <w:lang w:val="en-US"/>
              </w:rPr>
              <w:t>Name of the course:</w:t>
            </w:r>
            <w:r w:rsidR="00E931B1">
              <w:rPr>
                <w:b/>
                <w:lang w:val="en-US"/>
              </w:rPr>
              <w:t xml:space="preserve"> Surgery</w:t>
            </w:r>
          </w:p>
          <w:p w:rsidR="006846D9" w:rsidRPr="006846D9" w:rsidRDefault="006846D9" w:rsidP="00D12BD2">
            <w:pPr>
              <w:spacing w:line="360" w:lineRule="auto"/>
              <w:rPr>
                <w:lang w:val="en-US"/>
              </w:rPr>
            </w:pPr>
            <w:r>
              <w:rPr>
                <w:b/>
                <w:lang w:val="en-US"/>
              </w:rPr>
              <w:t>C</w:t>
            </w:r>
            <w:r w:rsidR="001D3E4B" w:rsidRPr="003F1373">
              <w:rPr>
                <w:b/>
                <w:lang w:val="en-US"/>
              </w:rPr>
              <w:t>redit</w:t>
            </w:r>
            <w:r>
              <w:rPr>
                <w:b/>
                <w:lang w:val="en-US"/>
              </w:rPr>
              <w:t xml:space="preserve"> value</w:t>
            </w:r>
            <w:r w:rsidR="007E3B9C" w:rsidRPr="00B768F2">
              <w:rPr>
                <w:b/>
              </w:rPr>
              <w:t>:</w:t>
            </w:r>
            <w:r w:rsidR="00CC65CE">
              <w:rPr>
                <w:b/>
              </w:rPr>
              <w:t xml:space="preserve">  2.0</w:t>
            </w:r>
          </w:p>
          <w:p w:rsidR="00AD15A6" w:rsidRDefault="006846D9" w:rsidP="00D12BD2">
            <w:pPr>
              <w:spacing w:line="360" w:lineRule="auto"/>
              <w:rPr>
                <w:b/>
              </w:rPr>
            </w:pPr>
            <w:proofErr w:type="spellStart"/>
            <w:r>
              <w:rPr>
                <w:b/>
              </w:rPr>
              <w:t>Lessons</w:t>
            </w:r>
            <w:proofErr w:type="spellEnd"/>
            <w:r>
              <w:rPr>
                <w:b/>
              </w:rPr>
              <w:t xml:space="preserve"> </w:t>
            </w:r>
            <w:r w:rsidRPr="00B53D70">
              <w:rPr>
                <w:b/>
                <w:i/>
              </w:rPr>
              <w:t xml:space="preserve">(in </w:t>
            </w:r>
            <w:proofErr w:type="spellStart"/>
            <w:r w:rsidRPr="00B53D70">
              <w:rPr>
                <w:b/>
                <w:i/>
              </w:rPr>
              <w:t>hours</w:t>
            </w:r>
            <w:proofErr w:type="spellEnd"/>
            <w:r w:rsidRPr="00B53D70">
              <w:rPr>
                <w:b/>
                <w:i/>
              </w:rPr>
              <w:t>)</w:t>
            </w:r>
            <w:r w:rsidR="00AD15A6">
              <w:rPr>
                <w:b/>
              </w:rPr>
              <w:t>:</w:t>
            </w:r>
            <w:r w:rsidR="00AD15A6">
              <w:t xml:space="preserve"> </w:t>
            </w:r>
            <w:r>
              <w:t xml:space="preserve">       </w:t>
            </w:r>
            <w:proofErr w:type="spellStart"/>
            <w:r w:rsidR="00CD1A2A">
              <w:rPr>
                <w:b/>
              </w:rPr>
              <w:t>lectures</w:t>
            </w:r>
            <w:proofErr w:type="spellEnd"/>
            <w:r w:rsidR="00CD1A2A">
              <w:rPr>
                <w:b/>
              </w:rPr>
              <w:t xml:space="preserve">: </w:t>
            </w:r>
            <w:r w:rsidR="00E931B1">
              <w:rPr>
                <w:b/>
              </w:rPr>
              <w:t>14x2</w:t>
            </w:r>
            <w:r w:rsidRPr="006846D9">
              <w:rPr>
                <w:b/>
              </w:rPr>
              <w:t xml:space="preserve">        </w:t>
            </w:r>
            <w:proofErr w:type="spellStart"/>
            <w:r w:rsidR="00CD1A2A">
              <w:rPr>
                <w:b/>
              </w:rPr>
              <w:t>practicals</w:t>
            </w:r>
            <w:proofErr w:type="spellEnd"/>
            <w:r w:rsidR="00CD1A2A">
              <w:rPr>
                <w:b/>
              </w:rPr>
              <w:t xml:space="preserve">: </w:t>
            </w:r>
            <w:r w:rsidR="00E931B1">
              <w:rPr>
                <w:b/>
              </w:rPr>
              <w:t>14x2</w:t>
            </w:r>
            <w:r w:rsidRPr="006846D9">
              <w:rPr>
                <w:b/>
              </w:rPr>
              <w:t xml:space="preserve">      </w:t>
            </w:r>
          </w:p>
          <w:p w:rsidR="006846D9" w:rsidRDefault="006846D9" w:rsidP="00D12BD2">
            <w:pPr>
              <w:spacing w:line="360" w:lineRule="auto"/>
              <w:rPr>
                <w:lang w:val="en-US"/>
              </w:rPr>
            </w:pPr>
            <w:r w:rsidRPr="003F1373">
              <w:rPr>
                <w:b/>
                <w:lang w:val="en-US"/>
              </w:rPr>
              <w:t>Type of the course:</w:t>
            </w:r>
            <w:r>
              <w:rPr>
                <w:lang w:val="en-US"/>
              </w:rPr>
              <w:t xml:space="preserve">   </w:t>
            </w:r>
            <w:r>
              <w:rPr>
                <w:b/>
              </w:rPr>
              <w:t xml:space="preserve">   </w:t>
            </w:r>
            <w:r w:rsidR="00E931B1">
              <w:rPr>
                <w:b/>
              </w:rPr>
              <w:t xml:space="preserve"> </w:t>
            </w:r>
            <w:proofErr w:type="spellStart"/>
            <w:r w:rsidR="00E931B1" w:rsidRPr="00C27AEB">
              <w:rPr>
                <w:b/>
                <w:i/>
              </w:rPr>
              <w:t>obligatory</w:t>
            </w:r>
            <w:proofErr w:type="spellEnd"/>
            <w:r w:rsidR="00E931B1" w:rsidRPr="00C27AEB">
              <w:rPr>
                <w:b/>
                <w:i/>
              </w:rPr>
              <w:t xml:space="preserve"> </w:t>
            </w:r>
            <w:proofErr w:type="spellStart"/>
            <w:r w:rsidR="00E931B1" w:rsidRPr="00C27AEB">
              <w:rPr>
                <w:b/>
                <w:i/>
              </w:rPr>
              <w:t>elective</w:t>
            </w:r>
            <w:proofErr w:type="spellEnd"/>
            <w:r w:rsidR="00E931B1">
              <w:rPr>
                <w:b/>
              </w:rPr>
              <w:t xml:space="preserve">     </w:t>
            </w:r>
          </w:p>
          <w:p w:rsidR="006846D9" w:rsidRPr="00B768F2" w:rsidRDefault="006846D9" w:rsidP="00D12BD2">
            <w:pPr>
              <w:spacing w:line="360" w:lineRule="auto"/>
              <w:ind w:left="1021" w:hanging="1021"/>
              <w:rPr>
                <w:b/>
              </w:rPr>
            </w:pPr>
            <w:proofErr w:type="spellStart"/>
            <w:r>
              <w:rPr>
                <w:b/>
              </w:rPr>
              <w:t>Frequency</w:t>
            </w:r>
            <w:proofErr w:type="spellEnd"/>
            <w:r>
              <w:rPr>
                <w:b/>
              </w:rPr>
              <w:t xml:space="preserve"> of </w:t>
            </w:r>
            <w:proofErr w:type="spellStart"/>
            <w:r>
              <w:rPr>
                <w:b/>
              </w:rPr>
              <w:t>announcement</w:t>
            </w:r>
            <w:proofErr w:type="spellEnd"/>
            <w:r>
              <w:rPr>
                <w:b/>
              </w:rPr>
              <w:t xml:space="preserve"> </w:t>
            </w:r>
            <w:r w:rsidR="00E931B1">
              <w:rPr>
                <w:b/>
                <w:i/>
              </w:rPr>
              <w:t xml:space="preserve">per </w:t>
            </w:r>
            <w:proofErr w:type="spellStart"/>
            <w:r w:rsidR="00E931B1">
              <w:rPr>
                <w:b/>
                <w:i/>
              </w:rPr>
              <w:t>year</w:t>
            </w:r>
            <w:proofErr w:type="spellEnd"/>
          </w:p>
        </w:tc>
      </w:tr>
      <w:tr w:rsidR="004919AE" w:rsidTr="00D12BD2">
        <w:trPr>
          <w:trHeight w:val="546"/>
        </w:trPr>
        <w:tc>
          <w:tcPr>
            <w:tcW w:w="10368" w:type="dxa"/>
          </w:tcPr>
          <w:p w:rsidR="004919AE" w:rsidRPr="003F1373" w:rsidRDefault="004919AE" w:rsidP="00D12BD2">
            <w:pPr>
              <w:rPr>
                <w:b/>
                <w:lang w:val="en-US"/>
              </w:rPr>
            </w:pPr>
            <w:proofErr w:type="spellStart"/>
            <w:r>
              <w:rPr>
                <w:b/>
              </w:rPr>
              <w:t>Academic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year</w:t>
            </w:r>
            <w:proofErr w:type="spellEnd"/>
            <w:r w:rsidRPr="00B768F2">
              <w:rPr>
                <w:b/>
              </w:rPr>
              <w:t>:</w:t>
            </w:r>
            <w:r w:rsidR="00E931B1">
              <w:rPr>
                <w:b/>
              </w:rPr>
              <w:t xml:space="preserve"> 2020/ 2021</w:t>
            </w:r>
          </w:p>
        </w:tc>
      </w:tr>
      <w:tr w:rsidR="00D12BD2" w:rsidTr="00D12BD2">
        <w:trPr>
          <w:trHeight w:val="546"/>
        </w:trPr>
        <w:tc>
          <w:tcPr>
            <w:tcW w:w="10368" w:type="dxa"/>
          </w:tcPr>
          <w:p w:rsidR="00D12BD2" w:rsidRPr="003F1373" w:rsidRDefault="00D12BD2" w:rsidP="00D12BD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Subject code</w:t>
            </w:r>
            <w:r>
              <w:rPr>
                <w:rStyle w:val="Vgjegyzet-hivatkozs"/>
                <w:b/>
                <w:lang w:val="en-US"/>
              </w:rPr>
              <w:endnoteReference w:id="1"/>
            </w:r>
            <w:r>
              <w:rPr>
                <w:b/>
                <w:lang w:val="en-US"/>
              </w:rPr>
              <w:t>:</w:t>
            </w:r>
            <w:r w:rsidR="00AE3C6F">
              <w:rPr>
                <w:b/>
                <w:lang w:val="en-US"/>
              </w:rPr>
              <w:t xml:space="preserve"> FOKVSB3256_1A</w:t>
            </w:r>
          </w:p>
        </w:tc>
      </w:tr>
      <w:tr w:rsidR="007E3B9C" w:rsidTr="00D12BD2">
        <w:trPr>
          <w:trHeight w:val="546"/>
        </w:trPr>
        <w:tc>
          <w:tcPr>
            <w:tcW w:w="10368" w:type="dxa"/>
          </w:tcPr>
          <w:p w:rsidR="00D12BD2" w:rsidRPr="00C27AEB" w:rsidRDefault="001D3E4B" w:rsidP="00D12BD2">
            <w:pPr>
              <w:rPr>
                <w:b/>
                <w:i/>
              </w:rPr>
            </w:pPr>
            <w:r w:rsidRPr="003F1373">
              <w:rPr>
                <w:b/>
                <w:lang w:val="en-US"/>
              </w:rPr>
              <w:t>Lecturer of the course</w:t>
            </w:r>
            <w:r w:rsidR="007E3B9C" w:rsidRPr="00B768F2">
              <w:rPr>
                <w:b/>
              </w:rPr>
              <w:t>:</w:t>
            </w:r>
            <w:r w:rsidR="00E931B1">
              <w:rPr>
                <w:b/>
              </w:rPr>
              <w:t xml:space="preserve"> </w:t>
            </w:r>
            <w:r w:rsidR="00AE3C6F">
              <w:rPr>
                <w:b/>
                <w:i/>
              </w:rPr>
              <w:t>Prof. József Sá</w:t>
            </w:r>
            <w:r w:rsidR="00E931B1" w:rsidRPr="00C27AEB">
              <w:rPr>
                <w:b/>
                <w:i/>
              </w:rPr>
              <w:t>ndor, MD, PhD, FACS</w:t>
            </w:r>
          </w:p>
          <w:p w:rsidR="004919AE" w:rsidRPr="00C27AEB" w:rsidRDefault="004919AE" w:rsidP="00D12BD2">
            <w:pPr>
              <w:rPr>
                <w:b/>
                <w:i/>
              </w:rPr>
            </w:pPr>
            <w:proofErr w:type="spellStart"/>
            <w:r w:rsidRPr="00C27AEB">
              <w:rPr>
                <w:b/>
                <w:i/>
              </w:rPr>
              <w:t>Contact</w:t>
            </w:r>
            <w:proofErr w:type="spellEnd"/>
            <w:r w:rsidRPr="00C27AEB">
              <w:rPr>
                <w:b/>
                <w:i/>
              </w:rPr>
              <w:t>:</w:t>
            </w:r>
            <w:r w:rsidR="00E931B1" w:rsidRPr="00C27AEB">
              <w:rPr>
                <w:b/>
                <w:i/>
              </w:rPr>
              <w:t xml:space="preserve"> </w:t>
            </w:r>
            <w:proofErr w:type="spellStart"/>
            <w:r w:rsidR="00E931B1" w:rsidRPr="00C27AEB">
              <w:rPr>
                <w:b/>
                <w:i/>
              </w:rPr>
              <w:t>Surgical</w:t>
            </w:r>
            <w:proofErr w:type="spellEnd"/>
            <w:r w:rsidR="00E931B1" w:rsidRPr="00C27AEB">
              <w:rPr>
                <w:b/>
                <w:i/>
              </w:rPr>
              <w:t xml:space="preserve"> </w:t>
            </w:r>
            <w:proofErr w:type="spellStart"/>
            <w:r w:rsidR="00E931B1" w:rsidRPr="00C27AEB">
              <w:rPr>
                <w:b/>
                <w:i/>
              </w:rPr>
              <w:t>Department</w:t>
            </w:r>
            <w:proofErr w:type="spellEnd"/>
            <w:r w:rsidR="00E931B1" w:rsidRPr="00C27AEB">
              <w:rPr>
                <w:b/>
                <w:i/>
              </w:rPr>
              <w:t xml:space="preserve">, Szent István </w:t>
            </w:r>
            <w:proofErr w:type="spellStart"/>
            <w:r w:rsidR="00E931B1" w:rsidRPr="00C27AEB">
              <w:rPr>
                <w:b/>
                <w:i/>
              </w:rPr>
              <w:t>Hospital</w:t>
            </w:r>
            <w:proofErr w:type="spellEnd"/>
            <w:r w:rsidR="00E931B1" w:rsidRPr="00C27AEB">
              <w:rPr>
                <w:b/>
                <w:i/>
              </w:rPr>
              <w:t>, + 36 1 215 3 215</w:t>
            </w:r>
          </w:p>
          <w:p w:rsidR="00D12BD2" w:rsidRPr="00B768F2" w:rsidRDefault="00D12BD2" w:rsidP="00D12BD2">
            <w:pPr>
              <w:rPr>
                <w:b/>
              </w:rPr>
            </w:pPr>
          </w:p>
        </w:tc>
      </w:tr>
      <w:tr w:rsidR="004919AE" w:rsidTr="00D12BD2">
        <w:trPr>
          <w:trHeight w:val="546"/>
        </w:trPr>
        <w:tc>
          <w:tcPr>
            <w:tcW w:w="10368" w:type="dxa"/>
          </w:tcPr>
          <w:p w:rsidR="004919AE" w:rsidRDefault="004919AE" w:rsidP="00D12BD2">
            <w:pPr>
              <w:rPr>
                <w:b/>
              </w:rPr>
            </w:pPr>
            <w:r w:rsidRPr="003F1373">
              <w:rPr>
                <w:b/>
                <w:lang w:val="en-US"/>
              </w:rPr>
              <w:t>The goals of the course in point of view of the education</w:t>
            </w:r>
            <w:r w:rsidRPr="00B768F2">
              <w:rPr>
                <w:b/>
              </w:rPr>
              <w:t>:</w:t>
            </w:r>
          </w:p>
          <w:p w:rsidR="00E931B1" w:rsidRPr="00C27AEB" w:rsidRDefault="00E931B1" w:rsidP="00D12BD2">
            <w:pPr>
              <w:rPr>
                <w:b/>
                <w:i/>
              </w:rPr>
            </w:pPr>
            <w:proofErr w:type="spellStart"/>
            <w:r w:rsidRPr="00C27AEB">
              <w:rPr>
                <w:b/>
                <w:i/>
              </w:rPr>
              <w:t>Introduction</w:t>
            </w:r>
            <w:proofErr w:type="spellEnd"/>
            <w:r w:rsidRPr="00C27AEB">
              <w:rPr>
                <w:b/>
                <w:i/>
              </w:rPr>
              <w:t xml:space="preserve"> of </w:t>
            </w:r>
            <w:proofErr w:type="spellStart"/>
            <w:r w:rsidRPr="00C27AEB">
              <w:rPr>
                <w:b/>
                <w:i/>
              </w:rPr>
              <w:t>fundamentals</w:t>
            </w:r>
            <w:proofErr w:type="spellEnd"/>
            <w:r w:rsidRPr="00C27AEB">
              <w:rPr>
                <w:b/>
                <w:i/>
              </w:rPr>
              <w:t xml:space="preserve"> of </w:t>
            </w:r>
            <w:proofErr w:type="spellStart"/>
            <w:r w:rsidRPr="00C27AEB">
              <w:rPr>
                <w:b/>
                <w:i/>
              </w:rPr>
              <w:t>surgery</w:t>
            </w:r>
            <w:proofErr w:type="spellEnd"/>
            <w:r w:rsidRPr="00C27AEB">
              <w:rPr>
                <w:b/>
                <w:i/>
              </w:rPr>
              <w:t xml:space="preserve">. </w:t>
            </w:r>
            <w:proofErr w:type="spellStart"/>
            <w:r w:rsidRPr="00C27AEB">
              <w:rPr>
                <w:b/>
                <w:i/>
              </w:rPr>
              <w:t>Diagnosis</w:t>
            </w:r>
            <w:proofErr w:type="spellEnd"/>
            <w:r w:rsidRPr="00C27AEB">
              <w:rPr>
                <w:b/>
                <w:i/>
              </w:rPr>
              <w:t xml:space="preserve"> and </w:t>
            </w:r>
            <w:proofErr w:type="spellStart"/>
            <w:r w:rsidRPr="00C27AEB">
              <w:rPr>
                <w:b/>
                <w:i/>
              </w:rPr>
              <w:t>treatmnent</w:t>
            </w:r>
            <w:proofErr w:type="spellEnd"/>
            <w:r w:rsidRPr="00C27AEB">
              <w:rPr>
                <w:b/>
                <w:i/>
              </w:rPr>
              <w:t xml:space="preserve"> of most </w:t>
            </w:r>
            <w:proofErr w:type="spellStart"/>
            <w:r w:rsidRPr="00C27AEB">
              <w:rPr>
                <w:b/>
                <w:i/>
              </w:rPr>
              <w:t>common</w:t>
            </w:r>
            <w:proofErr w:type="spellEnd"/>
            <w:r w:rsidRPr="00C27AEB">
              <w:rPr>
                <w:b/>
                <w:i/>
              </w:rPr>
              <w:t xml:space="preserve"> </w:t>
            </w:r>
            <w:proofErr w:type="spellStart"/>
            <w:r w:rsidRPr="00C27AEB">
              <w:rPr>
                <w:b/>
                <w:i/>
              </w:rPr>
              <w:t>abdominal</w:t>
            </w:r>
            <w:proofErr w:type="spellEnd"/>
            <w:r w:rsidRPr="00C27AEB">
              <w:rPr>
                <w:b/>
                <w:i/>
              </w:rPr>
              <w:t xml:space="preserve"> and </w:t>
            </w:r>
            <w:proofErr w:type="spellStart"/>
            <w:r w:rsidRPr="00C27AEB">
              <w:rPr>
                <w:b/>
                <w:i/>
              </w:rPr>
              <w:t>thoracic</w:t>
            </w:r>
            <w:proofErr w:type="spellEnd"/>
            <w:r w:rsidRPr="00C27AEB">
              <w:rPr>
                <w:b/>
                <w:i/>
              </w:rPr>
              <w:t xml:space="preserve"> </w:t>
            </w:r>
            <w:proofErr w:type="spellStart"/>
            <w:r w:rsidRPr="00C27AEB">
              <w:rPr>
                <w:b/>
                <w:i/>
              </w:rPr>
              <w:t>diseases</w:t>
            </w:r>
            <w:proofErr w:type="spellEnd"/>
            <w:r w:rsidRPr="00C27AEB">
              <w:rPr>
                <w:b/>
                <w:i/>
              </w:rPr>
              <w:t xml:space="preserve"> </w:t>
            </w:r>
            <w:proofErr w:type="spellStart"/>
            <w:r w:rsidRPr="00C27AEB">
              <w:rPr>
                <w:b/>
                <w:i/>
              </w:rPr>
              <w:t>requiring</w:t>
            </w:r>
            <w:proofErr w:type="spellEnd"/>
            <w:r w:rsidRPr="00C27AEB">
              <w:rPr>
                <w:b/>
                <w:i/>
              </w:rPr>
              <w:t xml:space="preserve"> </w:t>
            </w:r>
            <w:proofErr w:type="spellStart"/>
            <w:r w:rsidRPr="00C27AEB">
              <w:rPr>
                <w:b/>
                <w:i/>
              </w:rPr>
              <w:t>surgical</w:t>
            </w:r>
            <w:proofErr w:type="spellEnd"/>
            <w:r w:rsidRPr="00C27AEB">
              <w:rPr>
                <w:b/>
                <w:i/>
              </w:rPr>
              <w:t xml:space="preserve"> </w:t>
            </w:r>
            <w:proofErr w:type="spellStart"/>
            <w:r w:rsidRPr="00C27AEB">
              <w:rPr>
                <w:b/>
                <w:i/>
              </w:rPr>
              <w:t>intervention</w:t>
            </w:r>
            <w:proofErr w:type="spellEnd"/>
            <w:r w:rsidRPr="00C27AEB">
              <w:rPr>
                <w:b/>
                <w:i/>
              </w:rPr>
              <w:t xml:space="preserve">. </w:t>
            </w:r>
            <w:proofErr w:type="spellStart"/>
            <w:r w:rsidR="003805B3" w:rsidRPr="00C27AEB">
              <w:rPr>
                <w:b/>
                <w:i/>
              </w:rPr>
              <w:t>Recognition</w:t>
            </w:r>
            <w:proofErr w:type="spellEnd"/>
            <w:r w:rsidR="003805B3" w:rsidRPr="00C27AEB">
              <w:rPr>
                <w:b/>
                <w:i/>
              </w:rPr>
              <w:t xml:space="preserve"> and </w:t>
            </w:r>
            <w:proofErr w:type="spellStart"/>
            <w:r w:rsidR="003805B3" w:rsidRPr="00C27AEB">
              <w:rPr>
                <w:b/>
                <w:i/>
              </w:rPr>
              <w:t>surgical</w:t>
            </w:r>
            <w:proofErr w:type="spellEnd"/>
            <w:r w:rsidR="003805B3" w:rsidRPr="00C27AEB">
              <w:rPr>
                <w:b/>
                <w:i/>
              </w:rPr>
              <w:t xml:space="preserve"> </w:t>
            </w:r>
            <w:proofErr w:type="spellStart"/>
            <w:r w:rsidR="003805B3" w:rsidRPr="00C27AEB">
              <w:rPr>
                <w:b/>
                <w:i/>
              </w:rPr>
              <w:t>care</w:t>
            </w:r>
            <w:proofErr w:type="spellEnd"/>
            <w:r w:rsidR="003805B3" w:rsidRPr="00C27AEB">
              <w:rPr>
                <w:b/>
                <w:i/>
              </w:rPr>
              <w:t xml:space="preserve"> of </w:t>
            </w:r>
            <w:proofErr w:type="spellStart"/>
            <w:r w:rsidR="003805B3" w:rsidRPr="00C27AEB">
              <w:rPr>
                <w:b/>
                <w:i/>
              </w:rPr>
              <w:t>a</w:t>
            </w:r>
            <w:r w:rsidRPr="00C27AEB">
              <w:rPr>
                <w:b/>
                <w:i/>
              </w:rPr>
              <w:t>cute</w:t>
            </w:r>
            <w:proofErr w:type="spellEnd"/>
            <w:r w:rsidRPr="00C27AEB">
              <w:rPr>
                <w:b/>
                <w:i/>
              </w:rPr>
              <w:t xml:space="preserve">, life </w:t>
            </w:r>
            <w:r w:rsidR="003805B3" w:rsidRPr="00C27AEB">
              <w:rPr>
                <w:b/>
                <w:i/>
              </w:rPr>
              <w:t>–</w:t>
            </w:r>
            <w:proofErr w:type="spellStart"/>
            <w:r w:rsidRPr="00C27AEB">
              <w:rPr>
                <w:b/>
                <w:i/>
              </w:rPr>
              <w:t>th</w:t>
            </w:r>
            <w:r w:rsidR="003805B3" w:rsidRPr="00C27AEB">
              <w:rPr>
                <w:b/>
                <w:i/>
              </w:rPr>
              <w:t>reatening</w:t>
            </w:r>
            <w:proofErr w:type="spellEnd"/>
            <w:r w:rsidR="003805B3" w:rsidRPr="00C27AEB">
              <w:rPr>
                <w:b/>
                <w:i/>
              </w:rPr>
              <w:t xml:space="preserve"> </w:t>
            </w:r>
            <w:proofErr w:type="spellStart"/>
            <w:r w:rsidR="003805B3" w:rsidRPr="00C27AEB">
              <w:rPr>
                <w:b/>
                <w:i/>
              </w:rPr>
              <w:t>abdominal</w:t>
            </w:r>
            <w:proofErr w:type="spellEnd"/>
            <w:r w:rsidR="003805B3" w:rsidRPr="00C27AEB">
              <w:rPr>
                <w:b/>
                <w:i/>
              </w:rPr>
              <w:t xml:space="preserve"> and </w:t>
            </w:r>
            <w:proofErr w:type="spellStart"/>
            <w:r w:rsidR="003805B3" w:rsidRPr="00C27AEB">
              <w:rPr>
                <w:b/>
                <w:i/>
              </w:rPr>
              <w:t>thoracic</w:t>
            </w:r>
            <w:proofErr w:type="spellEnd"/>
            <w:r w:rsidR="003805B3" w:rsidRPr="00C27AEB">
              <w:rPr>
                <w:b/>
                <w:i/>
              </w:rPr>
              <w:t xml:space="preserve"> </w:t>
            </w:r>
            <w:proofErr w:type="spellStart"/>
            <w:r w:rsidR="003805B3" w:rsidRPr="00C27AEB">
              <w:rPr>
                <w:b/>
                <w:i/>
              </w:rPr>
              <w:t>disorders</w:t>
            </w:r>
            <w:proofErr w:type="spellEnd"/>
            <w:r w:rsidR="003805B3" w:rsidRPr="00C27AEB">
              <w:rPr>
                <w:b/>
                <w:i/>
              </w:rPr>
              <w:t xml:space="preserve">. Fundamentals of </w:t>
            </w:r>
            <w:proofErr w:type="spellStart"/>
            <w:r w:rsidR="003805B3" w:rsidRPr="00C27AEB">
              <w:rPr>
                <w:b/>
                <w:i/>
              </w:rPr>
              <w:t>resuscitation</w:t>
            </w:r>
            <w:proofErr w:type="spellEnd"/>
            <w:r w:rsidR="003805B3" w:rsidRPr="00C27AEB">
              <w:rPr>
                <w:b/>
                <w:i/>
              </w:rPr>
              <w:t xml:space="preserve">, </w:t>
            </w:r>
            <w:proofErr w:type="spellStart"/>
            <w:r w:rsidR="003805B3" w:rsidRPr="00C27AEB">
              <w:rPr>
                <w:b/>
                <w:i/>
              </w:rPr>
              <w:t>anesthesia</w:t>
            </w:r>
            <w:proofErr w:type="spellEnd"/>
            <w:r w:rsidR="003805B3" w:rsidRPr="00C27AEB">
              <w:rPr>
                <w:b/>
                <w:i/>
              </w:rPr>
              <w:t xml:space="preserve"> and </w:t>
            </w:r>
            <w:proofErr w:type="spellStart"/>
            <w:r w:rsidR="003805B3" w:rsidRPr="00C27AEB">
              <w:rPr>
                <w:b/>
                <w:i/>
              </w:rPr>
              <w:t>traumatology</w:t>
            </w:r>
            <w:proofErr w:type="spellEnd"/>
            <w:r w:rsidR="003805B3" w:rsidRPr="00C27AEB">
              <w:rPr>
                <w:b/>
                <w:i/>
              </w:rPr>
              <w:t xml:space="preserve">. </w:t>
            </w:r>
            <w:proofErr w:type="spellStart"/>
            <w:r w:rsidR="003805B3" w:rsidRPr="00C27AEB">
              <w:rPr>
                <w:b/>
                <w:i/>
              </w:rPr>
              <w:t>Analysing</w:t>
            </w:r>
            <w:proofErr w:type="spellEnd"/>
            <w:r w:rsidR="003805B3" w:rsidRPr="00C27AEB">
              <w:rPr>
                <w:b/>
                <w:i/>
              </w:rPr>
              <w:t xml:space="preserve"> and </w:t>
            </w:r>
            <w:proofErr w:type="spellStart"/>
            <w:r w:rsidR="003805B3" w:rsidRPr="00C27AEB">
              <w:rPr>
                <w:b/>
                <w:i/>
              </w:rPr>
              <w:t>organising</w:t>
            </w:r>
            <w:proofErr w:type="spellEnd"/>
            <w:r w:rsidR="003805B3" w:rsidRPr="00C27AEB">
              <w:rPr>
                <w:b/>
                <w:i/>
              </w:rPr>
              <w:t xml:space="preserve"> </w:t>
            </w:r>
            <w:proofErr w:type="spellStart"/>
            <w:r w:rsidR="00C27AEB">
              <w:rPr>
                <w:b/>
                <w:i/>
              </w:rPr>
              <w:t>t</w:t>
            </w:r>
            <w:r w:rsidR="003805B3" w:rsidRPr="00C27AEB">
              <w:rPr>
                <w:b/>
                <w:i/>
              </w:rPr>
              <w:t>reatment</w:t>
            </w:r>
            <w:proofErr w:type="spellEnd"/>
            <w:r w:rsidR="003805B3" w:rsidRPr="00C27AEB">
              <w:rPr>
                <w:b/>
                <w:i/>
              </w:rPr>
              <w:t xml:space="preserve"> of </w:t>
            </w:r>
            <w:proofErr w:type="spellStart"/>
            <w:r w:rsidR="003805B3" w:rsidRPr="00C27AEB">
              <w:rPr>
                <w:b/>
                <w:i/>
              </w:rPr>
              <w:t>disaster</w:t>
            </w:r>
            <w:proofErr w:type="spellEnd"/>
            <w:r w:rsidR="003805B3" w:rsidRPr="00C27AEB">
              <w:rPr>
                <w:b/>
                <w:i/>
              </w:rPr>
              <w:t xml:space="preserve"> </w:t>
            </w:r>
            <w:proofErr w:type="spellStart"/>
            <w:r w:rsidR="003805B3" w:rsidRPr="00C27AEB">
              <w:rPr>
                <w:b/>
                <w:i/>
              </w:rPr>
              <w:t>situations</w:t>
            </w:r>
            <w:proofErr w:type="spellEnd"/>
            <w:r w:rsidR="003805B3" w:rsidRPr="00C27AEB">
              <w:rPr>
                <w:b/>
                <w:i/>
              </w:rPr>
              <w:t>.</w:t>
            </w:r>
          </w:p>
          <w:p w:rsidR="004919AE" w:rsidRPr="00F82EB9" w:rsidRDefault="004919AE" w:rsidP="00D12BD2"/>
        </w:tc>
      </w:tr>
      <w:tr w:rsidR="004919AE" w:rsidTr="00D12BD2">
        <w:trPr>
          <w:trHeight w:val="646"/>
        </w:trPr>
        <w:tc>
          <w:tcPr>
            <w:tcW w:w="10368" w:type="dxa"/>
          </w:tcPr>
          <w:p w:rsidR="004919AE" w:rsidRDefault="004919AE" w:rsidP="00D12BD2">
            <w:pPr>
              <w:rPr>
                <w:b/>
              </w:rPr>
            </w:pPr>
            <w:proofErr w:type="spellStart"/>
            <w:r>
              <w:rPr>
                <w:b/>
              </w:rPr>
              <w:t>Location</w:t>
            </w:r>
            <w:proofErr w:type="spellEnd"/>
            <w:r>
              <w:rPr>
                <w:b/>
              </w:rPr>
              <w:t xml:space="preserve"> of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 xml:space="preserve"> </w:t>
            </w:r>
            <w:r w:rsidRPr="00D12BD2">
              <w:rPr>
                <w:b/>
                <w:i/>
              </w:rPr>
              <w:t>(</w:t>
            </w:r>
            <w:proofErr w:type="spellStart"/>
            <w:r w:rsidRPr="00D12BD2">
              <w:rPr>
                <w:b/>
                <w:i/>
              </w:rPr>
              <w:t>address</w:t>
            </w:r>
            <w:proofErr w:type="spellEnd"/>
            <w:r w:rsidRPr="00D12BD2">
              <w:rPr>
                <w:b/>
                <w:i/>
              </w:rPr>
              <w:t xml:space="preserve"> of </w:t>
            </w:r>
            <w:proofErr w:type="spellStart"/>
            <w:r w:rsidRPr="00D12BD2">
              <w:rPr>
                <w:b/>
                <w:i/>
              </w:rPr>
              <w:t>lecture</w:t>
            </w:r>
            <w:proofErr w:type="spellEnd"/>
            <w:r w:rsidRPr="00D12BD2">
              <w:rPr>
                <w:b/>
                <w:i/>
              </w:rPr>
              <w:t xml:space="preserve"> hall, </w:t>
            </w:r>
            <w:proofErr w:type="spellStart"/>
            <w:r w:rsidRPr="00D12BD2">
              <w:rPr>
                <w:b/>
                <w:i/>
              </w:rPr>
              <w:t>seminar</w:t>
            </w:r>
            <w:proofErr w:type="spellEnd"/>
            <w:r w:rsidRPr="00D12BD2">
              <w:rPr>
                <w:b/>
                <w:i/>
              </w:rPr>
              <w:t xml:space="preserve"> </w:t>
            </w:r>
            <w:proofErr w:type="spellStart"/>
            <w:r w:rsidRPr="00D12BD2">
              <w:rPr>
                <w:b/>
                <w:i/>
              </w:rPr>
              <w:t>room</w:t>
            </w:r>
            <w:proofErr w:type="spellEnd"/>
            <w:r w:rsidRPr="00D12BD2">
              <w:rPr>
                <w:b/>
                <w:i/>
              </w:rPr>
              <w:t xml:space="preserve"> etc.)</w:t>
            </w:r>
            <w:r w:rsidRPr="00D12BD2">
              <w:rPr>
                <w:b/>
              </w:rPr>
              <w:t>:</w:t>
            </w:r>
          </w:p>
          <w:p w:rsidR="00C15253" w:rsidRDefault="00C15253" w:rsidP="00D12BD2">
            <w:pPr>
              <w:rPr>
                <w:b/>
              </w:rPr>
            </w:pPr>
            <w:proofErr w:type="spellStart"/>
            <w:r w:rsidRPr="00C15253">
              <w:rPr>
                <w:b/>
                <w:i/>
              </w:rPr>
              <w:t>Lectures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rPr>
                <w:b/>
              </w:rPr>
              <w:t>Lecture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room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signed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by</w:t>
            </w:r>
            <w:proofErr w:type="spellEnd"/>
            <w:r>
              <w:rPr>
                <w:b/>
              </w:rPr>
              <w:t xml:space="preserve"> Semmelweis University</w:t>
            </w:r>
          </w:p>
          <w:p w:rsidR="00C15253" w:rsidRPr="00B768F2" w:rsidRDefault="00C15253" w:rsidP="00D12BD2">
            <w:pPr>
              <w:rPr>
                <w:b/>
              </w:rPr>
            </w:pPr>
            <w:proofErr w:type="spellStart"/>
            <w:r w:rsidRPr="00C15253">
              <w:rPr>
                <w:b/>
                <w:i/>
              </w:rPr>
              <w:t>Practices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rPr>
                <w:b/>
              </w:rPr>
              <w:t>Surgical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Department</w:t>
            </w:r>
            <w:proofErr w:type="spellEnd"/>
            <w:r>
              <w:rPr>
                <w:b/>
              </w:rPr>
              <w:t xml:space="preserve">, Szent István </w:t>
            </w:r>
            <w:proofErr w:type="spellStart"/>
            <w:r>
              <w:rPr>
                <w:b/>
              </w:rPr>
              <w:t>Hospital</w:t>
            </w:r>
            <w:proofErr w:type="spellEnd"/>
            <w:r>
              <w:rPr>
                <w:b/>
              </w:rPr>
              <w:t>, 1097 Budapest, Nagyvárad tér 1.</w:t>
            </w:r>
          </w:p>
        </w:tc>
      </w:tr>
      <w:tr w:rsidR="004919AE" w:rsidTr="00D12BD2">
        <w:trPr>
          <w:trHeight w:val="541"/>
        </w:trPr>
        <w:tc>
          <w:tcPr>
            <w:tcW w:w="10368" w:type="dxa"/>
          </w:tcPr>
          <w:p w:rsidR="004919AE" w:rsidRDefault="004919AE" w:rsidP="00D12BD2">
            <w:pPr>
              <w:rPr>
                <w:b/>
              </w:rPr>
            </w:pPr>
            <w:proofErr w:type="spellStart"/>
            <w:r>
              <w:rPr>
                <w:b/>
              </w:rPr>
              <w:t>Competences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acquired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by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completion</w:t>
            </w:r>
            <w:proofErr w:type="spellEnd"/>
            <w:r>
              <w:rPr>
                <w:b/>
              </w:rPr>
              <w:t xml:space="preserve"> of </w:t>
            </w:r>
            <w:proofErr w:type="spellStart"/>
            <w:r>
              <w:rPr>
                <w:b/>
              </w:rPr>
              <w:t>the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course</w:t>
            </w:r>
            <w:proofErr w:type="spellEnd"/>
            <w:r>
              <w:rPr>
                <w:b/>
              </w:rPr>
              <w:t>:</w:t>
            </w:r>
          </w:p>
          <w:p w:rsidR="00C15253" w:rsidRPr="004919AE" w:rsidRDefault="00C15253" w:rsidP="00C15253">
            <w:pPr>
              <w:rPr>
                <w:b/>
              </w:rPr>
            </w:pPr>
            <w:proofErr w:type="spellStart"/>
            <w:r>
              <w:rPr>
                <w:b/>
              </w:rPr>
              <w:t>Surgical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level</w:t>
            </w:r>
            <w:proofErr w:type="spellEnd"/>
            <w:r>
              <w:rPr>
                <w:b/>
              </w:rPr>
              <w:t xml:space="preserve"> of </w:t>
            </w:r>
            <w:proofErr w:type="spellStart"/>
            <w:r>
              <w:rPr>
                <w:b/>
              </w:rPr>
              <w:t>wound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care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Recognition</w:t>
            </w:r>
            <w:proofErr w:type="spellEnd"/>
            <w:r>
              <w:rPr>
                <w:b/>
              </w:rPr>
              <w:t xml:space="preserve"> of most </w:t>
            </w:r>
            <w:proofErr w:type="spellStart"/>
            <w:r>
              <w:rPr>
                <w:b/>
              </w:rPr>
              <w:t>common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surgical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diseases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acute</w:t>
            </w:r>
            <w:proofErr w:type="spellEnd"/>
            <w:r>
              <w:rPr>
                <w:b/>
              </w:rPr>
              <w:t xml:space="preserve"> life-</w:t>
            </w:r>
            <w:proofErr w:type="spellStart"/>
            <w:r>
              <w:rPr>
                <w:b/>
              </w:rPr>
              <w:t>threatening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situation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First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aid</w:t>
            </w:r>
            <w:proofErr w:type="spellEnd"/>
            <w:r>
              <w:rPr>
                <w:b/>
              </w:rPr>
              <w:t xml:space="preserve"> of trauma </w:t>
            </w:r>
            <w:proofErr w:type="spellStart"/>
            <w:r>
              <w:rPr>
                <w:b/>
              </w:rPr>
              <w:t>patients</w:t>
            </w:r>
            <w:proofErr w:type="spellEnd"/>
          </w:p>
        </w:tc>
      </w:tr>
      <w:tr w:rsidR="004919AE" w:rsidTr="00D12BD2">
        <w:trPr>
          <w:trHeight w:val="600"/>
        </w:trPr>
        <w:tc>
          <w:tcPr>
            <w:tcW w:w="10368" w:type="dxa"/>
          </w:tcPr>
          <w:p w:rsidR="004919AE" w:rsidRDefault="004919AE" w:rsidP="00D12BD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Pre-study requirements and prerequisites of course registration and completion:</w:t>
            </w:r>
          </w:p>
          <w:p w:rsidR="00C15253" w:rsidRPr="004919AE" w:rsidRDefault="00C15253" w:rsidP="00D12BD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Pathology</w:t>
            </w:r>
          </w:p>
        </w:tc>
      </w:tr>
      <w:tr w:rsidR="004919AE" w:rsidTr="00D12BD2">
        <w:tc>
          <w:tcPr>
            <w:tcW w:w="10368" w:type="dxa"/>
          </w:tcPr>
          <w:p w:rsidR="004919AE" w:rsidRDefault="004919AE" w:rsidP="00D12BD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Number of students required for announcement of course </w:t>
            </w:r>
            <w:r w:rsidRPr="00D12BD2">
              <w:rPr>
                <w:b/>
                <w:i/>
                <w:lang w:val="en-US"/>
              </w:rPr>
              <w:t>(min., max.)</w:t>
            </w:r>
            <w:r w:rsidR="00D12BD2">
              <w:rPr>
                <w:b/>
                <w:lang w:val="en-US"/>
              </w:rPr>
              <w:t>:</w:t>
            </w:r>
          </w:p>
          <w:p w:rsidR="00C15253" w:rsidRPr="00D12BD2" w:rsidRDefault="00C15253" w:rsidP="00D12BD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According to the or</w:t>
            </w:r>
            <w:r w:rsidR="00CD1A2A">
              <w:rPr>
                <w:b/>
                <w:lang w:val="en-US"/>
              </w:rPr>
              <w:t xml:space="preserve">ganization of Dean’s Office of </w:t>
            </w:r>
            <w:r>
              <w:rPr>
                <w:b/>
                <w:lang w:val="en-US"/>
              </w:rPr>
              <w:t xml:space="preserve">Faculty of Dentistry, </w:t>
            </w:r>
            <w:proofErr w:type="spellStart"/>
            <w:r>
              <w:rPr>
                <w:b/>
                <w:lang w:val="en-US"/>
              </w:rPr>
              <w:t>Semmelweis</w:t>
            </w:r>
            <w:proofErr w:type="spellEnd"/>
            <w:r>
              <w:rPr>
                <w:b/>
                <w:lang w:val="en-US"/>
              </w:rPr>
              <w:t xml:space="preserve"> University</w:t>
            </w:r>
          </w:p>
          <w:p w:rsidR="004919AE" w:rsidRPr="003F1373" w:rsidRDefault="004919AE" w:rsidP="00D12BD2">
            <w:pPr>
              <w:rPr>
                <w:b/>
                <w:lang w:val="en-US"/>
              </w:rPr>
            </w:pPr>
          </w:p>
        </w:tc>
      </w:tr>
      <w:tr w:rsidR="004919AE" w:rsidTr="00D12BD2">
        <w:trPr>
          <w:trHeight w:val="554"/>
        </w:trPr>
        <w:tc>
          <w:tcPr>
            <w:tcW w:w="10368" w:type="dxa"/>
          </w:tcPr>
          <w:p w:rsidR="004919AE" w:rsidRDefault="004919AE" w:rsidP="00D12BD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Method of course registration:</w:t>
            </w:r>
          </w:p>
          <w:p w:rsidR="00C15253" w:rsidRPr="003F1373" w:rsidRDefault="00C15253" w:rsidP="00D12BD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Via </w:t>
            </w:r>
            <w:proofErr w:type="spellStart"/>
            <w:r>
              <w:rPr>
                <w:b/>
                <w:lang w:val="en-US"/>
              </w:rPr>
              <w:t>Neptun</w:t>
            </w:r>
            <w:proofErr w:type="spellEnd"/>
            <w:r>
              <w:rPr>
                <w:b/>
                <w:lang w:val="en-US"/>
              </w:rPr>
              <w:t>-system</w:t>
            </w:r>
          </w:p>
        </w:tc>
      </w:tr>
      <w:tr w:rsidR="004919AE" w:rsidTr="00D12BD2">
        <w:tc>
          <w:tcPr>
            <w:tcW w:w="10368" w:type="dxa"/>
          </w:tcPr>
          <w:p w:rsidR="00C808BB" w:rsidRDefault="004919AE" w:rsidP="00D12BD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Detailed course/lecture description</w:t>
            </w:r>
            <w:r w:rsidR="00D12BD2">
              <w:rPr>
                <w:rStyle w:val="Vgjegyzet-hivatkozs"/>
                <w:b/>
                <w:lang w:val="en-US"/>
              </w:rPr>
              <w:endnoteReference w:id="2"/>
            </w:r>
            <w:r w:rsidR="00D12BD2">
              <w:rPr>
                <w:b/>
                <w:lang w:val="en-US"/>
              </w:rPr>
              <w:t>:</w:t>
            </w:r>
          </w:p>
          <w:p w:rsidR="00C808BB" w:rsidRDefault="00C808BB" w:rsidP="00D12BD2">
            <w:pPr>
              <w:rPr>
                <w:b/>
                <w:i/>
                <w:lang w:val="en-US"/>
              </w:rPr>
            </w:pPr>
            <w:r w:rsidRPr="00C808BB">
              <w:rPr>
                <w:b/>
                <w:i/>
                <w:lang w:val="en-US"/>
              </w:rPr>
              <w:t>Practice:</w:t>
            </w:r>
          </w:p>
          <w:p w:rsidR="00C27AEB" w:rsidRPr="00C808BB" w:rsidRDefault="00C27AEB" w:rsidP="00D12BD2">
            <w:pPr>
              <w:rPr>
                <w:b/>
                <w:i/>
                <w:lang w:val="en-US"/>
              </w:rPr>
            </w:pPr>
          </w:p>
          <w:p w:rsidR="00C808BB" w:rsidRDefault="00C808BB" w:rsidP="00D12BD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Wound care, surgical care of ambulatory patients.</w:t>
            </w:r>
            <w:r w:rsidR="0051253F">
              <w:rPr>
                <w:b/>
                <w:lang w:val="en-US"/>
              </w:rPr>
              <w:t xml:space="preserve"> To get </w:t>
            </w:r>
            <w:proofErr w:type="spellStart"/>
            <w:r w:rsidR="0051253F">
              <w:rPr>
                <w:b/>
                <w:lang w:val="en-US"/>
              </w:rPr>
              <w:t>acquinted</w:t>
            </w:r>
            <w:proofErr w:type="spellEnd"/>
            <w:r w:rsidR="0051253F">
              <w:rPr>
                <w:b/>
                <w:lang w:val="en-US"/>
              </w:rPr>
              <w:t xml:space="preserve"> with diagnostic methods applied in surgery (endoscopy, ultrasound). Pre- and postoperative care of surgical patients.</w:t>
            </w:r>
          </w:p>
          <w:p w:rsidR="00C808BB" w:rsidRDefault="0051253F" w:rsidP="00D12BD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 xml:space="preserve">To get </w:t>
            </w:r>
            <w:proofErr w:type="spellStart"/>
            <w:r>
              <w:rPr>
                <w:b/>
                <w:lang w:val="en-US"/>
              </w:rPr>
              <w:t>acquinted</w:t>
            </w:r>
            <w:proofErr w:type="spellEnd"/>
            <w:r>
              <w:rPr>
                <w:b/>
                <w:lang w:val="en-US"/>
              </w:rPr>
              <w:t xml:space="preserve"> with the most common operations.</w:t>
            </w:r>
          </w:p>
          <w:p w:rsidR="0051253F" w:rsidRDefault="0051253F" w:rsidP="00D12BD2">
            <w:pPr>
              <w:rPr>
                <w:b/>
                <w:lang w:val="en-US"/>
              </w:rPr>
            </w:pPr>
            <w:r w:rsidRPr="0051253F">
              <w:rPr>
                <w:b/>
                <w:i/>
                <w:lang w:val="en-US"/>
              </w:rPr>
              <w:t>Tutors</w:t>
            </w:r>
            <w:r>
              <w:rPr>
                <w:b/>
                <w:lang w:val="en-US"/>
              </w:rPr>
              <w:t xml:space="preserve">: Prof. Jozsef Sandor MD, PhD, FACS, </w:t>
            </w:r>
            <w:proofErr w:type="spellStart"/>
            <w:r>
              <w:rPr>
                <w:b/>
                <w:lang w:val="en-US"/>
              </w:rPr>
              <w:t>Geza</w:t>
            </w:r>
            <w:proofErr w:type="spellEnd"/>
            <w:r>
              <w:rPr>
                <w:b/>
                <w:lang w:val="en-US"/>
              </w:rPr>
              <w:t xml:space="preserve"> </w:t>
            </w:r>
            <w:proofErr w:type="spellStart"/>
            <w:r>
              <w:rPr>
                <w:b/>
                <w:lang w:val="en-US"/>
              </w:rPr>
              <w:t>Telek</w:t>
            </w:r>
            <w:proofErr w:type="spellEnd"/>
            <w:r>
              <w:rPr>
                <w:b/>
                <w:lang w:val="en-US"/>
              </w:rPr>
              <w:t xml:space="preserve"> MD, PhD, Chief surgeon,  Laszlo </w:t>
            </w:r>
            <w:proofErr w:type="spellStart"/>
            <w:r>
              <w:rPr>
                <w:b/>
                <w:lang w:val="en-US"/>
              </w:rPr>
              <w:t>Bor</w:t>
            </w:r>
            <w:proofErr w:type="spellEnd"/>
            <w:r>
              <w:rPr>
                <w:b/>
                <w:lang w:val="en-US"/>
              </w:rPr>
              <w:t xml:space="preserve"> MD, </w:t>
            </w:r>
            <w:proofErr w:type="spellStart"/>
            <w:r w:rsidR="00CC65CE">
              <w:rPr>
                <w:b/>
                <w:lang w:val="en-US"/>
              </w:rPr>
              <w:t>PhD,Chief</w:t>
            </w:r>
            <w:proofErr w:type="spellEnd"/>
            <w:r w:rsidR="00CC65CE">
              <w:rPr>
                <w:b/>
                <w:lang w:val="en-US"/>
              </w:rPr>
              <w:t xml:space="preserve"> surgeon, </w:t>
            </w:r>
            <w:proofErr w:type="spellStart"/>
            <w:r w:rsidR="00CC65CE">
              <w:rPr>
                <w:b/>
                <w:lang w:val="en-US"/>
              </w:rPr>
              <w:t>Artúr</w:t>
            </w:r>
            <w:proofErr w:type="spellEnd"/>
            <w:r w:rsidR="00CC65CE">
              <w:rPr>
                <w:b/>
                <w:lang w:val="en-US"/>
              </w:rPr>
              <w:t xml:space="preserve"> </w:t>
            </w:r>
            <w:proofErr w:type="spellStart"/>
            <w:r w:rsidR="00CC65CE">
              <w:rPr>
                <w:b/>
                <w:lang w:val="en-US"/>
              </w:rPr>
              <w:t>Seli</w:t>
            </w:r>
            <w:proofErr w:type="spellEnd"/>
            <w:r w:rsidR="00CC65CE">
              <w:rPr>
                <w:b/>
                <w:lang w:val="en-US"/>
              </w:rPr>
              <w:t xml:space="preserve"> MD</w:t>
            </w:r>
            <w:r>
              <w:rPr>
                <w:b/>
                <w:lang w:val="en-US"/>
              </w:rPr>
              <w:t>, Chief surgeon</w:t>
            </w:r>
          </w:p>
          <w:p w:rsidR="0051253F" w:rsidRDefault="0051253F" w:rsidP="00D12BD2">
            <w:pPr>
              <w:rPr>
                <w:b/>
                <w:lang w:val="en-US"/>
              </w:rPr>
            </w:pPr>
          </w:p>
          <w:p w:rsidR="0051253F" w:rsidRPr="0051253F" w:rsidRDefault="0051253F" w:rsidP="00D12BD2">
            <w:pPr>
              <w:rPr>
                <w:b/>
                <w:i/>
                <w:lang w:val="en-US"/>
              </w:rPr>
            </w:pPr>
            <w:r w:rsidRPr="0051253F">
              <w:rPr>
                <w:b/>
                <w:i/>
                <w:lang w:val="en-US"/>
              </w:rPr>
              <w:t>Lectures:</w:t>
            </w:r>
          </w:p>
          <w:p w:rsidR="004919AE" w:rsidRPr="00B768F2" w:rsidRDefault="004919AE" w:rsidP="00D12BD2">
            <w:pPr>
              <w:rPr>
                <w:b/>
              </w:rPr>
            </w:pPr>
            <w:r>
              <w:rPr>
                <w:b/>
                <w:lang w:val="en-US"/>
              </w:rPr>
              <w:t xml:space="preserve"> </w:t>
            </w:r>
            <w:r w:rsidRPr="004919AE">
              <w:rPr>
                <w:i/>
                <w:sz w:val="20"/>
                <w:szCs w:val="20"/>
                <w:lang w:val="en-US"/>
              </w:rPr>
              <w:t xml:space="preserve">(to facilitate credit recognition in other </w:t>
            </w:r>
            <w:r>
              <w:rPr>
                <w:i/>
                <w:sz w:val="20"/>
                <w:szCs w:val="20"/>
                <w:lang w:val="en-US"/>
              </w:rPr>
              <w:t>institutions</w:t>
            </w:r>
            <w:r w:rsidRPr="004919AE">
              <w:rPr>
                <w:i/>
                <w:sz w:val="20"/>
                <w:szCs w:val="20"/>
                <w:lang w:val="en-US"/>
              </w:rPr>
              <w:t>)</w:t>
            </w:r>
          </w:p>
          <w:p w:rsidR="004919AE" w:rsidRDefault="00C24142" w:rsidP="00C24142">
            <w:pPr>
              <w:numPr>
                <w:ilvl w:val="0"/>
                <w:numId w:val="6"/>
              </w:numPr>
              <w:rPr>
                <w:b/>
              </w:rPr>
            </w:pPr>
            <w:proofErr w:type="spellStart"/>
            <w:r>
              <w:rPr>
                <w:b/>
              </w:rPr>
              <w:t>Surgery</w:t>
            </w:r>
            <w:proofErr w:type="spellEnd"/>
            <w:r>
              <w:rPr>
                <w:b/>
              </w:rPr>
              <w:t xml:space="preserve">: </w:t>
            </w:r>
            <w:proofErr w:type="spellStart"/>
            <w:r>
              <w:rPr>
                <w:b/>
              </w:rPr>
              <w:t>science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practice</w:t>
            </w:r>
            <w:proofErr w:type="spellEnd"/>
            <w:r>
              <w:rPr>
                <w:b/>
              </w:rPr>
              <w:t xml:space="preserve">, service. </w:t>
            </w:r>
            <w:proofErr w:type="spellStart"/>
            <w:r>
              <w:rPr>
                <w:b/>
              </w:rPr>
              <w:t>History</w:t>
            </w:r>
            <w:proofErr w:type="spellEnd"/>
            <w:r>
              <w:rPr>
                <w:b/>
              </w:rPr>
              <w:t xml:space="preserve"> of </w:t>
            </w:r>
            <w:proofErr w:type="spellStart"/>
            <w:r>
              <w:rPr>
                <w:b/>
              </w:rPr>
              <w:t>surgery</w:t>
            </w:r>
            <w:proofErr w:type="spellEnd"/>
          </w:p>
          <w:p w:rsidR="00C24142" w:rsidRDefault="00C24142" w:rsidP="00C24142">
            <w:pPr>
              <w:numPr>
                <w:ilvl w:val="0"/>
                <w:numId w:val="6"/>
              </w:numPr>
              <w:rPr>
                <w:b/>
              </w:rPr>
            </w:pPr>
            <w:proofErr w:type="spellStart"/>
            <w:r>
              <w:rPr>
                <w:b/>
              </w:rPr>
              <w:t>Acute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obstruction</w:t>
            </w:r>
            <w:proofErr w:type="spellEnd"/>
            <w:r>
              <w:rPr>
                <w:b/>
              </w:rPr>
              <w:t xml:space="preserve"> of </w:t>
            </w:r>
            <w:proofErr w:type="spellStart"/>
            <w:r>
              <w:rPr>
                <w:b/>
              </w:rPr>
              <w:t>airways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Surgery</w:t>
            </w:r>
            <w:proofErr w:type="spellEnd"/>
            <w:r>
              <w:rPr>
                <w:b/>
              </w:rPr>
              <w:t xml:space="preserve"> of </w:t>
            </w:r>
            <w:proofErr w:type="spellStart"/>
            <w:r>
              <w:rPr>
                <w:b/>
              </w:rPr>
              <w:t>thyreoid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prathyreoid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glands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Anesthesia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Reanimation</w:t>
            </w:r>
            <w:proofErr w:type="spellEnd"/>
          </w:p>
          <w:p w:rsidR="00C24142" w:rsidRDefault="00CD1A2A" w:rsidP="00C24142">
            <w:pPr>
              <w:numPr>
                <w:ilvl w:val="0"/>
                <w:numId w:val="6"/>
              </w:numPr>
              <w:rPr>
                <w:b/>
              </w:rPr>
            </w:pPr>
            <w:proofErr w:type="spellStart"/>
            <w:r>
              <w:rPr>
                <w:b/>
              </w:rPr>
              <w:lastRenderedPageBreak/>
              <w:t>Different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forms</w:t>
            </w:r>
            <w:proofErr w:type="spellEnd"/>
            <w:r w:rsidR="00C24142">
              <w:rPr>
                <w:b/>
              </w:rPr>
              <w:t xml:space="preserve"> and </w:t>
            </w:r>
            <w:proofErr w:type="spellStart"/>
            <w:r w:rsidR="00C24142">
              <w:rPr>
                <w:b/>
              </w:rPr>
              <w:t>treatment</w:t>
            </w:r>
            <w:proofErr w:type="spellEnd"/>
            <w:r w:rsidR="00C24142">
              <w:rPr>
                <w:b/>
              </w:rPr>
              <w:t xml:space="preserve"> of </w:t>
            </w:r>
            <w:proofErr w:type="spellStart"/>
            <w:r w:rsidR="00C24142">
              <w:rPr>
                <w:b/>
              </w:rPr>
              <w:t>wounds</w:t>
            </w:r>
            <w:proofErr w:type="spellEnd"/>
            <w:r w:rsidR="00C24142">
              <w:rPr>
                <w:b/>
              </w:rPr>
              <w:t xml:space="preserve">. </w:t>
            </w:r>
            <w:proofErr w:type="spellStart"/>
            <w:r w:rsidR="00C24142">
              <w:rPr>
                <w:b/>
              </w:rPr>
              <w:t>Wound</w:t>
            </w:r>
            <w:proofErr w:type="spellEnd"/>
            <w:r w:rsidR="00C24142">
              <w:rPr>
                <w:b/>
              </w:rPr>
              <w:t xml:space="preserve"> </w:t>
            </w:r>
            <w:proofErr w:type="spellStart"/>
            <w:r w:rsidR="00C24142">
              <w:rPr>
                <w:b/>
              </w:rPr>
              <w:t>healing</w:t>
            </w:r>
            <w:proofErr w:type="spellEnd"/>
            <w:r w:rsidR="00C24142">
              <w:rPr>
                <w:b/>
              </w:rPr>
              <w:t xml:space="preserve"> and </w:t>
            </w:r>
            <w:proofErr w:type="spellStart"/>
            <w:r w:rsidR="00C24142">
              <w:rPr>
                <w:b/>
              </w:rPr>
              <w:t>its</w:t>
            </w:r>
            <w:proofErr w:type="spellEnd"/>
            <w:r w:rsidR="00C24142">
              <w:rPr>
                <w:b/>
              </w:rPr>
              <w:t xml:space="preserve"> </w:t>
            </w:r>
            <w:proofErr w:type="spellStart"/>
            <w:r w:rsidR="00C24142">
              <w:rPr>
                <w:b/>
              </w:rPr>
              <w:t>complications</w:t>
            </w:r>
            <w:proofErr w:type="spellEnd"/>
            <w:r w:rsidR="00C24142">
              <w:rPr>
                <w:b/>
              </w:rPr>
              <w:t xml:space="preserve">.  </w:t>
            </w:r>
            <w:proofErr w:type="spellStart"/>
            <w:r w:rsidR="00C24142">
              <w:rPr>
                <w:b/>
              </w:rPr>
              <w:t>Surgical</w:t>
            </w:r>
            <w:proofErr w:type="spellEnd"/>
            <w:r w:rsidR="00C24142">
              <w:rPr>
                <w:b/>
              </w:rPr>
              <w:t xml:space="preserve"> Site </w:t>
            </w:r>
            <w:proofErr w:type="spellStart"/>
            <w:r w:rsidR="00C24142">
              <w:rPr>
                <w:b/>
              </w:rPr>
              <w:t>Infections</w:t>
            </w:r>
            <w:proofErr w:type="spellEnd"/>
            <w:r w:rsidR="00C24142">
              <w:rPr>
                <w:b/>
              </w:rPr>
              <w:t xml:space="preserve"> (SSI) – </w:t>
            </w:r>
            <w:proofErr w:type="spellStart"/>
            <w:r w:rsidR="00C24142">
              <w:rPr>
                <w:b/>
              </w:rPr>
              <w:t>prevention</w:t>
            </w:r>
            <w:proofErr w:type="spellEnd"/>
            <w:r w:rsidR="00C24142">
              <w:rPr>
                <w:b/>
              </w:rPr>
              <w:t xml:space="preserve"> and </w:t>
            </w:r>
            <w:proofErr w:type="spellStart"/>
            <w:r w:rsidR="00C24142">
              <w:rPr>
                <w:b/>
              </w:rPr>
              <w:t>treatment.SIRS</w:t>
            </w:r>
            <w:proofErr w:type="spellEnd"/>
            <w:r w:rsidR="00C24142">
              <w:rPr>
                <w:b/>
              </w:rPr>
              <w:t xml:space="preserve">, </w:t>
            </w:r>
            <w:proofErr w:type="spellStart"/>
            <w:r w:rsidR="00C24142">
              <w:rPr>
                <w:b/>
              </w:rPr>
              <w:t>sepsis</w:t>
            </w:r>
            <w:proofErr w:type="spellEnd"/>
            <w:r w:rsidR="00C24142">
              <w:rPr>
                <w:b/>
              </w:rPr>
              <w:t>.</w:t>
            </w:r>
          </w:p>
          <w:p w:rsidR="00C24142" w:rsidRDefault="00C808BB" w:rsidP="00C808BB">
            <w:pPr>
              <w:numPr>
                <w:ilvl w:val="0"/>
                <w:numId w:val="6"/>
              </w:numPr>
              <w:rPr>
                <w:b/>
              </w:rPr>
            </w:pPr>
            <w:proofErr w:type="spellStart"/>
            <w:r>
              <w:rPr>
                <w:b/>
              </w:rPr>
              <w:t>Recognition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control</w:t>
            </w:r>
            <w:proofErr w:type="spellEnd"/>
            <w:r>
              <w:rPr>
                <w:b/>
              </w:rPr>
              <w:t xml:space="preserve"> of </w:t>
            </w:r>
            <w:proofErr w:type="spellStart"/>
            <w:r>
              <w:rPr>
                <w:b/>
              </w:rPr>
              <w:t>d</w:t>
            </w:r>
            <w:r w:rsidR="00C24142">
              <w:rPr>
                <w:b/>
              </w:rPr>
              <w:t>ifferent</w:t>
            </w:r>
            <w:proofErr w:type="spellEnd"/>
            <w:r w:rsidR="00C24142">
              <w:rPr>
                <w:b/>
              </w:rPr>
              <w:t xml:space="preserve"> </w:t>
            </w:r>
            <w:proofErr w:type="spellStart"/>
            <w:r w:rsidR="00C24142">
              <w:rPr>
                <w:b/>
              </w:rPr>
              <w:t>types</w:t>
            </w:r>
            <w:proofErr w:type="spellEnd"/>
            <w:r w:rsidR="00C24142">
              <w:rPr>
                <w:b/>
              </w:rPr>
              <w:t xml:space="preserve"> of </w:t>
            </w:r>
            <w:proofErr w:type="spellStart"/>
            <w:r w:rsidR="00C24142">
              <w:rPr>
                <w:b/>
              </w:rPr>
              <w:t>bleeding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Gastrointestinal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bleeding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Hernia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diseases</w:t>
            </w:r>
            <w:proofErr w:type="spellEnd"/>
            <w:r>
              <w:rPr>
                <w:b/>
              </w:rPr>
              <w:t xml:space="preserve"> of </w:t>
            </w:r>
            <w:proofErr w:type="spellStart"/>
            <w:r>
              <w:rPr>
                <w:b/>
              </w:rPr>
              <w:t>breast</w:t>
            </w:r>
            <w:proofErr w:type="spellEnd"/>
            <w:r>
              <w:rPr>
                <w:b/>
              </w:rPr>
              <w:t>.</w:t>
            </w:r>
          </w:p>
          <w:p w:rsidR="00C808BB" w:rsidRDefault="00C808BB" w:rsidP="00C808BB">
            <w:pPr>
              <w:numPr>
                <w:ilvl w:val="0"/>
                <w:numId w:val="6"/>
              </w:numPr>
              <w:rPr>
                <w:b/>
              </w:rPr>
            </w:pPr>
            <w:proofErr w:type="spellStart"/>
            <w:r>
              <w:rPr>
                <w:b/>
              </w:rPr>
              <w:t>Surgery</w:t>
            </w:r>
            <w:proofErr w:type="spellEnd"/>
            <w:r>
              <w:rPr>
                <w:b/>
              </w:rPr>
              <w:t xml:space="preserve"> of </w:t>
            </w:r>
            <w:proofErr w:type="spellStart"/>
            <w:r>
              <w:rPr>
                <w:b/>
              </w:rPr>
              <w:t>esophagus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stomach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small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intestine</w:t>
            </w:r>
            <w:proofErr w:type="spellEnd"/>
          </w:p>
          <w:p w:rsidR="00C808BB" w:rsidRDefault="00C808BB" w:rsidP="00C808BB">
            <w:pPr>
              <w:numPr>
                <w:ilvl w:val="0"/>
                <w:numId w:val="6"/>
              </w:numPr>
              <w:rPr>
                <w:b/>
              </w:rPr>
            </w:pPr>
            <w:proofErr w:type="spellStart"/>
            <w:r>
              <w:rPr>
                <w:b/>
              </w:rPr>
              <w:t>Appendicitis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Surgery</w:t>
            </w:r>
            <w:proofErr w:type="spellEnd"/>
            <w:r>
              <w:rPr>
                <w:b/>
              </w:rPr>
              <w:t xml:space="preserve"> of colon.</w:t>
            </w:r>
          </w:p>
          <w:p w:rsidR="00C808BB" w:rsidRDefault="00C808BB" w:rsidP="00C808BB">
            <w:pPr>
              <w:numPr>
                <w:ilvl w:val="0"/>
                <w:numId w:val="6"/>
              </w:numPr>
              <w:rPr>
                <w:b/>
              </w:rPr>
            </w:pPr>
            <w:proofErr w:type="spellStart"/>
            <w:r>
              <w:rPr>
                <w:b/>
              </w:rPr>
              <w:t>Sterilisation</w:t>
            </w:r>
            <w:proofErr w:type="spellEnd"/>
            <w:r>
              <w:rPr>
                <w:b/>
              </w:rPr>
              <w:t xml:space="preserve">, </w:t>
            </w:r>
            <w:proofErr w:type="spellStart"/>
            <w:r>
              <w:rPr>
                <w:b/>
              </w:rPr>
              <w:t>desinfection</w:t>
            </w:r>
            <w:proofErr w:type="spellEnd"/>
            <w:r>
              <w:rPr>
                <w:b/>
              </w:rPr>
              <w:t xml:space="preserve">.  </w:t>
            </w:r>
            <w:proofErr w:type="spellStart"/>
            <w:r>
              <w:rPr>
                <w:b/>
              </w:rPr>
              <w:t>Intestinal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obstruction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Acut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abdomen</w:t>
            </w:r>
            <w:proofErr w:type="spellEnd"/>
          </w:p>
          <w:p w:rsidR="00C808BB" w:rsidRDefault="00C808BB" w:rsidP="00C808BB">
            <w:pPr>
              <w:numPr>
                <w:ilvl w:val="0"/>
                <w:numId w:val="6"/>
              </w:numPr>
              <w:rPr>
                <w:b/>
              </w:rPr>
            </w:pPr>
            <w:proofErr w:type="spellStart"/>
            <w:r>
              <w:rPr>
                <w:b/>
              </w:rPr>
              <w:t>Surgery</w:t>
            </w:r>
            <w:proofErr w:type="spellEnd"/>
            <w:r>
              <w:rPr>
                <w:b/>
              </w:rPr>
              <w:t xml:space="preserve"> of </w:t>
            </w:r>
            <w:proofErr w:type="spellStart"/>
            <w:r>
              <w:rPr>
                <w:b/>
              </w:rPr>
              <w:t>biliary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tract</w:t>
            </w:r>
            <w:proofErr w:type="spellEnd"/>
          </w:p>
          <w:p w:rsidR="00C808BB" w:rsidRDefault="00C808BB" w:rsidP="00C808BB">
            <w:pPr>
              <w:numPr>
                <w:ilvl w:val="0"/>
                <w:numId w:val="6"/>
              </w:numPr>
              <w:rPr>
                <w:b/>
              </w:rPr>
            </w:pPr>
            <w:proofErr w:type="spellStart"/>
            <w:r>
              <w:rPr>
                <w:b/>
              </w:rPr>
              <w:t>Surgery</w:t>
            </w:r>
            <w:proofErr w:type="spellEnd"/>
            <w:r>
              <w:rPr>
                <w:b/>
              </w:rPr>
              <w:t xml:space="preserve"> of </w:t>
            </w:r>
            <w:proofErr w:type="spellStart"/>
            <w:r>
              <w:rPr>
                <w:b/>
              </w:rPr>
              <w:t>pancreas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Thermal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injuries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Panaritium</w:t>
            </w:r>
            <w:proofErr w:type="spellEnd"/>
            <w:r>
              <w:rPr>
                <w:b/>
              </w:rPr>
              <w:t>.</w:t>
            </w:r>
          </w:p>
          <w:p w:rsidR="00C808BB" w:rsidRDefault="00C808BB" w:rsidP="00C808BB">
            <w:pPr>
              <w:numPr>
                <w:ilvl w:val="0"/>
                <w:numId w:val="6"/>
              </w:numPr>
              <w:rPr>
                <w:b/>
              </w:rPr>
            </w:pPr>
            <w:r>
              <w:rPr>
                <w:b/>
              </w:rPr>
              <w:t xml:space="preserve">Fundamentals </w:t>
            </w:r>
            <w:proofErr w:type="spellStart"/>
            <w:r>
              <w:rPr>
                <w:b/>
              </w:rPr>
              <w:t>vascular</w:t>
            </w:r>
            <w:proofErr w:type="spellEnd"/>
            <w:r>
              <w:rPr>
                <w:b/>
              </w:rPr>
              <w:t xml:space="preserve">-, </w:t>
            </w:r>
            <w:proofErr w:type="spellStart"/>
            <w:r>
              <w:rPr>
                <w:b/>
              </w:rPr>
              <w:t>cardiac</w:t>
            </w:r>
            <w:proofErr w:type="spellEnd"/>
            <w:r>
              <w:rPr>
                <w:b/>
              </w:rPr>
              <w:t xml:space="preserve"> </w:t>
            </w:r>
            <w:r w:rsidR="0051253F">
              <w:rPr>
                <w:b/>
              </w:rPr>
              <w:t>-</w:t>
            </w:r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thoracic</w:t>
            </w:r>
            <w:proofErr w:type="spellEnd"/>
            <w:r w:rsidR="00CD1A2A">
              <w:rPr>
                <w:b/>
              </w:rPr>
              <w:t xml:space="preserve"> -</w:t>
            </w:r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surgery</w:t>
            </w:r>
            <w:proofErr w:type="spellEnd"/>
          </w:p>
          <w:p w:rsidR="00C808BB" w:rsidRDefault="00C808BB" w:rsidP="00C808BB">
            <w:pPr>
              <w:numPr>
                <w:ilvl w:val="0"/>
                <w:numId w:val="6"/>
              </w:numPr>
              <w:rPr>
                <w:b/>
              </w:rPr>
            </w:pPr>
            <w:r>
              <w:rPr>
                <w:b/>
              </w:rPr>
              <w:t xml:space="preserve">Fundamentals of </w:t>
            </w:r>
            <w:proofErr w:type="spellStart"/>
            <w:r>
              <w:rPr>
                <w:b/>
              </w:rPr>
              <w:t>traumatology</w:t>
            </w:r>
            <w:proofErr w:type="spellEnd"/>
            <w:r>
              <w:rPr>
                <w:b/>
              </w:rPr>
              <w:t xml:space="preserve"> and </w:t>
            </w:r>
            <w:proofErr w:type="spellStart"/>
            <w:r>
              <w:rPr>
                <w:b/>
              </w:rPr>
              <w:t>catastrophe-medicine</w:t>
            </w:r>
            <w:proofErr w:type="spellEnd"/>
          </w:p>
          <w:p w:rsidR="00C808BB" w:rsidRDefault="00C808BB" w:rsidP="00C808BB">
            <w:pPr>
              <w:numPr>
                <w:ilvl w:val="0"/>
                <w:numId w:val="6"/>
              </w:numPr>
              <w:rPr>
                <w:b/>
              </w:rPr>
            </w:pPr>
            <w:proofErr w:type="spellStart"/>
            <w:r>
              <w:rPr>
                <w:b/>
              </w:rPr>
              <w:t>Surgical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diseaseses</w:t>
            </w:r>
            <w:proofErr w:type="spellEnd"/>
            <w:r>
              <w:rPr>
                <w:b/>
              </w:rPr>
              <w:t xml:space="preserve"> of spleen and </w:t>
            </w:r>
            <w:proofErr w:type="spellStart"/>
            <w:r>
              <w:rPr>
                <w:b/>
              </w:rPr>
              <w:t>liver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Transplantation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surgery</w:t>
            </w:r>
            <w:proofErr w:type="spellEnd"/>
            <w:r>
              <w:rPr>
                <w:b/>
              </w:rPr>
              <w:t>.</w:t>
            </w:r>
          </w:p>
          <w:p w:rsidR="00C808BB" w:rsidRDefault="00C808BB" w:rsidP="00C808BB">
            <w:pPr>
              <w:numPr>
                <w:ilvl w:val="0"/>
                <w:numId w:val="6"/>
              </w:numPr>
              <w:rPr>
                <w:b/>
              </w:rPr>
            </w:pPr>
            <w:proofErr w:type="spellStart"/>
            <w:r>
              <w:rPr>
                <w:b/>
              </w:rPr>
              <w:t>Oncological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surgery</w:t>
            </w:r>
            <w:proofErr w:type="spellEnd"/>
          </w:p>
          <w:p w:rsidR="00C808BB" w:rsidRDefault="00C808BB" w:rsidP="00C808BB">
            <w:pPr>
              <w:numPr>
                <w:ilvl w:val="0"/>
                <w:numId w:val="6"/>
              </w:numPr>
              <w:rPr>
                <w:b/>
              </w:rPr>
            </w:pPr>
            <w:proofErr w:type="spellStart"/>
            <w:r>
              <w:rPr>
                <w:b/>
              </w:rPr>
              <w:t>Minimally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invasive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surgery</w:t>
            </w:r>
            <w:proofErr w:type="spellEnd"/>
            <w:r>
              <w:rPr>
                <w:b/>
              </w:rPr>
              <w:t xml:space="preserve">. </w:t>
            </w:r>
            <w:proofErr w:type="spellStart"/>
            <w:r>
              <w:rPr>
                <w:b/>
              </w:rPr>
              <w:t>Surgery</w:t>
            </w:r>
            <w:proofErr w:type="spellEnd"/>
            <w:r>
              <w:rPr>
                <w:b/>
              </w:rPr>
              <w:t xml:space="preserve"> </w:t>
            </w:r>
            <w:r w:rsidR="0051253F">
              <w:rPr>
                <w:b/>
              </w:rPr>
              <w:t xml:space="preserve">in </w:t>
            </w:r>
            <w:proofErr w:type="spellStart"/>
            <w:r w:rsidR="0051253F">
              <w:rPr>
                <w:b/>
              </w:rPr>
              <w:t>t</w:t>
            </w:r>
            <w:r>
              <w:rPr>
                <w:b/>
              </w:rPr>
              <w:t>he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Future</w:t>
            </w:r>
            <w:proofErr w:type="spellEnd"/>
            <w:r>
              <w:rPr>
                <w:b/>
              </w:rPr>
              <w:t>.</w:t>
            </w:r>
          </w:p>
          <w:p w:rsidR="0051253F" w:rsidRDefault="0051253F" w:rsidP="00C808BB">
            <w:pPr>
              <w:numPr>
                <w:ilvl w:val="0"/>
                <w:numId w:val="6"/>
              </w:numPr>
              <w:rPr>
                <w:b/>
              </w:rPr>
            </w:pPr>
          </w:p>
          <w:p w:rsidR="0051253F" w:rsidRPr="0051253F" w:rsidRDefault="0051253F" w:rsidP="0051253F">
            <w:pPr>
              <w:rPr>
                <w:b/>
                <w:i/>
              </w:rPr>
            </w:pPr>
            <w:proofErr w:type="spellStart"/>
            <w:r w:rsidRPr="0051253F">
              <w:rPr>
                <w:b/>
                <w:i/>
              </w:rPr>
              <w:t>Lecturers</w:t>
            </w:r>
            <w:proofErr w:type="spellEnd"/>
            <w:r w:rsidRPr="0051253F">
              <w:rPr>
                <w:b/>
                <w:i/>
              </w:rPr>
              <w:t>:</w:t>
            </w:r>
          </w:p>
          <w:p w:rsidR="0051253F" w:rsidRDefault="0051253F" w:rsidP="0051253F">
            <w:pPr>
              <w:rPr>
                <w:b/>
              </w:rPr>
            </w:pPr>
            <w:r>
              <w:rPr>
                <w:b/>
              </w:rPr>
              <w:t>Prof. József Sándor</w:t>
            </w:r>
            <w:r w:rsidR="006931FE">
              <w:rPr>
                <w:b/>
              </w:rPr>
              <w:t xml:space="preserve"> MD</w:t>
            </w:r>
            <w:r>
              <w:rPr>
                <w:b/>
              </w:rPr>
              <w:t xml:space="preserve">, </w:t>
            </w:r>
            <w:r w:rsidR="00CC65CE">
              <w:rPr>
                <w:b/>
              </w:rPr>
              <w:t>PhD, FACS, Géza Telek, MD, PhD,</w:t>
            </w:r>
            <w:r w:rsidR="00CD1A2A">
              <w:rPr>
                <w:b/>
              </w:rPr>
              <w:t xml:space="preserve"> László Bor MD, </w:t>
            </w:r>
            <w:r>
              <w:rPr>
                <w:b/>
              </w:rPr>
              <w:t>PhD</w:t>
            </w:r>
          </w:p>
          <w:p w:rsidR="00C808BB" w:rsidRPr="00B768F2" w:rsidRDefault="00C808BB" w:rsidP="00C808BB">
            <w:pPr>
              <w:ind w:left="720"/>
              <w:rPr>
                <w:b/>
              </w:rPr>
            </w:pPr>
            <w:r>
              <w:rPr>
                <w:b/>
              </w:rPr>
              <w:t xml:space="preserve"> </w:t>
            </w:r>
          </w:p>
        </w:tc>
      </w:tr>
      <w:tr w:rsidR="004919AE" w:rsidTr="00D12BD2">
        <w:tc>
          <w:tcPr>
            <w:tcW w:w="10368" w:type="dxa"/>
          </w:tcPr>
          <w:p w:rsidR="004919AE" w:rsidRDefault="00C24ACF" w:rsidP="00D12BD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lastRenderedPageBreak/>
              <w:t xml:space="preserve">Courses </w:t>
            </w:r>
            <w:r w:rsidRPr="00D12BD2">
              <w:rPr>
                <w:b/>
                <w:i/>
                <w:lang w:val="en-US"/>
              </w:rPr>
              <w:t>(obligatory and elective)</w:t>
            </w:r>
            <w:r>
              <w:rPr>
                <w:b/>
                <w:lang w:val="en-US"/>
              </w:rPr>
              <w:t xml:space="preserve"> which in part or entirely overlap the topics of above course:</w:t>
            </w:r>
          </w:p>
          <w:p w:rsidR="00C24ACF" w:rsidRDefault="006931FE" w:rsidP="00D12BD2">
            <w:pPr>
              <w:rPr>
                <w:b/>
                <w:lang w:val="en-US"/>
              </w:rPr>
            </w:pPr>
            <w:r w:rsidRPr="006931FE">
              <w:rPr>
                <w:b/>
                <w:i/>
                <w:lang w:val="en-US"/>
              </w:rPr>
              <w:t>Internal medicine I, Pharmacology I</w:t>
            </w:r>
            <w:r>
              <w:rPr>
                <w:b/>
                <w:lang w:val="en-US"/>
              </w:rPr>
              <w:t>.</w:t>
            </w:r>
          </w:p>
        </w:tc>
      </w:tr>
      <w:tr w:rsidR="00C24ACF" w:rsidTr="00D12BD2">
        <w:tc>
          <w:tcPr>
            <w:tcW w:w="10368" w:type="dxa"/>
          </w:tcPr>
          <w:p w:rsidR="00C24ACF" w:rsidRDefault="00C24ACF" w:rsidP="00D12BD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Special academic work required for completion of the course</w:t>
            </w:r>
            <w:r w:rsidR="00972E03">
              <w:rPr>
                <w:rStyle w:val="Vgjegyzet-hivatkozs"/>
                <w:b/>
                <w:lang w:val="en-US"/>
              </w:rPr>
              <w:endnoteReference w:id="3"/>
            </w:r>
            <w:r>
              <w:rPr>
                <w:b/>
                <w:lang w:val="en-US"/>
              </w:rPr>
              <w:t>:</w:t>
            </w:r>
          </w:p>
          <w:p w:rsidR="00C24ACF" w:rsidRPr="006931FE" w:rsidRDefault="00C24ACF" w:rsidP="00D12BD2">
            <w:pPr>
              <w:rPr>
                <w:b/>
                <w:i/>
                <w:lang w:val="en-US"/>
              </w:rPr>
            </w:pPr>
          </w:p>
        </w:tc>
      </w:tr>
      <w:tr w:rsidR="004919AE" w:rsidTr="00D12BD2">
        <w:tc>
          <w:tcPr>
            <w:tcW w:w="10368" w:type="dxa"/>
          </w:tcPr>
          <w:p w:rsidR="004919AE" w:rsidRPr="006931FE" w:rsidRDefault="004919AE" w:rsidP="00D12BD2">
            <w:pPr>
              <w:rPr>
                <w:i/>
              </w:rPr>
            </w:pPr>
            <w:r>
              <w:rPr>
                <w:b/>
                <w:lang w:val="en-US"/>
              </w:rPr>
              <w:t>Attenda</w:t>
            </w:r>
            <w:r w:rsidRPr="003F1373">
              <w:rPr>
                <w:b/>
                <w:lang w:val="en-US"/>
              </w:rPr>
              <w:t>nce on practices and lectures, replacement in case of missed sessions</w:t>
            </w:r>
            <w:r w:rsidRPr="00B768F2">
              <w:rPr>
                <w:b/>
              </w:rPr>
              <w:t>:</w:t>
            </w:r>
            <w:r w:rsidR="0051253F">
              <w:rPr>
                <w:b/>
              </w:rPr>
              <w:t xml:space="preserve">                       </w:t>
            </w:r>
            <w:proofErr w:type="spellStart"/>
            <w:r w:rsidR="0051253F" w:rsidRPr="006931FE">
              <w:rPr>
                <w:b/>
                <w:i/>
              </w:rPr>
              <w:t>Attendance</w:t>
            </w:r>
            <w:proofErr w:type="spellEnd"/>
            <w:r w:rsidR="0051253F" w:rsidRPr="006931FE">
              <w:rPr>
                <w:b/>
                <w:i/>
              </w:rPr>
              <w:t xml:space="preserve"> </w:t>
            </w:r>
            <w:proofErr w:type="spellStart"/>
            <w:r w:rsidR="0051253F" w:rsidRPr="006931FE">
              <w:rPr>
                <w:b/>
                <w:i/>
              </w:rPr>
              <w:t>at</w:t>
            </w:r>
            <w:proofErr w:type="spellEnd"/>
            <w:r w:rsidR="0051253F" w:rsidRPr="006931FE">
              <w:rPr>
                <w:b/>
                <w:i/>
              </w:rPr>
              <w:t xml:space="preserve"> </w:t>
            </w:r>
            <w:proofErr w:type="spellStart"/>
            <w:r w:rsidR="0051253F" w:rsidRPr="006931FE">
              <w:rPr>
                <w:b/>
                <w:i/>
              </w:rPr>
              <w:t>practices</w:t>
            </w:r>
            <w:proofErr w:type="spellEnd"/>
            <w:r w:rsidR="0051253F" w:rsidRPr="006931FE">
              <w:rPr>
                <w:b/>
                <w:i/>
              </w:rPr>
              <w:t xml:space="preserve"> is </w:t>
            </w:r>
            <w:proofErr w:type="spellStart"/>
            <w:r w:rsidR="0051253F" w:rsidRPr="006931FE">
              <w:rPr>
                <w:b/>
                <w:i/>
              </w:rPr>
              <w:t>compulsary</w:t>
            </w:r>
            <w:proofErr w:type="spellEnd"/>
            <w:r w:rsidR="0051253F" w:rsidRPr="006931FE">
              <w:rPr>
                <w:b/>
                <w:i/>
              </w:rPr>
              <w:t xml:space="preserve">, </w:t>
            </w:r>
            <w:proofErr w:type="spellStart"/>
            <w:r w:rsidR="0051253F" w:rsidRPr="006931FE">
              <w:rPr>
                <w:b/>
                <w:i/>
              </w:rPr>
              <w:t>at</w:t>
            </w:r>
            <w:proofErr w:type="spellEnd"/>
            <w:r w:rsidR="0051253F" w:rsidRPr="006931FE">
              <w:rPr>
                <w:b/>
                <w:i/>
              </w:rPr>
              <w:t xml:space="preserve"> </w:t>
            </w:r>
            <w:proofErr w:type="spellStart"/>
            <w:r w:rsidR="0051253F" w:rsidRPr="006931FE">
              <w:rPr>
                <w:b/>
                <w:i/>
              </w:rPr>
              <w:t>lectures</w:t>
            </w:r>
            <w:proofErr w:type="spellEnd"/>
            <w:r w:rsidR="0051253F" w:rsidRPr="006931FE">
              <w:rPr>
                <w:b/>
                <w:i/>
              </w:rPr>
              <w:t xml:space="preserve"> </w:t>
            </w:r>
            <w:proofErr w:type="spellStart"/>
            <w:r w:rsidR="0051253F" w:rsidRPr="006931FE">
              <w:rPr>
                <w:b/>
                <w:i/>
              </w:rPr>
              <w:t>recommended</w:t>
            </w:r>
            <w:proofErr w:type="spellEnd"/>
          </w:p>
          <w:p w:rsidR="004919AE" w:rsidRPr="00B768F2" w:rsidRDefault="004919AE" w:rsidP="00D12BD2">
            <w:pPr>
              <w:pStyle w:val="Listaszerbekezds"/>
              <w:spacing w:after="0" w:line="240" w:lineRule="auto"/>
              <w:ind w:left="0"/>
              <w:rPr>
                <w:b/>
              </w:rPr>
            </w:pPr>
          </w:p>
        </w:tc>
      </w:tr>
      <w:tr w:rsidR="004919AE" w:rsidTr="00D12BD2">
        <w:tc>
          <w:tcPr>
            <w:tcW w:w="10368" w:type="dxa"/>
          </w:tcPr>
          <w:p w:rsidR="004919AE" w:rsidRPr="003F1373" w:rsidRDefault="004919AE" w:rsidP="00D12BD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Consequences of abs</w:t>
            </w:r>
            <w:r w:rsidRPr="003F1373">
              <w:rPr>
                <w:b/>
                <w:lang w:val="en-US"/>
              </w:rPr>
              <w:t>ence from sessions and exams:</w:t>
            </w:r>
          </w:p>
          <w:p w:rsidR="004919AE" w:rsidRPr="006931FE" w:rsidRDefault="0051253F" w:rsidP="00D12BD2">
            <w:pPr>
              <w:rPr>
                <w:b/>
                <w:i/>
              </w:rPr>
            </w:pPr>
            <w:r w:rsidRPr="006931FE">
              <w:rPr>
                <w:b/>
                <w:i/>
              </w:rPr>
              <w:t xml:space="preserve">In </w:t>
            </w:r>
            <w:proofErr w:type="spellStart"/>
            <w:r w:rsidRPr="006931FE">
              <w:rPr>
                <w:b/>
                <w:i/>
              </w:rPr>
              <w:t>case</w:t>
            </w:r>
            <w:proofErr w:type="spellEnd"/>
            <w:r w:rsidRPr="006931FE">
              <w:rPr>
                <w:b/>
                <w:i/>
              </w:rPr>
              <w:t xml:space="preserve"> of </w:t>
            </w:r>
            <w:proofErr w:type="spellStart"/>
            <w:r w:rsidRPr="006931FE">
              <w:rPr>
                <w:b/>
                <w:i/>
              </w:rPr>
              <w:t>absence</w:t>
            </w:r>
            <w:proofErr w:type="spellEnd"/>
            <w:r w:rsidRPr="006931FE">
              <w:rPr>
                <w:b/>
                <w:i/>
              </w:rPr>
              <w:t xml:space="preserve"> of </w:t>
            </w:r>
            <w:proofErr w:type="spellStart"/>
            <w:r w:rsidRPr="006931FE">
              <w:rPr>
                <w:b/>
                <w:i/>
              </w:rPr>
              <w:t>two</w:t>
            </w:r>
            <w:proofErr w:type="spellEnd"/>
            <w:r w:rsidRPr="006931FE">
              <w:rPr>
                <w:b/>
                <w:i/>
              </w:rPr>
              <w:t xml:space="preserve"> </w:t>
            </w:r>
            <w:proofErr w:type="spellStart"/>
            <w:r w:rsidRPr="006931FE">
              <w:rPr>
                <w:b/>
                <w:i/>
              </w:rPr>
              <w:t>practices</w:t>
            </w:r>
            <w:proofErr w:type="spellEnd"/>
            <w:r w:rsidRPr="006931FE">
              <w:rPr>
                <w:b/>
                <w:i/>
              </w:rPr>
              <w:t xml:space="preserve"> </w:t>
            </w:r>
            <w:proofErr w:type="spellStart"/>
            <w:r w:rsidRPr="006931FE">
              <w:rPr>
                <w:b/>
                <w:i/>
              </w:rPr>
              <w:t>the</w:t>
            </w:r>
            <w:proofErr w:type="spellEnd"/>
            <w:r w:rsidRPr="006931FE">
              <w:rPr>
                <w:b/>
                <w:i/>
              </w:rPr>
              <w:t xml:space="preserve"> </w:t>
            </w:r>
            <w:proofErr w:type="spellStart"/>
            <w:r w:rsidRPr="006931FE">
              <w:rPr>
                <w:b/>
                <w:i/>
              </w:rPr>
              <w:t>semester</w:t>
            </w:r>
            <w:proofErr w:type="spellEnd"/>
            <w:r w:rsidRPr="006931FE">
              <w:rPr>
                <w:b/>
                <w:i/>
              </w:rPr>
              <w:t xml:space="preserve"> is </w:t>
            </w:r>
            <w:proofErr w:type="spellStart"/>
            <w:r w:rsidRPr="006931FE">
              <w:rPr>
                <w:b/>
                <w:i/>
              </w:rPr>
              <w:t>invalid</w:t>
            </w:r>
            <w:proofErr w:type="spellEnd"/>
            <w:r w:rsidR="00C27AEB">
              <w:rPr>
                <w:b/>
                <w:i/>
              </w:rPr>
              <w:t>.</w:t>
            </w:r>
          </w:p>
        </w:tc>
      </w:tr>
      <w:tr w:rsidR="004919AE" w:rsidTr="00D12BD2">
        <w:trPr>
          <w:trHeight w:val="594"/>
        </w:trPr>
        <w:tc>
          <w:tcPr>
            <w:tcW w:w="10368" w:type="dxa"/>
          </w:tcPr>
          <w:p w:rsidR="004919AE" w:rsidRPr="00D12BD2" w:rsidRDefault="00972E03" w:rsidP="00D12BD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Method of checking acquired knowledge during the study period</w:t>
            </w:r>
            <w:r>
              <w:rPr>
                <w:rStyle w:val="Vgjegyzet-hivatkozs"/>
                <w:b/>
                <w:lang w:val="en-US"/>
              </w:rPr>
              <w:endnoteReference w:id="4"/>
            </w:r>
            <w:r>
              <w:rPr>
                <w:b/>
                <w:lang w:val="en-US"/>
              </w:rPr>
              <w:t>:</w:t>
            </w:r>
          </w:p>
          <w:p w:rsidR="004919AE" w:rsidRPr="00C27AEB" w:rsidRDefault="00C27AEB" w:rsidP="00D12BD2">
            <w:pPr>
              <w:rPr>
                <w:b/>
                <w:i/>
              </w:rPr>
            </w:pPr>
            <w:r w:rsidRPr="00C27AEB">
              <w:rPr>
                <w:b/>
                <w:i/>
              </w:rPr>
              <w:t xml:space="preserve">No </w:t>
            </w:r>
            <w:proofErr w:type="spellStart"/>
            <w:r w:rsidRPr="00C27AEB">
              <w:rPr>
                <w:b/>
                <w:i/>
              </w:rPr>
              <w:t>midterm</w:t>
            </w:r>
            <w:proofErr w:type="spellEnd"/>
            <w:r w:rsidRPr="00C27AEB">
              <w:rPr>
                <w:b/>
                <w:i/>
              </w:rPr>
              <w:t xml:space="preserve"> </w:t>
            </w:r>
            <w:proofErr w:type="spellStart"/>
            <w:r w:rsidRPr="00C27AEB">
              <w:rPr>
                <w:b/>
                <w:i/>
              </w:rPr>
              <w:t>exams</w:t>
            </w:r>
            <w:proofErr w:type="spellEnd"/>
          </w:p>
        </w:tc>
      </w:tr>
      <w:tr w:rsidR="004919AE" w:rsidTr="00D12BD2">
        <w:tc>
          <w:tcPr>
            <w:tcW w:w="10368" w:type="dxa"/>
          </w:tcPr>
          <w:p w:rsidR="004919AE" w:rsidRPr="003F1373" w:rsidRDefault="004919AE" w:rsidP="00D12BD2">
            <w:pPr>
              <w:rPr>
                <w:b/>
                <w:lang w:val="en-US"/>
              </w:rPr>
            </w:pPr>
            <w:r w:rsidRPr="003F1373">
              <w:rPr>
                <w:b/>
                <w:lang w:val="en-US"/>
              </w:rPr>
              <w:t>Requirements of an accepted semest</w:t>
            </w:r>
            <w:r w:rsidR="00C24ACF">
              <w:rPr>
                <w:b/>
                <w:lang w:val="en-US"/>
              </w:rPr>
              <w:t xml:space="preserve">er </w:t>
            </w:r>
            <w:r w:rsidR="00C24ACF" w:rsidRPr="00D12BD2">
              <w:rPr>
                <w:b/>
                <w:i/>
                <w:lang w:val="en-US"/>
              </w:rPr>
              <w:t>(signature of the lecturer)</w:t>
            </w:r>
            <w:r w:rsidR="00C24ACF" w:rsidRPr="00D12BD2">
              <w:rPr>
                <w:b/>
                <w:lang w:val="en-US"/>
              </w:rPr>
              <w:t>:</w:t>
            </w:r>
          </w:p>
          <w:p w:rsidR="004919AE" w:rsidRPr="00C27AEB" w:rsidRDefault="006931FE" w:rsidP="006931FE">
            <w:pPr>
              <w:rPr>
                <w:b/>
                <w:i/>
              </w:rPr>
            </w:pPr>
            <w:proofErr w:type="spellStart"/>
            <w:r w:rsidRPr="00C27AEB">
              <w:rPr>
                <w:b/>
                <w:i/>
              </w:rPr>
              <w:t>Participation</w:t>
            </w:r>
            <w:proofErr w:type="spellEnd"/>
            <w:r w:rsidRPr="00C27AEB">
              <w:rPr>
                <w:b/>
                <w:i/>
              </w:rPr>
              <w:t xml:space="preserve"> in </w:t>
            </w:r>
            <w:proofErr w:type="spellStart"/>
            <w:r w:rsidRPr="00C27AEB">
              <w:rPr>
                <w:b/>
                <w:i/>
              </w:rPr>
              <w:t>practices</w:t>
            </w:r>
            <w:proofErr w:type="spellEnd"/>
          </w:p>
        </w:tc>
      </w:tr>
      <w:tr w:rsidR="004919AE" w:rsidTr="00D12BD2">
        <w:tc>
          <w:tcPr>
            <w:tcW w:w="10368" w:type="dxa"/>
          </w:tcPr>
          <w:p w:rsidR="00C27AEB" w:rsidRDefault="004919AE" w:rsidP="00D12BD2">
            <w:pPr>
              <w:rPr>
                <w:b/>
                <w:lang w:val="en-US"/>
              </w:rPr>
            </w:pPr>
            <w:r w:rsidRPr="003F1373">
              <w:rPr>
                <w:b/>
                <w:lang w:val="en-US"/>
              </w:rPr>
              <w:t>Type of the exam:</w:t>
            </w:r>
            <w:r w:rsidR="006931FE">
              <w:rPr>
                <w:b/>
                <w:lang w:val="en-US"/>
              </w:rPr>
              <w:t xml:space="preserve"> </w:t>
            </w:r>
          </w:p>
          <w:p w:rsidR="004919AE" w:rsidRPr="00C27AEB" w:rsidRDefault="006931FE" w:rsidP="00D12BD2">
            <w:pPr>
              <w:rPr>
                <w:i/>
              </w:rPr>
            </w:pPr>
            <w:r w:rsidRPr="00C27AEB">
              <w:rPr>
                <w:b/>
                <w:i/>
                <w:lang w:val="en-US"/>
              </w:rPr>
              <w:t>semifinal</w:t>
            </w:r>
          </w:p>
          <w:p w:rsidR="004919AE" w:rsidRPr="005E4E79" w:rsidRDefault="004919AE" w:rsidP="00D12BD2">
            <w:pPr>
              <w:rPr>
                <w:b/>
                <w:lang w:val="en-US"/>
              </w:rPr>
            </w:pPr>
          </w:p>
        </w:tc>
      </w:tr>
      <w:tr w:rsidR="004919AE" w:rsidTr="00D12BD2">
        <w:tc>
          <w:tcPr>
            <w:tcW w:w="10368" w:type="dxa"/>
          </w:tcPr>
          <w:p w:rsidR="004919AE" w:rsidRDefault="004919AE" w:rsidP="00D12BD2">
            <w:r w:rsidRPr="003F1373">
              <w:rPr>
                <w:b/>
                <w:lang w:val="en-US"/>
              </w:rPr>
              <w:t>Requirements of the exam</w:t>
            </w:r>
            <w:r w:rsidR="00972E03">
              <w:rPr>
                <w:rStyle w:val="Vgjegyzet-hivatkozs"/>
                <w:b/>
                <w:lang w:val="en-US"/>
              </w:rPr>
              <w:endnoteReference w:id="5"/>
            </w:r>
            <w:r w:rsidRPr="00B768F2">
              <w:rPr>
                <w:b/>
              </w:rPr>
              <w:t>:</w:t>
            </w:r>
            <w:r w:rsidR="00C27AEB">
              <w:rPr>
                <w:b/>
              </w:rPr>
              <w:t xml:space="preserve"> </w:t>
            </w:r>
            <w:proofErr w:type="spellStart"/>
            <w:r w:rsidR="00C27AEB">
              <w:rPr>
                <w:b/>
              </w:rPr>
              <w:t>Knowledge</w:t>
            </w:r>
            <w:proofErr w:type="spellEnd"/>
            <w:r w:rsidR="00C27AEB">
              <w:rPr>
                <w:b/>
              </w:rPr>
              <w:t xml:space="preserve"> </w:t>
            </w:r>
            <w:proofErr w:type="spellStart"/>
            <w:r w:rsidR="00C27AEB">
              <w:rPr>
                <w:b/>
              </w:rPr>
              <w:t>learnt</w:t>
            </w:r>
            <w:proofErr w:type="spellEnd"/>
            <w:r w:rsidR="00C27AEB">
              <w:rPr>
                <w:b/>
              </w:rPr>
              <w:t xml:space="preserve"> </w:t>
            </w:r>
            <w:proofErr w:type="spellStart"/>
            <w:r w:rsidR="00C27AEB">
              <w:rPr>
                <w:b/>
              </w:rPr>
              <w:t>by</w:t>
            </w:r>
            <w:proofErr w:type="spellEnd"/>
            <w:r w:rsidR="00C27AEB">
              <w:rPr>
                <w:b/>
              </w:rPr>
              <w:t xml:space="preserve"> </w:t>
            </w:r>
            <w:proofErr w:type="spellStart"/>
            <w:r w:rsidR="006931FE">
              <w:rPr>
                <w:b/>
              </w:rPr>
              <w:t>lectures</w:t>
            </w:r>
            <w:proofErr w:type="spellEnd"/>
            <w:r w:rsidR="006931FE">
              <w:rPr>
                <w:b/>
              </w:rPr>
              <w:t xml:space="preserve"> and </w:t>
            </w:r>
            <w:proofErr w:type="spellStart"/>
            <w:r w:rsidR="006931FE">
              <w:rPr>
                <w:b/>
              </w:rPr>
              <w:t>at</w:t>
            </w:r>
            <w:proofErr w:type="spellEnd"/>
            <w:r w:rsidR="006931FE">
              <w:rPr>
                <w:b/>
              </w:rPr>
              <w:t xml:space="preserve"> </w:t>
            </w:r>
            <w:proofErr w:type="spellStart"/>
            <w:r w:rsidR="006931FE">
              <w:rPr>
                <w:b/>
              </w:rPr>
              <w:t>practices</w:t>
            </w:r>
            <w:proofErr w:type="spellEnd"/>
          </w:p>
          <w:p w:rsidR="004919AE" w:rsidRPr="00FE7A17" w:rsidRDefault="004919AE" w:rsidP="00D12BD2"/>
        </w:tc>
      </w:tr>
      <w:tr w:rsidR="00972E03" w:rsidTr="00D12BD2">
        <w:tc>
          <w:tcPr>
            <w:tcW w:w="10368" w:type="dxa"/>
          </w:tcPr>
          <w:p w:rsidR="00972E03" w:rsidRPr="00C27AEB" w:rsidRDefault="00972E03" w:rsidP="00972E03">
            <w:pPr>
              <w:rPr>
                <w:b/>
                <w:i/>
                <w:lang w:val="en-US"/>
              </w:rPr>
            </w:pPr>
            <w:r>
              <w:rPr>
                <w:b/>
                <w:lang w:val="en-US"/>
              </w:rPr>
              <w:t>Grad</w:t>
            </w:r>
            <w:r w:rsidRPr="003F1373">
              <w:rPr>
                <w:b/>
                <w:lang w:val="en-US"/>
              </w:rPr>
              <w:t>ing of courses</w:t>
            </w:r>
            <w:r>
              <w:rPr>
                <w:rStyle w:val="Vgjegyzet-hivatkozs"/>
                <w:b/>
                <w:lang w:val="en-US"/>
              </w:rPr>
              <w:endnoteReference w:id="6"/>
            </w:r>
            <w:r w:rsidRPr="003F1373">
              <w:rPr>
                <w:b/>
                <w:lang w:val="en-US"/>
              </w:rPr>
              <w:t>:</w:t>
            </w:r>
          </w:p>
          <w:p w:rsidR="00972E03" w:rsidRPr="003F1373" w:rsidRDefault="006931FE" w:rsidP="00D12BD2">
            <w:pPr>
              <w:rPr>
                <w:b/>
                <w:lang w:val="en-US"/>
              </w:rPr>
            </w:pPr>
            <w:r w:rsidRPr="00C27AEB">
              <w:rPr>
                <w:b/>
                <w:i/>
                <w:lang w:val="en-US"/>
              </w:rPr>
              <w:t>According the level of  presented knowledge</w:t>
            </w:r>
          </w:p>
        </w:tc>
      </w:tr>
      <w:tr w:rsidR="004919AE" w:rsidTr="00D12BD2">
        <w:tc>
          <w:tcPr>
            <w:tcW w:w="10368" w:type="dxa"/>
          </w:tcPr>
          <w:p w:rsidR="004919AE" w:rsidRPr="00373F7E" w:rsidRDefault="004919AE" w:rsidP="00D12BD2">
            <w:pPr>
              <w:rPr>
                <w:rFonts w:eastAsia="Calibri"/>
                <w:lang w:eastAsia="en-US"/>
              </w:rPr>
            </w:pPr>
            <w:r w:rsidRPr="003F1373">
              <w:rPr>
                <w:b/>
                <w:lang w:val="en-US"/>
              </w:rPr>
              <w:t>Exam registration</w:t>
            </w:r>
            <w:r w:rsidRPr="00B768F2">
              <w:rPr>
                <w:b/>
              </w:rPr>
              <w:t>:</w:t>
            </w:r>
          </w:p>
          <w:p w:rsidR="004919AE" w:rsidRPr="00C27AEB" w:rsidRDefault="006931FE" w:rsidP="00D12BD2">
            <w:pPr>
              <w:rPr>
                <w:b/>
                <w:i/>
              </w:rPr>
            </w:pPr>
            <w:proofErr w:type="spellStart"/>
            <w:r w:rsidRPr="00C27AEB">
              <w:rPr>
                <w:b/>
                <w:i/>
              </w:rPr>
              <w:t>By</w:t>
            </w:r>
            <w:proofErr w:type="spellEnd"/>
            <w:r w:rsidRPr="00C27AEB">
              <w:rPr>
                <w:b/>
                <w:i/>
              </w:rPr>
              <w:t xml:space="preserve"> </w:t>
            </w:r>
            <w:proofErr w:type="spellStart"/>
            <w:r w:rsidRPr="00C27AEB">
              <w:rPr>
                <w:b/>
                <w:i/>
              </w:rPr>
              <w:t>Neptun</w:t>
            </w:r>
            <w:proofErr w:type="spellEnd"/>
            <w:r w:rsidRPr="00C27AEB">
              <w:rPr>
                <w:b/>
                <w:i/>
              </w:rPr>
              <w:t xml:space="preserve"> </w:t>
            </w:r>
            <w:proofErr w:type="spellStart"/>
            <w:r w:rsidRPr="00C27AEB">
              <w:rPr>
                <w:b/>
                <w:i/>
              </w:rPr>
              <w:t>system</w:t>
            </w:r>
            <w:proofErr w:type="spellEnd"/>
          </w:p>
        </w:tc>
      </w:tr>
      <w:tr w:rsidR="004919AE" w:rsidTr="00D12BD2">
        <w:tc>
          <w:tcPr>
            <w:tcW w:w="10368" w:type="dxa"/>
          </w:tcPr>
          <w:p w:rsidR="004919AE" w:rsidRDefault="004919AE" w:rsidP="00D12BD2">
            <w:pPr>
              <w:rPr>
                <w:b/>
                <w:lang w:val="en-US"/>
              </w:rPr>
            </w:pPr>
            <w:r w:rsidRPr="003F1373">
              <w:rPr>
                <w:b/>
                <w:lang w:val="en-US"/>
              </w:rPr>
              <w:t xml:space="preserve">Rules </w:t>
            </w:r>
            <w:r w:rsidR="00C24ACF">
              <w:rPr>
                <w:b/>
                <w:lang w:val="en-US"/>
              </w:rPr>
              <w:t>of repeating exams:</w:t>
            </w:r>
          </w:p>
          <w:p w:rsidR="006931FE" w:rsidRPr="00C27AEB" w:rsidRDefault="006931FE" w:rsidP="00D12BD2">
            <w:pPr>
              <w:rPr>
                <w:b/>
                <w:i/>
              </w:rPr>
            </w:pPr>
            <w:proofErr w:type="spellStart"/>
            <w:r w:rsidRPr="00C27AEB">
              <w:rPr>
                <w:b/>
                <w:i/>
                <w:lang w:val="en-US"/>
              </w:rPr>
              <w:t>Acccording</w:t>
            </w:r>
            <w:proofErr w:type="spellEnd"/>
            <w:r w:rsidRPr="00C27AEB">
              <w:rPr>
                <w:b/>
                <w:i/>
                <w:lang w:val="en-US"/>
              </w:rPr>
              <w:t xml:space="preserve"> to the rules of </w:t>
            </w:r>
            <w:proofErr w:type="spellStart"/>
            <w:r w:rsidRPr="00C27AEB">
              <w:rPr>
                <w:b/>
                <w:i/>
                <w:lang w:val="en-US"/>
              </w:rPr>
              <w:t>Semmelweis</w:t>
            </w:r>
            <w:proofErr w:type="spellEnd"/>
            <w:r w:rsidRPr="00C27AEB">
              <w:rPr>
                <w:b/>
                <w:i/>
                <w:lang w:val="en-US"/>
              </w:rPr>
              <w:t xml:space="preserve"> University</w:t>
            </w:r>
          </w:p>
          <w:p w:rsidR="004919AE" w:rsidRPr="00B768F2" w:rsidRDefault="004919AE" w:rsidP="00D12BD2">
            <w:pPr>
              <w:rPr>
                <w:b/>
              </w:rPr>
            </w:pPr>
          </w:p>
        </w:tc>
      </w:tr>
      <w:tr w:rsidR="004919AE" w:rsidTr="00D12BD2">
        <w:tc>
          <w:tcPr>
            <w:tcW w:w="10368" w:type="dxa"/>
          </w:tcPr>
          <w:p w:rsidR="004919AE" w:rsidRDefault="004919AE" w:rsidP="00D12BD2">
            <w:pPr>
              <w:rPr>
                <w:b/>
                <w:lang w:val="en-US"/>
              </w:rPr>
            </w:pPr>
            <w:r w:rsidRPr="003F1373">
              <w:rPr>
                <w:b/>
                <w:lang w:val="en-US"/>
              </w:rPr>
              <w:t>List of textbooks, lecture notes and recommended textbooks:</w:t>
            </w:r>
          </w:p>
          <w:p w:rsidR="006931FE" w:rsidRDefault="006931FE" w:rsidP="00D12BD2">
            <w:pPr>
              <w:rPr>
                <w:b/>
                <w:lang w:val="en-US"/>
              </w:rPr>
            </w:pPr>
          </w:p>
          <w:p w:rsidR="006931FE" w:rsidRPr="006931FE" w:rsidRDefault="006931FE" w:rsidP="00D12BD2">
            <w:pPr>
              <w:rPr>
                <w:b/>
                <w:i/>
                <w:lang w:val="en-US"/>
              </w:rPr>
            </w:pPr>
            <w:r w:rsidRPr="006931FE">
              <w:rPr>
                <w:b/>
                <w:i/>
                <w:lang w:val="en-US"/>
              </w:rPr>
              <w:t xml:space="preserve">Mary E. </w:t>
            </w:r>
            <w:proofErr w:type="spellStart"/>
            <w:r w:rsidRPr="006931FE">
              <w:rPr>
                <w:b/>
                <w:i/>
                <w:lang w:val="en-US"/>
              </w:rPr>
              <w:t>Klingensmith</w:t>
            </w:r>
            <w:proofErr w:type="spellEnd"/>
            <w:r w:rsidRPr="006931FE">
              <w:rPr>
                <w:b/>
                <w:i/>
                <w:lang w:val="en-US"/>
              </w:rPr>
              <w:t xml:space="preserve"> et al.:</w:t>
            </w:r>
          </w:p>
          <w:p w:rsidR="006931FE" w:rsidRPr="006931FE" w:rsidRDefault="006931FE" w:rsidP="00D12BD2">
            <w:pPr>
              <w:rPr>
                <w:b/>
                <w:i/>
                <w:lang w:val="en-US"/>
              </w:rPr>
            </w:pPr>
            <w:r w:rsidRPr="006931FE">
              <w:rPr>
                <w:b/>
                <w:i/>
                <w:lang w:val="en-US"/>
              </w:rPr>
              <w:t>The Washington Manual of Surgery, 7</w:t>
            </w:r>
            <w:r w:rsidRPr="006931FE">
              <w:rPr>
                <w:b/>
                <w:i/>
                <w:vertAlign w:val="superscript"/>
                <w:lang w:val="en-US"/>
              </w:rPr>
              <w:t>th</w:t>
            </w:r>
            <w:r w:rsidRPr="006931FE">
              <w:rPr>
                <w:b/>
                <w:i/>
                <w:lang w:val="en-US"/>
              </w:rPr>
              <w:t xml:space="preserve"> </w:t>
            </w:r>
            <w:proofErr w:type="spellStart"/>
            <w:r w:rsidRPr="006931FE">
              <w:rPr>
                <w:b/>
                <w:i/>
                <w:lang w:val="en-US"/>
              </w:rPr>
              <w:t>Ediditon</w:t>
            </w:r>
            <w:proofErr w:type="spellEnd"/>
            <w:r w:rsidRPr="006931FE">
              <w:rPr>
                <w:b/>
                <w:i/>
                <w:lang w:val="en-US"/>
              </w:rPr>
              <w:t xml:space="preserve">  2016</w:t>
            </w:r>
          </w:p>
          <w:p w:rsidR="006931FE" w:rsidRPr="006931FE" w:rsidRDefault="006931FE" w:rsidP="00D12BD2">
            <w:pPr>
              <w:rPr>
                <w:b/>
                <w:i/>
                <w:lang w:val="en-US"/>
              </w:rPr>
            </w:pPr>
            <w:proofErr w:type="spellStart"/>
            <w:r w:rsidRPr="006931FE">
              <w:rPr>
                <w:b/>
                <w:i/>
                <w:lang w:val="en-US"/>
              </w:rPr>
              <w:t>Volters</w:t>
            </w:r>
            <w:proofErr w:type="spellEnd"/>
            <w:r w:rsidRPr="006931FE">
              <w:rPr>
                <w:b/>
                <w:i/>
                <w:lang w:val="en-US"/>
              </w:rPr>
              <w:t xml:space="preserve"> </w:t>
            </w:r>
            <w:proofErr w:type="spellStart"/>
            <w:r w:rsidRPr="006931FE">
              <w:rPr>
                <w:b/>
                <w:i/>
                <w:lang w:val="en-US"/>
              </w:rPr>
              <w:t>Kluger</w:t>
            </w:r>
            <w:proofErr w:type="spellEnd"/>
            <w:r w:rsidRPr="006931FE">
              <w:rPr>
                <w:b/>
                <w:i/>
                <w:lang w:val="en-US"/>
              </w:rPr>
              <w:t xml:space="preserve"> Edition</w:t>
            </w:r>
          </w:p>
          <w:p w:rsidR="006931FE" w:rsidRPr="003F1373" w:rsidRDefault="006931FE" w:rsidP="00D12BD2">
            <w:pPr>
              <w:rPr>
                <w:b/>
                <w:lang w:val="en-US"/>
              </w:rPr>
            </w:pPr>
          </w:p>
          <w:p w:rsidR="004919AE" w:rsidRPr="00B768F2" w:rsidRDefault="004919AE" w:rsidP="00D12BD2">
            <w:pPr>
              <w:rPr>
                <w:b/>
              </w:rPr>
            </w:pPr>
          </w:p>
        </w:tc>
      </w:tr>
      <w:tr w:rsidR="00C24ACF" w:rsidTr="00D12BD2">
        <w:tc>
          <w:tcPr>
            <w:tcW w:w="10368" w:type="dxa"/>
          </w:tcPr>
          <w:p w:rsidR="00C24ACF" w:rsidRDefault="00C24ACF" w:rsidP="00D12BD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Signature of course lecturer:</w:t>
            </w:r>
            <w:r w:rsidR="00AE3C6F">
              <w:rPr>
                <w:b/>
                <w:lang w:val="en-US"/>
              </w:rPr>
              <w:t xml:space="preserve">  Dr. </w:t>
            </w:r>
            <w:proofErr w:type="spellStart"/>
            <w:r w:rsidR="00AE3C6F">
              <w:rPr>
                <w:b/>
                <w:lang w:val="en-US"/>
              </w:rPr>
              <w:t>Sándor</w:t>
            </w:r>
            <w:proofErr w:type="spellEnd"/>
            <w:r w:rsidR="00AE3C6F">
              <w:rPr>
                <w:b/>
                <w:lang w:val="en-US"/>
              </w:rPr>
              <w:t xml:space="preserve"> </w:t>
            </w:r>
            <w:proofErr w:type="spellStart"/>
            <w:r w:rsidR="00AE3C6F">
              <w:rPr>
                <w:b/>
                <w:lang w:val="en-US"/>
              </w:rPr>
              <w:t>József</w:t>
            </w:r>
            <w:proofErr w:type="spellEnd"/>
          </w:p>
          <w:p w:rsidR="00C24ACF" w:rsidRPr="003F1373" w:rsidRDefault="00C24ACF" w:rsidP="00D12BD2">
            <w:pPr>
              <w:rPr>
                <w:b/>
                <w:lang w:val="en-US"/>
              </w:rPr>
            </w:pPr>
          </w:p>
        </w:tc>
      </w:tr>
      <w:tr w:rsidR="00C24ACF" w:rsidTr="00D12BD2">
        <w:tc>
          <w:tcPr>
            <w:tcW w:w="10368" w:type="dxa"/>
          </w:tcPr>
          <w:p w:rsidR="00C24ACF" w:rsidRDefault="00C24ACF" w:rsidP="00D12BD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Signature of head of department:</w:t>
            </w:r>
          </w:p>
          <w:p w:rsidR="00C24ACF" w:rsidRPr="003F1373" w:rsidRDefault="00C24ACF" w:rsidP="00D12BD2">
            <w:pPr>
              <w:rPr>
                <w:b/>
                <w:lang w:val="en-US"/>
              </w:rPr>
            </w:pPr>
          </w:p>
        </w:tc>
      </w:tr>
      <w:tr w:rsidR="00C24ACF" w:rsidTr="00D12BD2">
        <w:tc>
          <w:tcPr>
            <w:tcW w:w="10368" w:type="dxa"/>
          </w:tcPr>
          <w:p w:rsidR="00C24ACF" w:rsidRDefault="00C24ACF" w:rsidP="00D12BD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Date of submission:</w:t>
            </w:r>
            <w:r w:rsidR="00AE3C6F">
              <w:rPr>
                <w:b/>
                <w:lang w:val="en-US"/>
              </w:rPr>
              <w:t xml:space="preserve">  28</w:t>
            </w:r>
            <w:r w:rsidR="00AE3C6F" w:rsidRPr="00AE3C6F">
              <w:rPr>
                <w:b/>
                <w:vertAlign w:val="superscript"/>
                <w:lang w:val="en-US"/>
              </w:rPr>
              <w:t>th</w:t>
            </w:r>
            <w:r w:rsidR="00AE3C6F">
              <w:rPr>
                <w:b/>
                <w:lang w:val="en-US"/>
              </w:rPr>
              <w:t xml:space="preserve"> February, 2020</w:t>
            </w:r>
          </w:p>
          <w:p w:rsidR="00C24ACF" w:rsidRPr="003F1373" w:rsidRDefault="00C24ACF" w:rsidP="00D12BD2">
            <w:pPr>
              <w:rPr>
                <w:b/>
                <w:lang w:val="en-US"/>
              </w:rPr>
            </w:pPr>
          </w:p>
        </w:tc>
      </w:tr>
      <w:tr w:rsidR="00C24ACF" w:rsidTr="00D12BD2">
        <w:tc>
          <w:tcPr>
            <w:tcW w:w="10368" w:type="dxa"/>
          </w:tcPr>
          <w:p w:rsidR="00C24ACF" w:rsidRDefault="00C24ACF" w:rsidP="00D12BD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Opinion of OKB:</w:t>
            </w:r>
          </w:p>
          <w:p w:rsidR="00C24ACF" w:rsidRDefault="00C24ACF" w:rsidP="00D12BD2">
            <w:pPr>
              <w:rPr>
                <w:b/>
                <w:lang w:val="en-US"/>
              </w:rPr>
            </w:pPr>
          </w:p>
        </w:tc>
      </w:tr>
      <w:tr w:rsidR="00C24ACF" w:rsidTr="00D12BD2">
        <w:tc>
          <w:tcPr>
            <w:tcW w:w="10368" w:type="dxa"/>
          </w:tcPr>
          <w:p w:rsidR="00C24ACF" w:rsidRDefault="00D12BD2" w:rsidP="00D12BD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Notes from the Dean’s Office:</w:t>
            </w:r>
          </w:p>
          <w:p w:rsidR="00D12BD2" w:rsidRDefault="00D12BD2" w:rsidP="00D12BD2">
            <w:pPr>
              <w:rPr>
                <w:b/>
                <w:lang w:val="en-US"/>
              </w:rPr>
            </w:pPr>
          </w:p>
        </w:tc>
      </w:tr>
      <w:tr w:rsidR="00C24ACF" w:rsidTr="00D12BD2">
        <w:tc>
          <w:tcPr>
            <w:tcW w:w="10368" w:type="dxa"/>
          </w:tcPr>
          <w:p w:rsidR="00C24ACF" w:rsidRDefault="00D12BD2" w:rsidP="00D12BD2">
            <w:pPr>
              <w:rPr>
                <w:b/>
                <w:lang w:val="en-US"/>
              </w:rPr>
            </w:pPr>
            <w:r>
              <w:rPr>
                <w:b/>
                <w:lang w:val="en-US"/>
              </w:rPr>
              <w:t>Signature of Dean:</w:t>
            </w:r>
          </w:p>
          <w:p w:rsidR="00D12BD2" w:rsidRDefault="00D12BD2" w:rsidP="00D12BD2">
            <w:pPr>
              <w:rPr>
                <w:b/>
                <w:lang w:val="en-US"/>
              </w:rPr>
            </w:pPr>
          </w:p>
        </w:tc>
      </w:tr>
    </w:tbl>
    <w:p w:rsidR="00542465" w:rsidRDefault="00542465" w:rsidP="00810FBA">
      <w:pPr>
        <w:jc w:val="both"/>
      </w:pPr>
    </w:p>
    <w:sectPr w:rsidR="00542465" w:rsidSect="001D3F27">
      <w:endnotePr>
        <w:numFmt w:val="decimal"/>
      </w:endnotePr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65244" w:rsidRDefault="00565244" w:rsidP="00866BDF">
      <w:r>
        <w:separator/>
      </w:r>
    </w:p>
  </w:endnote>
  <w:endnote w:type="continuationSeparator" w:id="0">
    <w:p w:rsidR="00565244" w:rsidRDefault="00565244" w:rsidP="00866BDF">
      <w:r>
        <w:continuationSeparator/>
      </w:r>
    </w:p>
  </w:endnote>
  <w:endnote w:id="1">
    <w:p w:rsidR="00D12BD2" w:rsidRDefault="00D12BD2">
      <w:pPr>
        <w:pStyle w:val="Vgjegyzetszvege"/>
      </w:pPr>
      <w:r>
        <w:rPr>
          <w:rStyle w:val="Vgjegyzet-hivatkozs"/>
        </w:rPr>
        <w:endnoteRef/>
      </w:r>
      <w:r>
        <w:t xml:space="preserve"> </w:t>
      </w:r>
      <w:proofErr w:type="spellStart"/>
      <w:r>
        <w:t>Filled</w:t>
      </w:r>
      <w:proofErr w:type="spellEnd"/>
      <w:r>
        <w:t xml:space="preserve"> out </w:t>
      </w:r>
      <w:proofErr w:type="spellStart"/>
      <w:r>
        <w:t>by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Dean’s</w:t>
      </w:r>
      <w:proofErr w:type="spellEnd"/>
      <w:r>
        <w:t xml:space="preserve"> Office </w:t>
      </w:r>
      <w:proofErr w:type="spellStart"/>
      <w:r>
        <w:t>following</w:t>
      </w:r>
      <w:proofErr w:type="spellEnd"/>
      <w:r>
        <w:t xml:space="preserve"> </w:t>
      </w:r>
      <w:proofErr w:type="spellStart"/>
      <w:r>
        <w:t>approval</w:t>
      </w:r>
      <w:proofErr w:type="spellEnd"/>
    </w:p>
  </w:endnote>
  <w:endnote w:id="2">
    <w:p w:rsidR="00D12BD2" w:rsidRDefault="00D12BD2">
      <w:pPr>
        <w:pStyle w:val="Vgjegyzetszvege"/>
      </w:pPr>
      <w:r>
        <w:rPr>
          <w:rStyle w:val="Vgjegyzet-hivatkozs"/>
        </w:rPr>
        <w:endnoteRef/>
      </w:r>
      <w:r>
        <w:t xml:space="preserve"> </w:t>
      </w:r>
      <w:proofErr w:type="spellStart"/>
      <w:r>
        <w:t>Detailed</w:t>
      </w:r>
      <w:proofErr w:type="spellEnd"/>
      <w:r>
        <w:t xml:space="preserve"> and </w:t>
      </w:r>
      <w:proofErr w:type="spellStart"/>
      <w:r>
        <w:t>numbered</w:t>
      </w:r>
      <w:proofErr w:type="spellEnd"/>
      <w:r>
        <w:t xml:space="preserve"> </w:t>
      </w:r>
      <w:proofErr w:type="spellStart"/>
      <w:r>
        <w:t>for</w:t>
      </w:r>
      <w:proofErr w:type="spellEnd"/>
      <w:r>
        <w:t xml:space="preserve"> </w:t>
      </w:r>
      <w:proofErr w:type="spellStart"/>
      <w:r>
        <w:t>each</w:t>
      </w:r>
      <w:proofErr w:type="spellEnd"/>
      <w:r>
        <w:t xml:space="preserve"> </w:t>
      </w:r>
      <w:proofErr w:type="spellStart"/>
      <w:r>
        <w:t>week</w:t>
      </w:r>
      <w:proofErr w:type="spellEnd"/>
      <w:r>
        <w:t xml:space="preserve"> of </w:t>
      </w:r>
      <w:proofErr w:type="spellStart"/>
      <w:r>
        <w:t>theoretical</w:t>
      </w:r>
      <w:proofErr w:type="spellEnd"/>
      <w:r>
        <w:t xml:space="preserve"> and </w:t>
      </w:r>
      <w:proofErr w:type="spellStart"/>
      <w:r>
        <w:t>practical</w:t>
      </w:r>
      <w:proofErr w:type="spellEnd"/>
      <w:r>
        <w:t xml:space="preserve"> </w:t>
      </w:r>
      <w:proofErr w:type="spellStart"/>
      <w:r>
        <w:t>lessons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 </w:t>
      </w:r>
      <w:proofErr w:type="spellStart"/>
      <w:r>
        <w:t>by</w:t>
      </w:r>
      <w:proofErr w:type="spellEnd"/>
      <w:r>
        <w:t xml:space="preserve"> </w:t>
      </w:r>
      <w:proofErr w:type="spellStart"/>
      <w:r>
        <w:t>one</w:t>
      </w:r>
      <w:proofErr w:type="spellEnd"/>
      <w:r>
        <w:t xml:space="preserve">, </w:t>
      </w:r>
      <w:proofErr w:type="spellStart"/>
      <w:r>
        <w:t>indicating</w:t>
      </w:r>
      <w:proofErr w:type="spellEnd"/>
      <w:r>
        <w:t xml:space="preserve"> </w:t>
      </w:r>
      <w:proofErr w:type="spellStart"/>
      <w:r>
        <w:t>the</w:t>
      </w:r>
      <w:proofErr w:type="spellEnd"/>
      <w:r>
        <w:t xml:space="preserve"> </w:t>
      </w:r>
      <w:proofErr w:type="spellStart"/>
      <w:r>
        <w:t>names</w:t>
      </w:r>
      <w:proofErr w:type="spellEnd"/>
      <w:r>
        <w:t xml:space="preserve"> of </w:t>
      </w:r>
      <w:proofErr w:type="spellStart"/>
      <w:r>
        <w:t>lecturers</w:t>
      </w:r>
      <w:proofErr w:type="spellEnd"/>
      <w:r>
        <w:t xml:space="preserve"> and </w:t>
      </w:r>
      <w:proofErr w:type="spellStart"/>
      <w:r>
        <w:t>instructors</w:t>
      </w:r>
      <w:proofErr w:type="spellEnd"/>
    </w:p>
  </w:endnote>
  <w:endnote w:id="3">
    <w:p w:rsidR="00972E03" w:rsidRDefault="00972E03">
      <w:pPr>
        <w:pStyle w:val="Vgjegyzetszvege"/>
      </w:pPr>
      <w:r>
        <w:rPr>
          <w:rStyle w:val="Vgjegyzet-hivatkozs"/>
        </w:rPr>
        <w:endnoteRef/>
      </w:r>
      <w:r>
        <w:t xml:space="preserve"> </w:t>
      </w:r>
      <w:proofErr w:type="spellStart"/>
      <w:r>
        <w:t>Eg</w:t>
      </w:r>
      <w:proofErr w:type="spellEnd"/>
      <w:r>
        <w:t xml:space="preserve">. </w:t>
      </w:r>
      <w:proofErr w:type="spellStart"/>
      <w:r>
        <w:t>field</w:t>
      </w:r>
      <w:proofErr w:type="spellEnd"/>
      <w:r>
        <w:t xml:space="preserve"> </w:t>
      </w:r>
      <w:proofErr w:type="spellStart"/>
      <w:r>
        <w:t>practice</w:t>
      </w:r>
      <w:proofErr w:type="spellEnd"/>
      <w:r>
        <w:t xml:space="preserve">, </w:t>
      </w:r>
      <w:proofErr w:type="spellStart"/>
      <w:r>
        <w:t>medical</w:t>
      </w:r>
      <w:proofErr w:type="spellEnd"/>
      <w:r>
        <w:t xml:space="preserve"> </w:t>
      </w:r>
      <w:proofErr w:type="spellStart"/>
      <w:r>
        <w:t>chart</w:t>
      </w:r>
      <w:proofErr w:type="spellEnd"/>
      <w:r>
        <w:t xml:space="preserve"> </w:t>
      </w:r>
      <w:proofErr w:type="spellStart"/>
      <w:r>
        <w:t>analysis</w:t>
      </w:r>
      <w:proofErr w:type="spellEnd"/>
      <w:r>
        <w:t xml:space="preserve">, </w:t>
      </w:r>
      <w:proofErr w:type="spellStart"/>
      <w:r>
        <w:t>survey</w:t>
      </w:r>
      <w:proofErr w:type="spellEnd"/>
      <w:r>
        <w:t xml:space="preserve"> </w:t>
      </w:r>
      <w:proofErr w:type="spellStart"/>
      <w:r>
        <w:t>conducting</w:t>
      </w:r>
      <w:proofErr w:type="spellEnd"/>
      <w:r>
        <w:t>, etc.</w:t>
      </w:r>
    </w:p>
  </w:endnote>
  <w:endnote w:id="4">
    <w:p w:rsidR="00972E03" w:rsidRDefault="00972E03">
      <w:pPr>
        <w:pStyle w:val="Vgjegyzetszvege"/>
      </w:pPr>
      <w:r>
        <w:rPr>
          <w:rStyle w:val="Vgjegyzet-hivatkozs"/>
        </w:rPr>
        <w:endnoteRef/>
      </w:r>
      <w:r>
        <w:t xml:space="preserve"> </w:t>
      </w:r>
      <w:proofErr w:type="spellStart"/>
      <w:r>
        <w:t>Eg</w:t>
      </w:r>
      <w:proofErr w:type="spellEnd"/>
      <w:r>
        <w:t xml:space="preserve">. </w:t>
      </w:r>
      <w:proofErr w:type="spellStart"/>
      <w:r>
        <w:t>homework</w:t>
      </w:r>
      <w:proofErr w:type="spellEnd"/>
      <w:r>
        <w:t xml:space="preserve">, </w:t>
      </w:r>
      <w:proofErr w:type="spellStart"/>
      <w:r>
        <w:t>report</w:t>
      </w:r>
      <w:proofErr w:type="spellEnd"/>
      <w:r>
        <w:t xml:space="preserve">, </w:t>
      </w:r>
      <w:proofErr w:type="spellStart"/>
      <w:r>
        <w:t>midterm</w:t>
      </w:r>
      <w:proofErr w:type="spellEnd"/>
      <w:r>
        <w:t xml:space="preserve"> </w:t>
      </w:r>
      <w:proofErr w:type="spellStart"/>
      <w:r>
        <w:t>exam</w:t>
      </w:r>
      <w:proofErr w:type="spellEnd"/>
      <w:r>
        <w:t xml:space="preserve"> etc. </w:t>
      </w:r>
      <w:proofErr w:type="spellStart"/>
      <w:r>
        <w:t>Topics</w:t>
      </w:r>
      <w:proofErr w:type="spellEnd"/>
      <w:r>
        <w:t xml:space="preserve">, </w:t>
      </w:r>
      <w:proofErr w:type="spellStart"/>
      <w:r>
        <w:t>dates</w:t>
      </w:r>
      <w:proofErr w:type="spellEnd"/>
      <w:r>
        <w:t xml:space="preserve">, </w:t>
      </w:r>
      <w:proofErr w:type="spellStart"/>
      <w:r>
        <w:t>method</w:t>
      </w:r>
      <w:proofErr w:type="spellEnd"/>
      <w:r>
        <w:t xml:space="preserve"> of </w:t>
      </w:r>
      <w:proofErr w:type="spellStart"/>
      <w:r>
        <w:t>retake</w:t>
      </w:r>
      <w:proofErr w:type="spellEnd"/>
      <w:r>
        <w:t xml:space="preserve"> and </w:t>
      </w:r>
      <w:proofErr w:type="spellStart"/>
      <w:r>
        <w:t>replacement</w:t>
      </w:r>
      <w:proofErr w:type="spellEnd"/>
      <w:r>
        <w:t>.</w:t>
      </w:r>
    </w:p>
  </w:endnote>
  <w:endnote w:id="5">
    <w:p w:rsidR="00972E03" w:rsidRDefault="00972E03">
      <w:pPr>
        <w:pStyle w:val="Vgjegyzetszvege"/>
      </w:pPr>
      <w:r>
        <w:rPr>
          <w:rStyle w:val="Vgjegyzet-hivatkozs"/>
        </w:rPr>
        <w:endnoteRef/>
      </w:r>
      <w:r>
        <w:t xml:space="preserve"> List of </w:t>
      </w:r>
      <w:proofErr w:type="spellStart"/>
      <w:r>
        <w:t>topics</w:t>
      </w:r>
      <w:proofErr w:type="spellEnd"/>
      <w:r>
        <w:t xml:space="preserve"> in </w:t>
      </w:r>
      <w:proofErr w:type="spellStart"/>
      <w:r>
        <w:t>case</w:t>
      </w:r>
      <w:proofErr w:type="spellEnd"/>
      <w:r>
        <w:t xml:space="preserve"> of </w:t>
      </w:r>
      <w:proofErr w:type="spellStart"/>
      <w:r>
        <w:t>theoretical</w:t>
      </w:r>
      <w:proofErr w:type="spellEnd"/>
      <w:r>
        <w:t xml:space="preserve"> </w:t>
      </w:r>
      <w:proofErr w:type="spellStart"/>
      <w:r>
        <w:t>exam</w:t>
      </w:r>
      <w:proofErr w:type="spellEnd"/>
      <w:r>
        <w:t xml:space="preserve">, </w:t>
      </w:r>
      <w:proofErr w:type="spellStart"/>
      <w:r>
        <w:t>thematic</w:t>
      </w:r>
      <w:proofErr w:type="spellEnd"/>
      <w:r>
        <w:t xml:space="preserve"> and </w:t>
      </w:r>
      <w:proofErr w:type="spellStart"/>
      <w:r>
        <w:t>method</w:t>
      </w:r>
      <w:proofErr w:type="spellEnd"/>
      <w:r>
        <w:t xml:space="preserve"> in </w:t>
      </w:r>
      <w:proofErr w:type="spellStart"/>
      <w:r>
        <w:t>case</w:t>
      </w:r>
      <w:proofErr w:type="spellEnd"/>
      <w:r>
        <w:t xml:space="preserve"> of </w:t>
      </w:r>
      <w:proofErr w:type="spellStart"/>
      <w:r>
        <w:t>practical</w:t>
      </w:r>
      <w:proofErr w:type="spellEnd"/>
      <w:r>
        <w:t xml:space="preserve"> </w:t>
      </w:r>
      <w:proofErr w:type="spellStart"/>
      <w:r>
        <w:t>exam</w:t>
      </w:r>
      <w:proofErr w:type="spellEnd"/>
      <w:r>
        <w:t>.</w:t>
      </w:r>
    </w:p>
  </w:endnote>
  <w:endnote w:id="6">
    <w:p w:rsidR="00972E03" w:rsidRDefault="00972E03">
      <w:pPr>
        <w:pStyle w:val="Vgjegyzetszvege"/>
      </w:pPr>
      <w:r>
        <w:rPr>
          <w:rStyle w:val="Vgjegyzet-hivatkozs"/>
        </w:rPr>
        <w:endnoteRef/>
      </w:r>
      <w:r>
        <w:t xml:space="preserve"> </w:t>
      </w:r>
      <w:proofErr w:type="spellStart"/>
      <w:r>
        <w:t>Method</w:t>
      </w:r>
      <w:proofErr w:type="spellEnd"/>
      <w:r>
        <w:t xml:space="preserve"> of </w:t>
      </w:r>
      <w:proofErr w:type="spellStart"/>
      <w:r>
        <w:t>inclusion</w:t>
      </w:r>
      <w:proofErr w:type="spellEnd"/>
      <w:r>
        <w:t xml:space="preserve"> of </w:t>
      </w:r>
      <w:proofErr w:type="spellStart"/>
      <w:r>
        <w:t>theoretical</w:t>
      </w:r>
      <w:proofErr w:type="spellEnd"/>
      <w:r>
        <w:t xml:space="preserve"> and </w:t>
      </w:r>
      <w:proofErr w:type="spellStart"/>
      <w:r>
        <w:t>practical</w:t>
      </w:r>
      <w:proofErr w:type="spellEnd"/>
      <w:r>
        <w:t xml:space="preserve"> </w:t>
      </w:r>
      <w:proofErr w:type="spellStart"/>
      <w:r>
        <w:t>exams</w:t>
      </w:r>
      <w:proofErr w:type="spellEnd"/>
      <w:r>
        <w:t xml:space="preserve">. </w:t>
      </w:r>
      <w:proofErr w:type="spellStart"/>
      <w:r>
        <w:t>Method</w:t>
      </w:r>
      <w:proofErr w:type="spellEnd"/>
      <w:r>
        <w:t xml:space="preserve"> of </w:t>
      </w:r>
      <w:proofErr w:type="spellStart"/>
      <w:r>
        <w:t>inclusion</w:t>
      </w:r>
      <w:proofErr w:type="spellEnd"/>
      <w:r>
        <w:t xml:space="preserve"> of </w:t>
      </w:r>
      <w:proofErr w:type="spellStart"/>
      <w:r>
        <w:t>midterm</w:t>
      </w:r>
      <w:proofErr w:type="spellEnd"/>
      <w:r>
        <w:t xml:space="preserve"> </w:t>
      </w:r>
      <w:proofErr w:type="spellStart"/>
      <w:r>
        <w:t>assessments</w:t>
      </w:r>
      <w:proofErr w:type="spellEnd"/>
      <w:r>
        <w:t>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65244" w:rsidRDefault="00565244" w:rsidP="00866BDF">
      <w:r>
        <w:separator/>
      </w:r>
    </w:p>
  </w:footnote>
  <w:footnote w:type="continuationSeparator" w:id="0">
    <w:p w:rsidR="00565244" w:rsidRDefault="00565244" w:rsidP="00866BD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41006A"/>
    <w:multiLevelType w:val="singleLevel"/>
    <w:tmpl w:val="DA42C98A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1" w15:restartNumberingAfterBreak="0">
    <w:nsid w:val="23E011BC"/>
    <w:multiLevelType w:val="hybridMultilevel"/>
    <w:tmpl w:val="F1E0E2CC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88656FF"/>
    <w:multiLevelType w:val="hybridMultilevel"/>
    <w:tmpl w:val="0838C35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A7D359C"/>
    <w:multiLevelType w:val="hybridMultilevel"/>
    <w:tmpl w:val="C1C41A8E"/>
    <w:lvl w:ilvl="0" w:tplc="493CE29E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hint="default"/>
        <w:sz w:val="24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D402E3"/>
    <w:multiLevelType w:val="singleLevel"/>
    <w:tmpl w:val="040E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3"/>
  </w:num>
  <w:num w:numId="2">
    <w:abstractNumId w:val="0"/>
  </w:num>
  <w:num w:numId="3">
    <w:abstractNumId w:val="0"/>
    <w:lvlOverride w:ilvl="0">
      <w:lvl w:ilvl="0">
        <w:start w:val="2"/>
        <w:numFmt w:val="decimal"/>
        <w:lvlText w:val="%1. "/>
        <w:legacy w:legacy="1" w:legacySpace="0" w:legacyIndent="283"/>
        <w:lvlJc w:val="left"/>
        <w:pPr>
          <w:ind w:left="283" w:hanging="283"/>
        </w:pPr>
        <w:rPr>
          <w:rFonts w:ascii="Times New Roman" w:hAnsi="Times New Roman" w:hint="default"/>
          <w:b w:val="0"/>
          <w:i w:val="0"/>
          <w:sz w:val="24"/>
          <w:u w:val="none"/>
        </w:rPr>
      </w:lvl>
    </w:lvlOverride>
  </w:num>
  <w:num w:numId="4">
    <w:abstractNumId w:val="2"/>
  </w:num>
  <w:num w:numId="5">
    <w:abstractNumId w:val="4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oNotTrackMoves/>
  <w:defaultTabStop w:val="708"/>
  <w:hyphenationZone w:val="425"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numFmt w:val="decimal"/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16A3C"/>
    <w:rsid w:val="00032D3E"/>
    <w:rsid w:val="00033D70"/>
    <w:rsid w:val="00066265"/>
    <w:rsid w:val="00066A8B"/>
    <w:rsid w:val="0007009F"/>
    <w:rsid w:val="00072C75"/>
    <w:rsid w:val="00077137"/>
    <w:rsid w:val="000A10F6"/>
    <w:rsid w:val="000A5C6F"/>
    <w:rsid w:val="000A6A05"/>
    <w:rsid w:val="000C4B8A"/>
    <w:rsid w:val="000E0DF4"/>
    <w:rsid w:val="000F11C2"/>
    <w:rsid w:val="00120789"/>
    <w:rsid w:val="00125CCB"/>
    <w:rsid w:val="0013668F"/>
    <w:rsid w:val="00140325"/>
    <w:rsid w:val="001D3E4B"/>
    <w:rsid w:val="001D3F27"/>
    <w:rsid w:val="001E29AD"/>
    <w:rsid w:val="001E7420"/>
    <w:rsid w:val="00204C0E"/>
    <w:rsid w:val="00205F93"/>
    <w:rsid w:val="00216A3C"/>
    <w:rsid w:val="00244904"/>
    <w:rsid w:val="00253974"/>
    <w:rsid w:val="0026780E"/>
    <w:rsid w:val="002A7230"/>
    <w:rsid w:val="002C0763"/>
    <w:rsid w:val="002D142F"/>
    <w:rsid w:val="002D7EB4"/>
    <w:rsid w:val="002E0DF1"/>
    <w:rsid w:val="00313238"/>
    <w:rsid w:val="00321D0B"/>
    <w:rsid w:val="00333109"/>
    <w:rsid w:val="003358DE"/>
    <w:rsid w:val="0034148A"/>
    <w:rsid w:val="00345465"/>
    <w:rsid w:val="003522B7"/>
    <w:rsid w:val="00363444"/>
    <w:rsid w:val="003678EC"/>
    <w:rsid w:val="00370488"/>
    <w:rsid w:val="00373F7E"/>
    <w:rsid w:val="003805B3"/>
    <w:rsid w:val="003846DC"/>
    <w:rsid w:val="00392EBD"/>
    <w:rsid w:val="003B0082"/>
    <w:rsid w:val="003B395E"/>
    <w:rsid w:val="003C5152"/>
    <w:rsid w:val="003F3337"/>
    <w:rsid w:val="00401824"/>
    <w:rsid w:val="004024C4"/>
    <w:rsid w:val="004040F6"/>
    <w:rsid w:val="004526B5"/>
    <w:rsid w:val="00470299"/>
    <w:rsid w:val="004919AE"/>
    <w:rsid w:val="00496AA1"/>
    <w:rsid w:val="004A52BB"/>
    <w:rsid w:val="004B56BD"/>
    <w:rsid w:val="005107DB"/>
    <w:rsid w:val="0051253F"/>
    <w:rsid w:val="00542465"/>
    <w:rsid w:val="0056308B"/>
    <w:rsid w:val="00565244"/>
    <w:rsid w:val="005825A3"/>
    <w:rsid w:val="00584953"/>
    <w:rsid w:val="005A4FFD"/>
    <w:rsid w:val="005A6E21"/>
    <w:rsid w:val="005B6A05"/>
    <w:rsid w:val="005C0685"/>
    <w:rsid w:val="005C74BE"/>
    <w:rsid w:val="005D2D2A"/>
    <w:rsid w:val="005D603B"/>
    <w:rsid w:val="005E4E79"/>
    <w:rsid w:val="00601925"/>
    <w:rsid w:val="0065171E"/>
    <w:rsid w:val="00665087"/>
    <w:rsid w:val="006724E6"/>
    <w:rsid w:val="006846D9"/>
    <w:rsid w:val="00692A37"/>
    <w:rsid w:val="006931FE"/>
    <w:rsid w:val="006B5A68"/>
    <w:rsid w:val="006C579E"/>
    <w:rsid w:val="00700DD1"/>
    <w:rsid w:val="00724353"/>
    <w:rsid w:val="00737113"/>
    <w:rsid w:val="00744EAB"/>
    <w:rsid w:val="00744EDF"/>
    <w:rsid w:val="007470EB"/>
    <w:rsid w:val="00751222"/>
    <w:rsid w:val="00765345"/>
    <w:rsid w:val="0077496F"/>
    <w:rsid w:val="0078480C"/>
    <w:rsid w:val="00791FBA"/>
    <w:rsid w:val="00795D73"/>
    <w:rsid w:val="007A78A4"/>
    <w:rsid w:val="007B5AE8"/>
    <w:rsid w:val="007E3B9C"/>
    <w:rsid w:val="00801326"/>
    <w:rsid w:val="00803281"/>
    <w:rsid w:val="00810FBA"/>
    <w:rsid w:val="008372DD"/>
    <w:rsid w:val="008650D1"/>
    <w:rsid w:val="00866BDF"/>
    <w:rsid w:val="0087260D"/>
    <w:rsid w:val="008C1E44"/>
    <w:rsid w:val="008D2301"/>
    <w:rsid w:val="008F0C1D"/>
    <w:rsid w:val="00903069"/>
    <w:rsid w:val="00906D2B"/>
    <w:rsid w:val="009075BD"/>
    <w:rsid w:val="00922AB0"/>
    <w:rsid w:val="009337C2"/>
    <w:rsid w:val="00935D78"/>
    <w:rsid w:val="00940DAD"/>
    <w:rsid w:val="0094772C"/>
    <w:rsid w:val="00947C5D"/>
    <w:rsid w:val="0095152A"/>
    <w:rsid w:val="009674C6"/>
    <w:rsid w:val="0097163D"/>
    <w:rsid w:val="00972E03"/>
    <w:rsid w:val="0098313D"/>
    <w:rsid w:val="009A2736"/>
    <w:rsid w:val="009A3EEF"/>
    <w:rsid w:val="009B07A3"/>
    <w:rsid w:val="009B46A5"/>
    <w:rsid w:val="009C20D4"/>
    <w:rsid w:val="009C6B84"/>
    <w:rsid w:val="00A02A8F"/>
    <w:rsid w:val="00A04069"/>
    <w:rsid w:val="00A06D7F"/>
    <w:rsid w:val="00A47268"/>
    <w:rsid w:val="00A739FA"/>
    <w:rsid w:val="00A80F1E"/>
    <w:rsid w:val="00A9553F"/>
    <w:rsid w:val="00AD15A6"/>
    <w:rsid w:val="00AE3C6F"/>
    <w:rsid w:val="00B04C45"/>
    <w:rsid w:val="00B41367"/>
    <w:rsid w:val="00B47608"/>
    <w:rsid w:val="00B5019A"/>
    <w:rsid w:val="00B53D70"/>
    <w:rsid w:val="00B65004"/>
    <w:rsid w:val="00B768F2"/>
    <w:rsid w:val="00BA0FCE"/>
    <w:rsid w:val="00BC363B"/>
    <w:rsid w:val="00BD0EC0"/>
    <w:rsid w:val="00BD3CAB"/>
    <w:rsid w:val="00BE0B8A"/>
    <w:rsid w:val="00BE6AF1"/>
    <w:rsid w:val="00BE7D8B"/>
    <w:rsid w:val="00BF00DD"/>
    <w:rsid w:val="00BF1D13"/>
    <w:rsid w:val="00C0067A"/>
    <w:rsid w:val="00C07D49"/>
    <w:rsid w:val="00C10CC0"/>
    <w:rsid w:val="00C15253"/>
    <w:rsid w:val="00C2073C"/>
    <w:rsid w:val="00C24142"/>
    <w:rsid w:val="00C24ACF"/>
    <w:rsid w:val="00C27AEB"/>
    <w:rsid w:val="00C30148"/>
    <w:rsid w:val="00C528C0"/>
    <w:rsid w:val="00C61714"/>
    <w:rsid w:val="00C808BB"/>
    <w:rsid w:val="00C92FBF"/>
    <w:rsid w:val="00CC1F62"/>
    <w:rsid w:val="00CC3220"/>
    <w:rsid w:val="00CC55E1"/>
    <w:rsid w:val="00CC65CE"/>
    <w:rsid w:val="00CD1A2A"/>
    <w:rsid w:val="00CD2BC3"/>
    <w:rsid w:val="00CD447D"/>
    <w:rsid w:val="00CD5A1D"/>
    <w:rsid w:val="00CD6230"/>
    <w:rsid w:val="00CD73B4"/>
    <w:rsid w:val="00CE1F9C"/>
    <w:rsid w:val="00CE4814"/>
    <w:rsid w:val="00CF4C65"/>
    <w:rsid w:val="00D12BD2"/>
    <w:rsid w:val="00D27A81"/>
    <w:rsid w:val="00D376BD"/>
    <w:rsid w:val="00D42EA0"/>
    <w:rsid w:val="00D4749B"/>
    <w:rsid w:val="00D56572"/>
    <w:rsid w:val="00D610A0"/>
    <w:rsid w:val="00D77DC7"/>
    <w:rsid w:val="00DC2979"/>
    <w:rsid w:val="00DC6D4E"/>
    <w:rsid w:val="00DD68B1"/>
    <w:rsid w:val="00DF3D37"/>
    <w:rsid w:val="00E04053"/>
    <w:rsid w:val="00E44326"/>
    <w:rsid w:val="00E80E18"/>
    <w:rsid w:val="00E931B1"/>
    <w:rsid w:val="00F158D4"/>
    <w:rsid w:val="00F270F4"/>
    <w:rsid w:val="00F33242"/>
    <w:rsid w:val="00F62166"/>
    <w:rsid w:val="00F82EB9"/>
    <w:rsid w:val="00F92A48"/>
    <w:rsid w:val="00F969EC"/>
    <w:rsid w:val="00FA5022"/>
    <w:rsid w:val="00FA6EDF"/>
    <w:rsid w:val="00FB28BF"/>
    <w:rsid w:val="00FE20A6"/>
    <w:rsid w:val="00FE73C9"/>
    <w:rsid w:val="00FE7A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  <w15:chartTrackingRefBased/>
  <w15:docId w15:val="{489FE18C-536A-42E6-BC70-3E7D06217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Pr>
      <w:sz w:val="24"/>
      <w:szCs w:val="24"/>
    </w:rPr>
  </w:style>
  <w:style w:type="character" w:default="1" w:styleId="Bekezdsalapbettpusa">
    <w:name w:val="Default Paragraph Font"/>
    <w:semiHidden/>
  </w:style>
  <w:style w:type="table" w:default="1" w:styleId="Normltblzat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semiHidden/>
  </w:style>
  <w:style w:type="table" w:styleId="Rcsostblzat">
    <w:name w:val="Table Grid"/>
    <w:basedOn w:val="Normltblzat"/>
    <w:rsid w:val="001D3F2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uborkszveg">
    <w:name w:val="Balloon Text"/>
    <w:basedOn w:val="Norml"/>
    <w:semiHidden/>
    <w:rsid w:val="00D42EA0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rsid w:val="00CD5A1D"/>
    <w:pPr>
      <w:tabs>
        <w:tab w:val="center" w:pos="4153"/>
        <w:tab w:val="right" w:pos="8306"/>
      </w:tabs>
    </w:pPr>
    <w:rPr>
      <w:sz w:val="18"/>
      <w:szCs w:val="20"/>
    </w:rPr>
  </w:style>
  <w:style w:type="character" w:styleId="Hiperhivatkozs">
    <w:name w:val="Hyperlink"/>
    <w:rsid w:val="00CD5A1D"/>
    <w:rPr>
      <w:color w:val="0000FF"/>
      <w:u w:val="single"/>
    </w:rPr>
  </w:style>
  <w:style w:type="paragraph" w:customStyle="1" w:styleId="Style1">
    <w:name w:val="Style1"/>
    <w:basedOn w:val="Norml"/>
    <w:rsid w:val="003B0082"/>
    <w:pPr>
      <w:ind w:left="288" w:hanging="288"/>
    </w:pPr>
    <w:rPr>
      <w:sz w:val="18"/>
      <w:szCs w:val="20"/>
      <w:lang w:val="en-GB"/>
    </w:rPr>
  </w:style>
  <w:style w:type="paragraph" w:customStyle="1" w:styleId="endnotetext">
    <w:name w:val="endnote text"/>
    <w:basedOn w:val="Norml"/>
    <w:rsid w:val="003B0082"/>
    <w:rPr>
      <w:sz w:val="20"/>
      <w:szCs w:val="20"/>
    </w:rPr>
  </w:style>
  <w:style w:type="character" w:customStyle="1" w:styleId="hps">
    <w:name w:val="hps"/>
    <w:basedOn w:val="Bekezdsalapbettpusa"/>
    <w:rsid w:val="008C1E44"/>
  </w:style>
  <w:style w:type="paragraph" w:styleId="llb">
    <w:name w:val="footer"/>
    <w:basedOn w:val="Norml"/>
    <w:link w:val="llbChar"/>
    <w:uiPriority w:val="99"/>
    <w:rsid w:val="00866BDF"/>
    <w:pPr>
      <w:tabs>
        <w:tab w:val="center" w:pos="4536"/>
        <w:tab w:val="right" w:pos="9072"/>
      </w:tabs>
    </w:pPr>
  </w:style>
  <w:style w:type="character" w:customStyle="1" w:styleId="llbChar">
    <w:name w:val="Élőláb Char"/>
    <w:link w:val="llb"/>
    <w:uiPriority w:val="99"/>
    <w:rsid w:val="00866BDF"/>
    <w:rPr>
      <w:sz w:val="24"/>
      <w:szCs w:val="24"/>
    </w:rPr>
  </w:style>
  <w:style w:type="paragraph" w:styleId="Listaszerbekezds">
    <w:name w:val="List Paragraph"/>
    <w:basedOn w:val="Norml"/>
    <w:qFormat/>
    <w:rsid w:val="005E4E79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lfejChar">
    <w:name w:val="Élőfej Char"/>
    <w:link w:val="lfej"/>
    <w:rsid w:val="00A06D7F"/>
    <w:rPr>
      <w:sz w:val="18"/>
    </w:rPr>
  </w:style>
  <w:style w:type="paragraph" w:styleId="Lbjegyzetszveg">
    <w:name w:val="footnote text"/>
    <w:basedOn w:val="Norml"/>
    <w:link w:val="LbjegyzetszvegChar"/>
    <w:rsid w:val="00D12BD2"/>
    <w:rPr>
      <w:sz w:val="20"/>
      <w:szCs w:val="20"/>
    </w:rPr>
  </w:style>
  <w:style w:type="character" w:customStyle="1" w:styleId="LbjegyzetszvegChar">
    <w:name w:val="Lábjegyzetszöveg Char"/>
    <w:basedOn w:val="Bekezdsalapbettpusa"/>
    <w:link w:val="Lbjegyzetszveg"/>
    <w:rsid w:val="00D12BD2"/>
  </w:style>
  <w:style w:type="character" w:styleId="Lbjegyzet-hivatkozs">
    <w:name w:val="footnote reference"/>
    <w:rsid w:val="00D12BD2"/>
    <w:rPr>
      <w:vertAlign w:val="superscript"/>
    </w:rPr>
  </w:style>
  <w:style w:type="paragraph" w:styleId="Vgjegyzetszvege">
    <w:name w:val="endnote text"/>
    <w:basedOn w:val="Norml"/>
    <w:link w:val="VgjegyzetszvegeChar"/>
    <w:rsid w:val="00D12BD2"/>
    <w:rPr>
      <w:sz w:val="20"/>
      <w:szCs w:val="20"/>
    </w:rPr>
  </w:style>
  <w:style w:type="character" w:customStyle="1" w:styleId="VgjegyzetszvegeChar">
    <w:name w:val="Végjegyzet szövege Char"/>
    <w:basedOn w:val="Bekezdsalapbettpusa"/>
    <w:link w:val="Vgjegyzetszvege"/>
    <w:rsid w:val="00D12BD2"/>
  </w:style>
  <w:style w:type="character" w:styleId="Vgjegyzet-hivatkozs">
    <w:name w:val="endnote reference"/>
    <w:rsid w:val="00D12BD2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5862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3587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7C0C3D1-FDBD-4999-B925-33063B37774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558</Words>
  <Characters>3851</Characters>
  <Application>Microsoft Office Word</Application>
  <DocSecurity>4</DocSecurity>
  <Lines>32</Lines>
  <Paragraphs>8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KÖVETELMÉNYRENDSZER</vt:lpstr>
    </vt:vector>
  </TitlesOfParts>
  <Company>Semmelweis Egyetem</Company>
  <LinksUpToDate>false</LinksUpToDate>
  <CharactersWithSpaces>4401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KÖVETELMÉNYRENDSZER</dc:title>
  <dc:subject/>
  <dc:creator>ÁOK Dékáni Hivatal</dc:creator>
  <cp:keywords/>
  <cp:lastModifiedBy>Kovács Katalin</cp:lastModifiedBy>
  <cp:revision>2</cp:revision>
  <cp:lastPrinted>2020-02-28T13:16:00Z</cp:lastPrinted>
  <dcterms:created xsi:type="dcterms:W3CDTF">2020-03-02T14:37:00Z</dcterms:created>
  <dcterms:modified xsi:type="dcterms:W3CDTF">2020-03-02T14:37:00Z</dcterms:modified>
</cp:coreProperties>
</file>