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34756" w:rsidRPr="00D906C7" w:rsidRDefault="008A4305" w:rsidP="0095240F">
      <w:pPr>
        <w:spacing w:line="360" w:lineRule="auto"/>
        <w:jc w:val="center"/>
        <w:rPr>
          <w:b/>
          <w:lang w:val="de-DE"/>
        </w:rPr>
      </w:pPr>
      <w:bookmarkStart w:id="0" w:name="_GoBack"/>
      <w:bookmarkEnd w:id="0"/>
      <w:r w:rsidRPr="00D906C7">
        <w:rPr>
          <w:b/>
          <w:lang w:val="de-DE"/>
        </w:rPr>
        <w:t>PROGRAMM DE</w:t>
      </w:r>
      <w:r w:rsidR="00514BC7" w:rsidRPr="00D906C7">
        <w:rPr>
          <w:b/>
          <w:lang w:val="de-DE"/>
        </w:rPr>
        <w:t>S</w:t>
      </w:r>
      <w:r w:rsidRPr="00D906C7">
        <w:rPr>
          <w:b/>
          <w:lang w:val="de-DE"/>
        </w:rPr>
        <w:t xml:space="preserve"> STUDIENF</w:t>
      </w:r>
      <w:r w:rsidR="00514BC7" w:rsidRPr="00D906C7">
        <w:rPr>
          <w:b/>
          <w:lang w:val="de-DE"/>
        </w:rPr>
        <w:t>A</w:t>
      </w:r>
      <w:r w:rsidRPr="00D906C7">
        <w:rPr>
          <w:b/>
          <w:lang w:val="de-DE"/>
        </w:rPr>
        <w:t>CHE</w:t>
      </w:r>
      <w:r w:rsidR="00514BC7" w:rsidRPr="00D906C7">
        <w:rPr>
          <w:b/>
          <w:lang w:val="de-DE"/>
        </w:rPr>
        <w:t>S</w:t>
      </w:r>
    </w:p>
    <w:p w:rsidR="008A4305" w:rsidRPr="00D906C7" w:rsidRDefault="008A4305" w:rsidP="0095240F">
      <w:pPr>
        <w:spacing w:line="360" w:lineRule="auto"/>
        <w:jc w:val="center"/>
        <w:rPr>
          <w:b/>
          <w:lang w:val="de-DE"/>
        </w:rPr>
      </w:pPr>
    </w:p>
    <w:tbl>
      <w:tblPr>
        <w:tblW w:w="1036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368"/>
      </w:tblGrid>
      <w:tr w:rsidR="001D3F27" w:rsidRPr="00D906C7" w:rsidTr="00B768F2">
        <w:tc>
          <w:tcPr>
            <w:tcW w:w="10368" w:type="dxa"/>
          </w:tcPr>
          <w:p w:rsidR="008A4305" w:rsidRPr="00D906C7" w:rsidRDefault="008A4305" w:rsidP="0095240F">
            <w:pPr>
              <w:spacing w:line="360" w:lineRule="auto"/>
              <w:jc w:val="both"/>
              <w:rPr>
                <w:b/>
                <w:lang w:val="de-DE"/>
              </w:rPr>
            </w:pPr>
          </w:p>
          <w:p w:rsidR="00D6642A" w:rsidRDefault="00450502" w:rsidP="0095240F">
            <w:pPr>
              <w:spacing w:line="360" w:lineRule="auto"/>
              <w:jc w:val="center"/>
              <w:rPr>
                <w:b/>
                <w:lang w:val="de-DE"/>
              </w:rPr>
            </w:pPr>
            <w:r w:rsidRPr="00D906C7">
              <w:rPr>
                <w:b/>
                <w:lang w:val="de-DE"/>
              </w:rPr>
              <w:t>Semmelweis Universität</w:t>
            </w:r>
          </w:p>
          <w:p w:rsidR="008A4305" w:rsidRDefault="00450502" w:rsidP="00D6642A">
            <w:pPr>
              <w:spacing w:line="360" w:lineRule="auto"/>
              <w:jc w:val="center"/>
              <w:rPr>
                <w:b/>
                <w:lang w:val="de-DE"/>
              </w:rPr>
            </w:pPr>
            <w:r w:rsidRPr="00D906C7">
              <w:rPr>
                <w:b/>
                <w:bCs/>
                <w:lang w:val="de-DE"/>
              </w:rPr>
              <w:t xml:space="preserve">Fakultät </w:t>
            </w:r>
            <w:r w:rsidR="00C7288D" w:rsidRPr="00D906C7">
              <w:rPr>
                <w:b/>
                <w:bCs/>
                <w:lang w:val="de-DE"/>
              </w:rPr>
              <w:t>für Zahnheilkunde</w:t>
            </w:r>
          </w:p>
          <w:p w:rsidR="00D6642A" w:rsidRPr="00D906C7" w:rsidRDefault="007840B1" w:rsidP="007840B1">
            <w:pPr>
              <w:spacing w:line="360" w:lineRule="auto"/>
              <w:ind w:left="720"/>
              <w:rPr>
                <w:b/>
                <w:lang w:val="de-DE"/>
              </w:rPr>
            </w:pPr>
            <w:r>
              <w:rPr>
                <w:b/>
                <w:lang w:val="de-DE"/>
              </w:rPr>
              <w:t>1.Chirurgische Klinik, Chirurgische  Edukation Gruppe</w:t>
            </w:r>
          </w:p>
        </w:tc>
      </w:tr>
      <w:tr w:rsidR="007E3B9C" w:rsidRPr="00D906C7" w:rsidTr="00B768F2">
        <w:tc>
          <w:tcPr>
            <w:tcW w:w="10368" w:type="dxa"/>
          </w:tcPr>
          <w:p w:rsidR="007E3B9C" w:rsidRPr="00D906C7" w:rsidRDefault="00450502" w:rsidP="0095240F">
            <w:pPr>
              <w:spacing w:line="360" w:lineRule="auto"/>
              <w:jc w:val="both"/>
              <w:rPr>
                <w:b/>
                <w:lang w:val="de-DE"/>
              </w:rPr>
            </w:pPr>
            <w:r w:rsidRPr="00D906C7">
              <w:rPr>
                <w:b/>
                <w:lang w:val="de-DE"/>
              </w:rPr>
              <w:t xml:space="preserve">Name des </w:t>
            </w:r>
            <w:r w:rsidR="008A4305" w:rsidRPr="00D906C7">
              <w:rPr>
                <w:b/>
                <w:lang w:val="de-DE"/>
              </w:rPr>
              <w:t>Studienfaches</w:t>
            </w:r>
            <w:r w:rsidRPr="00D906C7">
              <w:rPr>
                <w:b/>
                <w:lang w:val="de-DE"/>
              </w:rPr>
              <w:t xml:space="preserve">: </w:t>
            </w:r>
            <w:r w:rsidR="008C5379">
              <w:rPr>
                <w:b/>
                <w:lang w:val="de-DE"/>
              </w:rPr>
              <w:t>Chirurgie</w:t>
            </w:r>
          </w:p>
          <w:p w:rsidR="008A4305" w:rsidRPr="00D906C7" w:rsidRDefault="008A4305" w:rsidP="0095240F">
            <w:pPr>
              <w:spacing w:line="360" w:lineRule="auto"/>
              <w:jc w:val="both"/>
              <w:rPr>
                <w:lang w:val="de-DE"/>
              </w:rPr>
            </w:pPr>
            <w:r w:rsidRPr="00D906C7">
              <w:rPr>
                <w:b/>
                <w:lang w:val="de-DE"/>
              </w:rPr>
              <w:t>Kredi</w:t>
            </w:r>
            <w:r w:rsidR="00791CF0" w:rsidRPr="00D906C7">
              <w:rPr>
                <w:b/>
                <w:lang w:val="de-DE"/>
              </w:rPr>
              <w:t>t</w:t>
            </w:r>
            <w:r w:rsidRPr="00D906C7">
              <w:rPr>
                <w:b/>
                <w:lang w:val="de-DE"/>
              </w:rPr>
              <w:t>wert:</w:t>
            </w:r>
            <w:r w:rsidR="007840B1">
              <w:rPr>
                <w:b/>
                <w:lang w:val="de-DE"/>
              </w:rPr>
              <w:t xml:space="preserve"> 2.0</w:t>
            </w:r>
          </w:p>
          <w:p w:rsidR="00707824" w:rsidRPr="00D906C7" w:rsidRDefault="008A4305" w:rsidP="0095240F">
            <w:pPr>
              <w:spacing w:line="360" w:lineRule="auto"/>
              <w:jc w:val="both"/>
              <w:rPr>
                <w:b/>
                <w:lang w:val="de-DE"/>
              </w:rPr>
            </w:pPr>
            <w:r w:rsidRPr="00D906C7">
              <w:rPr>
                <w:b/>
                <w:lang w:val="de-DE"/>
              </w:rPr>
              <w:t>Anzahl der Stunden pro Semester</w:t>
            </w:r>
            <w:r w:rsidR="00531DCD">
              <w:rPr>
                <w:b/>
                <w:lang w:val="de-DE"/>
              </w:rPr>
              <w:t>/ Studienjahr</w:t>
            </w:r>
            <w:r w:rsidR="00457ED0" w:rsidRPr="00D906C7">
              <w:rPr>
                <w:b/>
                <w:lang w:val="de-DE"/>
              </w:rPr>
              <w:t xml:space="preserve"> (insgesamt)</w:t>
            </w:r>
            <w:r w:rsidRPr="00D906C7">
              <w:rPr>
                <w:b/>
                <w:lang w:val="de-DE"/>
              </w:rPr>
              <w:t xml:space="preserve">:           </w:t>
            </w:r>
            <w:r w:rsidR="00457ED0" w:rsidRPr="00D906C7">
              <w:rPr>
                <w:b/>
                <w:lang w:val="de-DE"/>
              </w:rPr>
              <w:t xml:space="preserve">  </w:t>
            </w:r>
          </w:p>
          <w:p w:rsidR="00334482" w:rsidRPr="00D906C7" w:rsidRDefault="00707824" w:rsidP="0095240F">
            <w:pPr>
              <w:spacing w:line="360" w:lineRule="auto"/>
              <w:jc w:val="both"/>
              <w:rPr>
                <w:b/>
                <w:lang w:val="de-DE"/>
              </w:rPr>
            </w:pPr>
            <w:r w:rsidRPr="00D906C7">
              <w:rPr>
                <w:b/>
                <w:lang w:val="de-DE"/>
              </w:rPr>
              <w:t xml:space="preserve">                                                           </w:t>
            </w:r>
            <w:r w:rsidR="00457ED0" w:rsidRPr="00D906C7">
              <w:rPr>
                <w:b/>
                <w:lang w:val="de-DE"/>
              </w:rPr>
              <w:t xml:space="preserve">davon </w:t>
            </w:r>
            <w:r w:rsidR="008A4305" w:rsidRPr="00D906C7">
              <w:rPr>
                <w:b/>
                <w:lang w:val="de-DE"/>
              </w:rPr>
              <w:t xml:space="preserve">Vorlesung:   </w:t>
            </w:r>
            <w:r w:rsidR="008C5379">
              <w:rPr>
                <w:b/>
                <w:lang w:val="de-DE"/>
              </w:rPr>
              <w:t>14</w:t>
            </w:r>
            <w:r w:rsidR="008A4305" w:rsidRPr="00D906C7">
              <w:rPr>
                <w:b/>
                <w:lang w:val="de-DE"/>
              </w:rPr>
              <w:t xml:space="preserve">   </w:t>
            </w:r>
            <w:r w:rsidR="00457ED0" w:rsidRPr="00D906C7">
              <w:rPr>
                <w:b/>
                <w:lang w:val="de-DE"/>
              </w:rPr>
              <w:t xml:space="preserve"> </w:t>
            </w:r>
            <w:r w:rsidR="008A4305" w:rsidRPr="00D906C7">
              <w:rPr>
                <w:b/>
                <w:lang w:val="de-DE"/>
              </w:rPr>
              <w:t xml:space="preserve"> </w:t>
            </w:r>
            <w:r w:rsidRPr="00D906C7">
              <w:rPr>
                <w:b/>
                <w:lang w:val="de-DE"/>
              </w:rPr>
              <w:t xml:space="preserve">    </w:t>
            </w:r>
            <w:r w:rsidR="008A4305" w:rsidRPr="00D906C7">
              <w:rPr>
                <w:b/>
                <w:lang w:val="de-DE"/>
              </w:rPr>
              <w:t xml:space="preserve">Praktikum:  </w:t>
            </w:r>
            <w:r w:rsidR="008C5379">
              <w:rPr>
                <w:b/>
                <w:lang w:val="de-DE"/>
              </w:rPr>
              <w:t>14</w:t>
            </w:r>
            <w:r w:rsidR="008A4305" w:rsidRPr="00D906C7">
              <w:rPr>
                <w:b/>
                <w:lang w:val="de-DE"/>
              </w:rPr>
              <w:t xml:space="preserve">      </w:t>
            </w:r>
            <w:r w:rsidRPr="00D906C7">
              <w:rPr>
                <w:b/>
                <w:lang w:val="de-DE"/>
              </w:rPr>
              <w:t xml:space="preserve">     </w:t>
            </w:r>
          </w:p>
          <w:p w:rsidR="00AB144D" w:rsidRPr="00D906C7" w:rsidRDefault="00AB144D" w:rsidP="0095240F">
            <w:pPr>
              <w:spacing w:line="360" w:lineRule="auto"/>
              <w:ind w:left="7"/>
              <w:rPr>
                <w:lang w:val="de-DE"/>
              </w:rPr>
            </w:pPr>
            <w:r w:rsidRPr="00D906C7">
              <w:rPr>
                <w:b/>
                <w:lang w:val="de-DE"/>
              </w:rPr>
              <w:t>Typ de</w:t>
            </w:r>
            <w:r w:rsidR="008C5379">
              <w:rPr>
                <w:b/>
                <w:lang w:val="de-DE"/>
              </w:rPr>
              <w:t xml:space="preserve">s Unterrichtsfaches:     </w:t>
            </w:r>
            <w:r w:rsidR="00791CF0" w:rsidRPr="00D906C7">
              <w:rPr>
                <w:b/>
                <w:lang w:val="de-DE"/>
              </w:rPr>
              <w:t xml:space="preserve">  </w:t>
            </w:r>
            <w:r w:rsidRPr="00D906C7">
              <w:rPr>
                <w:b/>
                <w:lang w:val="de-DE"/>
              </w:rPr>
              <w:t xml:space="preserve"> </w:t>
            </w:r>
            <w:r w:rsidR="00791CF0" w:rsidRPr="00D906C7">
              <w:rPr>
                <w:b/>
                <w:lang w:val="de-DE"/>
              </w:rPr>
              <w:t xml:space="preserve">   </w:t>
            </w:r>
            <w:r w:rsidRPr="00D906C7">
              <w:rPr>
                <w:b/>
                <w:lang w:val="de-DE"/>
              </w:rPr>
              <w:t xml:space="preserve">Wahlpflicht   </w:t>
            </w:r>
            <w:r w:rsidRPr="00D906C7">
              <w:rPr>
                <w:rFonts w:ascii="Arial" w:hAnsi="Arial" w:cs="Arial"/>
                <w:b/>
                <w:shd w:val="clear" w:color="auto" w:fill="F1F1F1"/>
                <w:lang w:val="de-DE"/>
              </w:rPr>
              <w:t xml:space="preserve"> </w:t>
            </w:r>
          </w:p>
          <w:p w:rsidR="00AB144D" w:rsidRPr="00D906C7" w:rsidRDefault="0095240F" w:rsidP="00707824">
            <w:pPr>
              <w:spacing w:line="360" w:lineRule="auto"/>
              <w:ind w:left="7"/>
              <w:rPr>
                <w:b/>
                <w:color w:val="FF0000"/>
                <w:lang w:val="de-DE"/>
              </w:rPr>
            </w:pPr>
            <w:r w:rsidRPr="00D906C7">
              <w:rPr>
                <w:b/>
                <w:lang w:val="de-DE"/>
              </w:rPr>
              <w:t>Häufigkeit de</w:t>
            </w:r>
            <w:r w:rsidR="00707824" w:rsidRPr="00D906C7">
              <w:rPr>
                <w:b/>
                <w:lang w:val="de-DE"/>
              </w:rPr>
              <w:t>r</w:t>
            </w:r>
            <w:r w:rsidRPr="00D906C7">
              <w:rPr>
                <w:b/>
                <w:lang w:val="de-DE"/>
              </w:rPr>
              <w:t xml:space="preserve"> Ankündigung </w:t>
            </w:r>
            <w:r w:rsidR="00AB144D" w:rsidRPr="00D906C7">
              <w:rPr>
                <w:b/>
                <w:lang w:val="de-DE"/>
              </w:rPr>
              <w:t>d</w:t>
            </w:r>
            <w:r w:rsidR="00707824" w:rsidRPr="00D906C7">
              <w:rPr>
                <w:b/>
                <w:lang w:val="de-DE"/>
              </w:rPr>
              <w:t>e</w:t>
            </w:r>
            <w:r w:rsidR="00AB144D" w:rsidRPr="00D906C7">
              <w:rPr>
                <w:b/>
                <w:lang w:val="de-DE"/>
              </w:rPr>
              <w:t>s Studienfach</w:t>
            </w:r>
            <w:r w:rsidR="00575038" w:rsidRPr="00D906C7">
              <w:rPr>
                <w:b/>
                <w:lang w:val="de-DE"/>
              </w:rPr>
              <w:t>es</w:t>
            </w:r>
            <w:r w:rsidRPr="00D906C7">
              <w:rPr>
                <w:b/>
                <w:lang w:val="de-DE"/>
              </w:rPr>
              <w:t>:</w:t>
            </w:r>
            <w:r w:rsidR="00AB144D" w:rsidRPr="00D906C7">
              <w:rPr>
                <w:b/>
                <w:lang w:val="de-DE"/>
              </w:rPr>
              <w:t xml:space="preserve"> </w:t>
            </w:r>
            <w:r w:rsidR="008C5379">
              <w:rPr>
                <w:b/>
                <w:lang w:val="de-DE"/>
              </w:rPr>
              <w:t xml:space="preserve"> </w:t>
            </w:r>
            <w:r w:rsidR="00DA0BC9">
              <w:rPr>
                <w:b/>
                <w:lang w:val="de-DE"/>
              </w:rPr>
              <w:t>J</w:t>
            </w:r>
            <w:r w:rsidR="00114521">
              <w:rPr>
                <w:b/>
                <w:lang w:val="de-DE"/>
              </w:rPr>
              <w:t>ährlich</w:t>
            </w:r>
          </w:p>
        </w:tc>
      </w:tr>
      <w:tr w:rsidR="008A4305" w:rsidRPr="00D906C7" w:rsidTr="00B768F2">
        <w:tc>
          <w:tcPr>
            <w:tcW w:w="10368" w:type="dxa"/>
          </w:tcPr>
          <w:p w:rsidR="008A4305" w:rsidRPr="00D906C7" w:rsidRDefault="00AB144D" w:rsidP="0095240F">
            <w:pPr>
              <w:spacing w:line="360" w:lineRule="auto"/>
              <w:jc w:val="both"/>
              <w:rPr>
                <w:b/>
                <w:lang w:val="de-DE"/>
              </w:rPr>
            </w:pPr>
            <w:r w:rsidRPr="00D906C7">
              <w:rPr>
                <w:b/>
                <w:lang w:val="de-DE"/>
              </w:rPr>
              <w:t>Studienjahr:</w:t>
            </w:r>
            <w:r w:rsidR="008C5379">
              <w:rPr>
                <w:b/>
                <w:lang w:val="de-DE"/>
              </w:rPr>
              <w:t>2020/2021</w:t>
            </w:r>
          </w:p>
        </w:tc>
      </w:tr>
      <w:tr w:rsidR="008A4305" w:rsidRPr="00D906C7" w:rsidTr="00B768F2">
        <w:tc>
          <w:tcPr>
            <w:tcW w:w="10368" w:type="dxa"/>
          </w:tcPr>
          <w:p w:rsidR="008A4305" w:rsidRPr="00D906C7" w:rsidRDefault="00AB144D" w:rsidP="0095240F">
            <w:pPr>
              <w:spacing w:line="360" w:lineRule="auto"/>
              <w:jc w:val="both"/>
              <w:rPr>
                <w:b/>
                <w:lang w:val="de-DE"/>
              </w:rPr>
            </w:pPr>
            <w:r w:rsidRPr="00D906C7">
              <w:rPr>
                <w:b/>
                <w:lang w:val="de-DE"/>
              </w:rPr>
              <w:t xml:space="preserve">Code des Studienfaches: </w:t>
            </w:r>
            <w:r w:rsidR="00AD168D" w:rsidRPr="007840B1">
              <w:rPr>
                <w:rFonts w:ascii="Segoe UI" w:hAnsi="Segoe UI" w:cs="Segoe UI"/>
                <w:b/>
                <w:color w:val="353838"/>
                <w:sz w:val="20"/>
                <w:szCs w:val="20"/>
              </w:rPr>
              <w:t>FOKVSB3256_1N</w:t>
            </w:r>
          </w:p>
        </w:tc>
      </w:tr>
      <w:tr w:rsidR="008A4305" w:rsidRPr="00D906C7" w:rsidTr="00B768F2">
        <w:tc>
          <w:tcPr>
            <w:tcW w:w="10368" w:type="dxa"/>
          </w:tcPr>
          <w:p w:rsidR="00812659" w:rsidRPr="00D906C7" w:rsidRDefault="00812659" w:rsidP="0095240F">
            <w:pPr>
              <w:spacing w:line="360" w:lineRule="auto"/>
              <w:jc w:val="both"/>
              <w:rPr>
                <w:b/>
                <w:lang w:val="de-DE"/>
              </w:rPr>
            </w:pPr>
            <w:r w:rsidRPr="00D906C7">
              <w:rPr>
                <w:b/>
                <w:lang w:val="de-DE"/>
              </w:rPr>
              <w:t>Lehrbeauftragte/Lehrbeauftragter:</w:t>
            </w:r>
            <w:r w:rsidR="00114521">
              <w:rPr>
                <w:b/>
                <w:lang w:val="de-DE"/>
              </w:rPr>
              <w:t xml:space="preserve"> Prof. </w:t>
            </w:r>
            <w:proofErr w:type="spellStart"/>
            <w:r w:rsidR="00114521">
              <w:rPr>
                <w:b/>
                <w:lang w:val="de-DE"/>
              </w:rPr>
              <w:t>József</w:t>
            </w:r>
            <w:proofErr w:type="spellEnd"/>
            <w:r w:rsidR="00114521">
              <w:rPr>
                <w:b/>
                <w:lang w:val="de-DE"/>
              </w:rPr>
              <w:t xml:space="preserve"> </w:t>
            </w:r>
            <w:proofErr w:type="spellStart"/>
            <w:r w:rsidR="00114521">
              <w:rPr>
                <w:b/>
                <w:lang w:val="de-DE"/>
              </w:rPr>
              <w:t>Sándor</w:t>
            </w:r>
            <w:proofErr w:type="spellEnd"/>
            <w:r w:rsidR="00114521">
              <w:rPr>
                <w:b/>
                <w:lang w:val="de-DE"/>
              </w:rPr>
              <w:t xml:space="preserve"> MD, </w:t>
            </w:r>
            <w:proofErr w:type="spellStart"/>
            <w:r w:rsidR="00114521">
              <w:rPr>
                <w:b/>
                <w:lang w:val="de-DE"/>
              </w:rPr>
              <w:t>PhD</w:t>
            </w:r>
            <w:proofErr w:type="spellEnd"/>
            <w:r w:rsidR="00114521">
              <w:rPr>
                <w:b/>
                <w:lang w:val="de-DE"/>
              </w:rPr>
              <w:t>, FACS</w:t>
            </w:r>
          </w:p>
          <w:p w:rsidR="00114521" w:rsidRPr="00D906C7" w:rsidRDefault="00812659" w:rsidP="00DA0BC9">
            <w:pPr>
              <w:spacing w:line="360" w:lineRule="auto"/>
              <w:jc w:val="both"/>
              <w:rPr>
                <w:b/>
                <w:lang w:val="de-DE"/>
              </w:rPr>
            </w:pPr>
            <w:r w:rsidRPr="00D906C7">
              <w:rPr>
                <w:b/>
                <w:lang w:val="de-DE"/>
              </w:rPr>
              <w:t>Arbeitsplatz, Rufnummer:</w:t>
            </w:r>
            <w:r w:rsidR="00114521">
              <w:rPr>
                <w:b/>
                <w:lang w:val="de-DE"/>
              </w:rPr>
              <w:t xml:space="preserve"> Chirurgie, </w:t>
            </w:r>
            <w:proofErr w:type="spellStart"/>
            <w:r w:rsidR="00114521">
              <w:rPr>
                <w:b/>
                <w:lang w:val="de-DE"/>
              </w:rPr>
              <w:t>Szent</w:t>
            </w:r>
            <w:proofErr w:type="spellEnd"/>
            <w:r w:rsidR="00114521">
              <w:rPr>
                <w:b/>
                <w:lang w:val="de-DE"/>
              </w:rPr>
              <w:t xml:space="preserve"> </w:t>
            </w:r>
            <w:proofErr w:type="spellStart"/>
            <w:r w:rsidR="00114521">
              <w:rPr>
                <w:b/>
                <w:lang w:val="de-DE"/>
              </w:rPr>
              <w:t>István</w:t>
            </w:r>
            <w:proofErr w:type="spellEnd"/>
            <w:r w:rsidR="00114521">
              <w:rPr>
                <w:b/>
                <w:lang w:val="de-DE"/>
              </w:rPr>
              <w:t xml:space="preserve"> Krankenhaus, +36  1 215 3 215</w:t>
            </w:r>
          </w:p>
        </w:tc>
      </w:tr>
      <w:tr w:rsidR="008A4305" w:rsidRPr="00D906C7" w:rsidTr="00B768F2">
        <w:tc>
          <w:tcPr>
            <w:tcW w:w="10368" w:type="dxa"/>
          </w:tcPr>
          <w:p w:rsidR="00812659" w:rsidRPr="00D906C7" w:rsidRDefault="003D7ABD" w:rsidP="0095240F">
            <w:pPr>
              <w:spacing w:line="360" w:lineRule="auto"/>
              <w:jc w:val="both"/>
              <w:rPr>
                <w:b/>
                <w:lang w:val="de-DE"/>
              </w:rPr>
            </w:pPr>
            <w:r w:rsidRPr="00D906C7">
              <w:rPr>
                <w:b/>
                <w:lang w:val="de-DE"/>
              </w:rPr>
              <w:t>Zweck und d</w:t>
            </w:r>
            <w:r w:rsidR="00812659" w:rsidRPr="00D906C7">
              <w:rPr>
                <w:b/>
                <w:lang w:val="de-DE"/>
              </w:rPr>
              <w:t xml:space="preserve">ie Aufgabe des </w:t>
            </w:r>
            <w:r w:rsidR="003523DF" w:rsidRPr="00D906C7">
              <w:rPr>
                <w:b/>
                <w:lang w:val="de-DE"/>
              </w:rPr>
              <w:t>Studien</w:t>
            </w:r>
            <w:r w:rsidR="00812659" w:rsidRPr="00D906C7">
              <w:rPr>
                <w:b/>
                <w:lang w:val="de-DE"/>
              </w:rPr>
              <w:t>faches i</w:t>
            </w:r>
            <w:r w:rsidRPr="00D906C7">
              <w:rPr>
                <w:b/>
                <w:lang w:val="de-DE"/>
              </w:rPr>
              <w:t>m</w:t>
            </w:r>
            <w:r w:rsidR="00812659" w:rsidRPr="00D906C7">
              <w:rPr>
                <w:b/>
                <w:lang w:val="de-DE"/>
              </w:rPr>
              <w:t xml:space="preserve"> Studium:</w:t>
            </w:r>
          </w:p>
          <w:p w:rsidR="00DA0BC9" w:rsidRDefault="00DA0BC9" w:rsidP="00DA0BC9">
            <w:pPr>
              <w:spacing w:line="360" w:lineRule="auto"/>
              <w:jc w:val="both"/>
              <w:rPr>
                <w:b/>
                <w:lang w:val="de-DE"/>
              </w:rPr>
            </w:pPr>
            <w:r>
              <w:rPr>
                <w:b/>
                <w:lang w:val="de-DE"/>
              </w:rPr>
              <w:t xml:space="preserve">Einführung in die </w:t>
            </w:r>
            <w:r w:rsidR="003861AC">
              <w:rPr>
                <w:b/>
                <w:lang w:val="de-DE"/>
              </w:rPr>
              <w:t>G</w:t>
            </w:r>
            <w:r>
              <w:rPr>
                <w:b/>
                <w:lang w:val="de-DE"/>
              </w:rPr>
              <w:t>rundlagen der Chirurgie. Die häufigsten Krankheiten im Thorax und Abdomen, welche eine chirurgische Intervention verlangen.</w:t>
            </w:r>
          </w:p>
          <w:p w:rsidR="008A4305" w:rsidRPr="00D906C7" w:rsidRDefault="00DA0BC9" w:rsidP="00DA0BC9">
            <w:pPr>
              <w:spacing w:line="360" w:lineRule="auto"/>
              <w:jc w:val="both"/>
              <w:rPr>
                <w:b/>
                <w:lang w:val="de-DE"/>
              </w:rPr>
            </w:pPr>
            <w:r>
              <w:rPr>
                <w:b/>
                <w:lang w:val="de-DE"/>
              </w:rPr>
              <w:t xml:space="preserve"> Akute, lebensbedrohliche abdominale Krankheiten, Notfallsituationen, ihre chirurgische Behandlung. Darstellung der Anästhesie und Reanimation. Einführung in die Grundlagen der Traumatologie, das </w:t>
            </w:r>
            <w:proofErr w:type="spellStart"/>
            <w:r>
              <w:rPr>
                <w:b/>
                <w:lang w:val="de-DE"/>
              </w:rPr>
              <w:t>analysieren</w:t>
            </w:r>
            <w:proofErr w:type="spellEnd"/>
            <w:r>
              <w:rPr>
                <w:b/>
                <w:lang w:val="de-DE"/>
              </w:rPr>
              <w:t xml:space="preserve"> von Katastrophen.</w:t>
            </w:r>
          </w:p>
        </w:tc>
      </w:tr>
      <w:tr w:rsidR="00812659" w:rsidRPr="00D906C7" w:rsidTr="00B768F2">
        <w:tc>
          <w:tcPr>
            <w:tcW w:w="10368" w:type="dxa"/>
          </w:tcPr>
          <w:p w:rsidR="00812659" w:rsidRDefault="00B84592" w:rsidP="0095240F">
            <w:pPr>
              <w:spacing w:line="360" w:lineRule="auto"/>
              <w:jc w:val="both"/>
              <w:rPr>
                <w:b/>
                <w:lang w:val="de-DE"/>
              </w:rPr>
            </w:pPr>
            <w:r w:rsidRPr="00D906C7">
              <w:rPr>
                <w:b/>
                <w:lang w:val="de-DE"/>
              </w:rPr>
              <w:t>Der dem Kurs zugeordnete Unterrichtsraum</w:t>
            </w:r>
            <w:r w:rsidR="001A3DAA" w:rsidRPr="00D906C7">
              <w:rPr>
                <w:b/>
                <w:lang w:val="de-DE"/>
              </w:rPr>
              <w:t>:</w:t>
            </w:r>
          </w:p>
          <w:p w:rsidR="00413622" w:rsidRDefault="0022453A" w:rsidP="0022453A">
            <w:pPr>
              <w:spacing w:line="360" w:lineRule="auto"/>
              <w:jc w:val="both"/>
              <w:rPr>
                <w:b/>
                <w:lang w:val="de-DE"/>
              </w:rPr>
            </w:pPr>
            <w:r>
              <w:rPr>
                <w:b/>
                <w:lang w:val="de-DE"/>
              </w:rPr>
              <w:t xml:space="preserve">Vorlesungen: </w:t>
            </w:r>
            <w:proofErr w:type="spellStart"/>
            <w:r>
              <w:rPr>
                <w:b/>
                <w:lang w:val="de-DE"/>
              </w:rPr>
              <w:t>Békésy</w:t>
            </w:r>
            <w:proofErr w:type="spellEnd"/>
            <w:r>
              <w:rPr>
                <w:b/>
                <w:lang w:val="de-DE"/>
              </w:rPr>
              <w:t xml:space="preserve"> Raum,  EOK  Gebäude, </w:t>
            </w:r>
            <w:proofErr w:type="spellStart"/>
            <w:r>
              <w:rPr>
                <w:b/>
                <w:lang w:val="de-DE"/>
              </w:rPr>
              <w:t>Tüzoltó</w:t>
            </w:r>
            <w:proofErr w:type="spellEnd"/>
            <w:r>
              <w:rPr>
                <w:b/>
                <w:lang w:val="de-DE"/>
              </w:rPr>
              <w:t xml:space="preserve"> </w:t>
            </w:r>
            <w:proofErr w:type="spellStart"/>
            <w:r>
              <w:rPr>
                <w:b/>
                <w:lang w:val="de-DE"/>
              </w:rPr>
              <w:t>utca</w:t>
            </w:r>
            <w:proofErr w:type="spellEnd"/>
            <w:r>
              <w:rPr>
                <w:b/>
                <w:lang w:val="de-DE"/>
              </w:rPr>
              <w:t xml:space="preserve"> </w:t>
            </w:r>
          </w:p>
          <w:p w:rsidR="0022453A" w:rsidRPr="00D906C7" w:rsidRDefault="0022453A" w:rsidP="0022453A">
            <w:pPr>
              <w:spacing w:line="360" w:lineRule="auto"/>
              <w:jc w:val="both"/>
              <w:rPr>
                <w:b/>
                <w:lang w:val="de-DE"/>
              </w:rPr>
            </w:pPr>
            <w:r>
              <w:rPr>
                <w:b/>
                <w:lang w:val="de-DE"/>
              </w:rPr>
              <w:t xml:space="preserve">Praktika: Chirurgie, </w:t>
            </w:r>
            <w:proofErr w:type="spellStart"/>
            <w:r>
              <w:rPr>
                <w:b/>
                <w:lang w:val="de-DE"/>
              </w:rPr>
              <w:t>Szent</w:t>
            </w:r>
            <w:proofErr w:type="spellEnd"/>
            <w:r>
              <w:rPr>
                <w:b/>
                <w:lang w:val="de-DE"/>
              </w:rPr>
              <w:t xml:space="preserve"> </w:t>
            </w:r>
            <w:proofErr w:type="spellStart"/>
            <w:r>
              <w:rPr>
                <w:b/>
                <w:lang w:val="de-DE"/>
              </w:rPr>
              <w:t>István</w:t>
            </w:r>
            <w:proofErr w:type="spellEnd"/>
            <w:r>
              <w:rPr>
                <w:b/>
                <w:lang w:val="de-DE"/>
              </w:rPr>
              <w:t xml:space="preserve"> Krankenhaus, </w:t>
            </w:r>
            <w:proofErr w:type="spellStart"/>
            <w:r>
              <w:rPr>
                <w:b/>
                <w:lang w:val="de-DE"/>
              </w:rPr>
              <w:t>Nagyvárad</w:t>
            </w:r>
            <w:proofErr w:type="spellEnd"/>
            <w:r>
              <w:rPr>
                <w:b/>
                <w:lang w:val="de-DE"/>
              </w:rPr>
              <w:t xml:space="preserve"> </w:t>
            </w:r>
            <w:proofErr w:type="spellStart"/>
            <w:r>
              <w:rPr>
                <w:b/>
                <w:lang w:val="de-DE"/>
              </w:rPr>
              <w:t>tér</w:t>
            </w:r>
            <w:proofErr w:type="spellEnd"/>
            <w:r>
              <w:rPr>
                <w:b/>
                <w:lang w:val="de-DE"/>
              </w:rPr>
              <w:t xml:space="preserve"> 1.</w:t>
            </w:r>
          </w:p>
        </w:tc>
      </w:tr>
      <w:tr w:rsidR="00812659" w:rsidRPr="00D906C7" w:rsidTr="00B768F2">
        <w:tc>
          <w:tcPr>
            <w:tcW w:w="10368" w:type="dxa"/>
          </w:tcPr>
          <w:p w:rsidR="00812659" w:rsidRPr="00D906C7" w:rsidRDefault="00972906" w:rsidP="0095240F">
            <w:pPr>
              <w:spacing w:line="360" w:lineRule="auto"/>
              <w:jc w:val="both"/>
              <w:rPr>
                <w:b/>
                <w:lang w:val="de-DE"/>
              </w:rPr>
            </w:pPr>
            <w:r w:rsidRPr="00D906C7">
              <w:rPr>
                <w:b/>
                <w:lang w:val="de-DE"/>
              </w:rPr>
              <w:t>Beschaffte Kompetenzen, wenn Studienfach erfolgreich abzuschließen ist:</w:t>
            </w:r>
          </w:p>
          <w:p w:rsidR="007640B3" w:rsidRPr="00D906C7" w:rsidRDefault="003861AC" w:rsidP="0095240F">
            <w:pPr>
              <w:spacing w:line="360" w:lineRule="auto"/>
              <w:jc w:val="both"/>
              <w:rPr>
                <w:b/>
                <w:lang w:val="de-DE"/>
              </w:rPr>
            </w:pPr>
            <w:r>
              <w:rPr>
                <w:b/>
                <w:lang w:val="de-DE"/>
              </w:rPr>
              <w:t>Wund Behandlung. Diagnose akute,  lebensbedrohliche abdominale Krankheiten, Notfallsituationen, ihre chirurgische Behandlung.</w:t>
            </w:r>
          </w:p>
        </w:tc>
      </w:tr>
      <w:tr w:rsidR="00812659" w:rsidRPr="00D906C7" w:rsidTr="00B768F2">
        <w:tc>
          <w:tcPr>
            <w:tcW w:w="10368" w:type="dxa"/>
          </w:tcPr>
          <w:p w:rsidR="00812659" w:rsidRPr="00D906C7" w:rsidRDefault="00972906" w:rsidP="0095240F">
            <w:pPr>
              <w:spacing w:line="360" w:lineRule="auto"/>
              <w:jc w:val="both"/>
              <w:rPr>
                <w:b/>
                <w:lang w:val="de-DE"/>
              </w:rPr>
            </w:pPr>
            <w:r w:rsidRPr="00D906C7">
              <w:rPr>
                <w:b/>
                <w:lang w:val="de-DE"/>
              </w:rPr>
              <w:t xml:space="preserve">Studienvoraussetzungen für die </w:t>
            </w:r>
            <w:r w:rsidR="00300B3D" w:rsidRPr="00D906C7">
              <w:rPr>
                <w:b/>
                <w:lang w:val="de-DE"/>
              </w:rPr>
              <w:t>Zulassung</w:t>
            </w:r>
            <w:r w:rsidRPr="00D906C7">
              <w:rPr>
                <w:b/>
                <w:lang w:val="de-DE"/>
              </w:rPr>
              <w:t xml:space="preserve"> des </w:t>
            </w:r>
            <w:r w:rsidR="00A745E0" w:rsidRPr="00D906C7">
              <w:rPr>
                <w:b/>
                <w:lang w:val="de-DE"/>
              </w:rPr>
              <w:t>Studienf</w:t>
            </w:r>
            <w:r w:rsidRPr="00D906C7">
              <w:rPr>
                <w:b/>
                <w:lang w:val="de-DE"/>
              </w:rPr>
              <w:t>aches</w:t>
            </w:r>
            <w:r w:rsidR="007640B3" w:rsidRPr="00D906C7">
              <w:rPr>
                <w:b/>
                <w:lang w:val="de-DE"/>
              </w:rPr>
              <w:t>:</w:t>
            </w:r>
          </w:p>
          <w:p w:rsidR="007640B3" w:rsidRPr="00D906C7" w:rsidRDefault="003861AC" w:rsidP="0095240F">
            <w:pPr>
              <w:spacing w:line="360" w:lineRule="auto"/>
              <w:jc w:val="both"/>
              <w:rPr>
                <w:b/>
                <w:lang w:val="de-DE"/>
              </w:rPr>
            </w:pPr>
            <w:r>
              <w:rPr>
                <w:b/>
                <w:lang w:val="de-DE"/>
              </w:rPr>
              <w:t>Orale Pathologie. Pathologie</w:t>
            </w:r>
          </w:p>
        </w:tc>
      </w:tr>
      <w:tr w:rsidR="00812659" w:rsidRPr="00D906C7" w:rsidTr="00B768F2">
        <w:tc>
          <w:tcPr>
            <w:tcW w:w="10368" w:type="dxa"/>
          </w:tcPr>
          <w:p w:rsidR="00812659" w:rsidRDefault="00B84592" w:rsidP="0095240F">
            <w:pPr>
              <w:spacing w:line="360" w:lineRule="auto"/>
              <w:jc w:val="both"/>
              <w:rPr>
                <w:b/>
                <w:lang w:val="de-DE"/>
              </w:rPr>
            </w:pPr>
            <w:r w:rsidRPr="00D906C7">
              <w:rPr>
                <w:b/>
                <w:lang w:val="de-DE"/>
              </w:rPr>
              <w:t xml:space="preserve">Minimale und maximale Anzahl der Studierenden, die für das Zustandekommen des Kurses erforderlich sind. </w:t>
            </w:r>
            <w:r w:rsidR="00300B3D" w:rsidRPr="00D906C7">
              <w:rPr>
                <w:b/>
                <w:lang w:val="de-DE"/>
              </w:rPr>
              <w:t>Art der Auswahl der Studenten:</w:t>
            </w:r>
          </w:p>
          <w:p w:rsidR="00E93B72" w:rsidRPr="00D906C7" w:rsidRDefault="009645D7" w:rsidP="009645D7">
            <w:pPr>
              <w:spacing w:line="360" w:lineRule="auto"/>
              <w:jc w:val="both"/>
              <w:rPr>
                <w:b/>
                <w:lang w:val="de-DE"/>
              </w:rPr>
            </w:pPr>
            <w:r>
              <w:rPr>
                <w:b/>
                <w:lang w:val="de-DE"/>
              </w:rPr>
              <w:t>Semmelweis Universität, Fakultät für Zahnheilkunde</w:t>
            </w:r>
          </w:p>
        </w:tc>
      </w:tr>
      <w:tr w:rsidR="00812659" w:rsidRPr="00D906C7" w:rsidTr="00B768F2">
        <w:tc>
          <w:tcPr>
            <w:tcW w:w="10368" w:type="dxa"/>
          </w:tcPr>
          <w:p w:rsidR="00E93B72" w:rsidRPr="00D906C7" w:rsidRDefault="006D0E1F" w:rsidP="0095240F">
            <w:pPr>
              <w:spacing w:line="360" w:lineRule="auto"/>
              <w:jc w:val="both"/>
              <w:rPr>
                <w:b/>
                <w:lang w:val="de-DE"/>
              </w:rPr>
            </w:pPr>
            <w:r w:rsidRPr="00D906C7">
              <w:rPr>
                <w:b/>
                <w:lang w:val="de-DE"/>
              </w:rPr>
              <w:t>Methode der Kursbelegung:</w:t>
            </w:r>
            <w:r w:rsidR="003861AC">
              <w:rPr>
                <w:b/>
                <w:lang w:val="de-DE"/>
              </w:rPr>
              <w:t xml:space="preserve"> Neptun System</w:t>
            </w:r>
          </w:p>
        </w:tc>
      </w:tr>
      <w:tr w:rsidR="001D3F27" w:rsidRPr="00D906C7" w:rsidTr="00B768F2">
        <w:tc>
          <w:tcPr>
            <w:tcW w:w="10368" w:type="dxa"/>
          </w:tcPr>
          <w:p w:rsidR="009645D7" w:rsidRDefault="009645D7" w:rsidP="0095240F">
            <w:pPr>
              <w:spacing w:line="360" w:lineRule="auto"/>
              <w:jc w:val="both"/>
              <w:rPr>
                <w:b/>
                <w:lang w:val="de-DE"/>
              </w:rPr>
            </w:pPr>
          </w:p>
          <w:p w:rsidR="009645D7" w:rsidRDefault="009645D7" w:rsidP="0095240F">
            <w:pPr>
              <w:spacing w:line="360" w:lineRule="auto"/>
              <w:jc w:val="both"/>
              <w:rPr>
                <w:b/>
                <w:lang w:val="de-DE"/>
              </w:rPr>
            </w:pPr>
          </w:p>
          <w:p w:rsidR="00162D79" w:rsidRPr="00D906C7" w:rsidRDefault="00450502" w:rsidP="0095240F">
            <w:pPr>
              <w:spacing w:line="360" w:lineRule="auto"/>
              <w:jc w:val="both"/>
              <w:rPr>
                <w:b/>
                <w:lang w:val="de-DE"/>
              </w:rPr>
            </w:pPr>
            <w:r w:rsidRPr="00D906C7">
              <w:rPr>
                <w:b/>
                <w:lang w:val="de-DE"/>
              </w:rPr>
              <w:lastRenderedPageBreak/>
              <w:t>Die</w:t>
            </w:r>
            <w:r w:rsidR="004519B7" w:rsidRPr="00D906C7">
              <w:rPr>
                <w:b/>
                <w:lang w:val="de-DE"/>
              </w:rPr>
              <w:t xml:space="preserve"> </w:t>
            </w:r>
            <w:r w:rsidR="00CD6D4D" w:rsidRPr="00D906C7">
              <w:rPr>
                <w:b/>
                <w:lang w:val="de-DE"/>
              </w:rPr>
              <w:t xml:space="preserve">ausführliche </w:t>
            </w:r>
            <w:r w:rsidR="004519B7" w:rsidRPr="00D906C7">
              <w:rPr>
                <w:b/>
                <w:lang w:val="de-DE"/>
              </w:rPr>
              <w:t>Thematik des Unterrichtsfaches:</w:t>
            </w:r>
          </w:p>
          <w:p w:rsidR="007E2EBA" w:rsidRPr="00D906C7" w:rsidRDefault="00154092" w:rsidP="0095240F">
            <w:pPr>
              <w:spacing w:line="360" w:lineRule="auto"/>
              <w:jc w:val="both"/>
              <w:rPr>
                <w:b/>
                <w:i/>
                <w:lang w:val="de-DE"/>
              </w:rPr>
            </w:pPr>
            <w:r w:rsidRPr="00D906C7">
              <w:rPr>
                <w:i/>
                <w:lang w:val="de-DE"/>
              </w:rPr>
              <w:t>(</w:t>
            </w:r>
            <w:r w:rsidR="007E2EBA" w:rsidRPr="00D906C7">
              <w:rPr>
                <w:i/>
                <w:lang w:val="de-DE"/>
              </w:rPr>
              <w:t>Thematik des Studienfaches in einer Weise, dass Entscheidungen über die Anerkennung von Studienleistungen in einem anderen Institut getroffen werden können, einschließlich der zu erwerbenden Kenntnisse, der zu erwerbenden praktischen Kompetenzen und (Teil-) Kompetenzen</w:t>
            </w:r>
            <w:r w:rsidRPr="00D906C7">
              <w:rPr>
                <w:b/>
                <w:i/>
                <w:lang w:val="de-DE"/>
              </w:rPr>
              <w:t>)</w:t>
            </w:r>
          </w:p>
          <w:p w:rsidR="0022453A" w:rsidRDefault="0022453A" w:rsidP="0022453A">
            <w:pPr>
              <w:numPr>
                <w:ilvl w:val="0"/>
                <w:numId w:val="7"/>
              </w:numPr>
              <w:spacing w:line="360" w:lineRule="auto"/>
              <w:jc w:val="both"/>
              <w:rPr>
                <w:b/>
                <w:lang w:val="de-DE"/>
              </w:rPr>
            </w:pPr>
            <w:r>
              <w:rPr>
                <w:b/>
                <w:lang w:val="de-DE"/>
              </w:rPr>
              <w:t>Chirurgie: Wissenschaft, Übung, Dienstleistung. Die Geschichte der Chirurgie.</w:t>
            </w:r>
          </w:p>
          <w:p w:rsidR="0022453A" w:rsidRDefault="0022453A" w:rsidP="0022453A">
            <w:pPr>
              <w:numPr>
                <w:ilvl w:val="0"/>
                <w:numId w:val="7"/>
              </w:numPr>
              <w:spacing w:line="360" w:lineRule="auto"/>
              <w:jc w:val="both"/>
              <w:rPr>
                <w:b/>
                <w:lang w:val="de-DE"/>
              </w:rPr>
            </w:pPr>
            <w:r>
              <w:rPr>
                <w:b/>
                <w:lang w:val="de-DE"/>
              </w:rPr>
              <w:t>Akute Obstruktion der Atemwege. Reanimation, Anästhesie.</w:t>
            </w:r>
          </w:p>
          <w:p w:rsidR="0022453A" w:rsidRDefault="0022453A" w:rsidP="0022453A">
            <w:pPr>
              <w:numPr>
                <w:ilvl w:val="0"/>
                <w:numId w:val="7"/>
              </w:numPr>
              <w:spacing w:line="360" w:lineRule="auto"/>
              <w:jc w:val="both"/>
              <w:rPr>
                <w:b/>
                <w:lang w:val="de-DE"/>
              </w:rPr>
            </w:pPr>
            <w:r>
              <w:rPr>
                <w:b/>
                <w:lang w:val="de-DE"/>
              </w:rPr>
              <w:t>Typen von Wunden. Wundheilung und Wundheilungsstörungen. Wundmanagement. Wundinfektionen. Sepsis.</w:t>
            </w:r>
          </w:p>
          <w:p w:rsidR="0022453A" w:rsidRDefault="0022453A" w:rsidP="0022453A">
            <w:pPr>
              <w:numPr>
                <w:ilvl w:val="0"/>
                <w:numId w:val="7"/>
              </w:numPr>
              <w:spacing w:line="360" w:lineRule="auto"/>
              <w:jc w:val="both"/>
              <w:rPr>
                <w:b/>
                <w:lang w:val="de-DE"/>
              </w:rPr>
            </w:pPr>
            <w:r>
              <w:rPr>
                <w:b/>
                <w:lang w:val="de-DE"/>
              </w:rPr>
              <w:t>Typen von Blutungen und die chirurgische Versorgung. Gastrointestinale Blutungen. Hernien. Brustchirurgie.</w:t>
            </w:r>
          </w:p>
          <w:p w:rsidR="0022453A" w:rsidRDefault="0022453A" w:rsidP="0022453A">
            <w:pPr>
              <w:numPr>
                <w:ilvl w:val="0"/>
                <w:numId w:val="7"/>
              </w:numPr>
              <w:spacing w:line="360" w:lineRule="auto"/>
              <w:jc w:val="both"/>
              <w:rPr>
                <w:b/>
                <w:lang w:val="de-DE"/>
              </w:rPr>
            </w:pPr>
            <w:r>
              <w:rPr>
                <w:b/>
                <w:lang w:val="de-DE"/>
              </w:rPr>
              <w:t>Ösophagus - Magen und Dünndarm – Operationen</w:t>
            </w:r>
          </w:p>
          <w:p w:rsidR="0022453A" w:rsidRDefault="0022453A" w:rsidP="0022453A">
            <w:pPr>
              <w:numPr>
                <w:ilvl w:val="0"/>
                <w:numId w:val="7"/>
              </w:numPr>
              <w:spacing w:line="360" w:lineRule="auto"/>
              <w:jc w:val="both"/>
              <w:rPr>
                <w:b/>
                <w:lang w:val="de-DE"/>
              </w:rPr>
            </w:pPr>
            <w:r>
              <w:rPr>
                <w:b/>
                <w:lang w:val="de-DE"/>
              </w:rPr>
              <w:t>Darmchirurgie. Appendizitis.</w:t>
            </w:r>
          </w:p>
          <w:p w:rsidR="0022453A" w:rsidRDefault="0022453A" w:rsidP="0022453A">
            <w:pPr>
              <w:numPr>
                <w:ilvl w:val="0"/>
                <w:numId w:val="7"/>
              </w:numPr>
              <w:spacing w:line="360" w:lineRule="auto"/>
              <w:jc w:val="both"/>
              <w:rPr>
                <w:b/>
                <w:lang w:val="de-DE"/>
              </w:rPr>
            </w:pPr>
            <w:r>
              <w:rPr>
                <w:b/>
                <w:lang w:val="de-DE"/>
              </w:rPr>
              <w:t>Sterilisation und Desinfektion. Akutes Abdomen. Ileus.</w:t>
            </w:r>
          </w:p>
          <w:p w:rsidR="0022453A" w:rsidRDefault="0022453A" w:rsidP="0022453A">
            <w:pPr>
              <w:numPr>
                <w:ilvl w:val="0"/>
                <w:numId w:val="7"/>
              </w:numPr>
              <w:spacing w:line="360" w:lineRule="auto"/>
              <w:jc w:val="both"/>
              <w:rPr>
                <w:b/>
                <w:lang w:val="de-DE"/>
              </w:rPr>
            </w:pPr>
            <w:r>
              <w:rPr>
                <w:b/>
                <w:lang w:val="de-DE"/>
              </w:rPr>
              <w:t>Chirurgie der Gallenwege und Gallenblase.</w:t>
            </w:r>
          </w:p>
          <w:p w:rsidR="0022453A" w:rsidRDefault="0022453A" w:rsidP="0022453A">
            <w:pPr>
              <w:numPr>
                <w:ilvl w:val="0"/>
                <w:numId w:val="7"/>
              </w:numPr>
              <w:spacing w:line="360" w:lineRule="auto"/>
              <w:jc w:val="both"/>
              <w:rPr>
                <w:b/>
                <w:lang w:val="de-DE"/>
              </w:rPr>
            </w:pPr>
            <w:r>
              <w:rPr>
                <w:b/>
                <w:lang w:val="de-DE"/>
              </w:rPr>
              <w:t xml:space="preserve">Pankreas.  </w:t>
            </w:r>
            <w:proofErr w:type="spellStart"/>
            <w:r>
              <w:rPr>
                <w:b/>
                <w:lang w:val="de-DE"/>
              </w:rPr>
              <w:t>Verbrennungs</w:t>
            </w:r>
            <w:proofErr w:type="spellEnd"/>
            <w:r>
              <w:rPr>
                <w:b/>
                <w:lang w:val="de-DE"/>
              </w:rPr>
              <w:t xml:space="preserve"> - und Erfrierungschirurgie. Panaritium.</w:t>
            </w:r>
          </w:p>
          <w:p w:rsidR="0022453A" w:rsidRDefault="0022453A" w:rsidP="0022453A">
            <w:pPr>
              <w:numPr>
                <w:ilvl w:val="0"/>
                <w:numId w:val="7"/>
              </w:numPr>
              <w:spacing w:line="360" w:lineRule="auto"/>
              <w:jc w:val="both"/>
              <w:rPr>
                <w:b/>
                <w:lang w:val="de-DE"/>
              </w:rPr>
            </w:pPr>
            <w:proofErr w:type="spellStart"/>
            <w:r>
              <w:rPr>
                <w:b/>
                <w:lang w:val="de-DE"/>
              </w:rPr>
              <w:t>Vasculär</w:t>
            </w:r>
            <w:proofErr w:type="spellEnd"/>
            <w:r>
              <w:rPr>
                <w:b/>
                <w:lang w:val="de-DE"/>
              </w:rPr>
              <w:t xml:space="preserve"> Chirurgie, Grundlagen der Herzchirurgie.</w:t>
            </w:r>
          </w:p>
          <w:p w:rsidR="0022453A" w:rsidRDefault="0022453A" w:rsidP="0022453A">
            <w:pPr>
              <w:numPr>
                <w:ilvl w:val="0"/>
                <w:numId w:val="7"/>
              </w:numPr>
              <w:spacing w:line="360" w:lineRule="auto"/>
              <w:jc w:val="both"/>
              <w:rPr>
                <w:b/>
                <w:lang w:val="de-DE"/>
              </w:rPr>
            </w:pPr>
            <w:r>
              <w:rPr>
                <w:b/>
                <w:lang w:val="de-DE"/>
              </w:rPr>
              <w:t>Grundlagen der Traumatologie. Katastrophenmedizin.</w:t>
            </w:r>
          </w:p>
          <w:p w:rsidR="0022453A" w:rsidRDefault="0022453A" w:rsidP="0022453A">
            <w:pPr>
              <w:numPr>
                <w:ilvl w:val="0"/>
                <w:numId w:val="7"/>
              </w:numPr>
              <w:spacing w:line="360" w:lineRule="auto"/>
              <w:jc w:val="both"/>
              <w:rPr>
                <w:b/>
                <w:lang w:val="de-DE"/>
              </w:rPr>
            </w:pPr>
            <w:r>
              <w:rPr>
                <w:b/>
                <w:lang w:val="de-DE"/>
              </w:rPr>
              <w:t>Chirurgische Krankheiten in der Leber und Milz. Transplantation.</w:t>
            </w:r>
          </w:p>
          <w:p w:rsidR="0022453A" w:rsidRDefault="0022453A" w:rsidP="0022453A">
            <w:pPr>
              <w:numPr>
                <w:ilvl w:val="0"/>
                <w:numId w:val="7"/>
              </w:numPr>
              <w:spacing w:line="360" w:lineRule="auto"/>
              <w:jc w:val="both"/>
              <w:rPr>
                <w:b/>
                <w:lang w:val="de-DE"/>
              </w:rPr>
            </w:pPr>
            <w:r>
              <w:rPr>
                <w:b/>
                <w:lang w:val="de-DE"/>
              </w:rPr>
              <w:t>Onkologische Chirurgie.</w:t>
            </w:r>
          </w:p>
          <w:p w:rsidR="00154092" w:rsidRPr="00D906C7" w:rsidRDefault="0022453A" w:rsidP="0095240F">
            <w:pPr>
              <w:spacing w:line="360" w:lineRule="auto"/>
              <w:jc w:val="both"/>
              <w:rPr>
                <w:b/>
                <w:i/>
                <w:lang w:val="de-DE"/>
              </w:rPr>
            </w:pPr>
            <w:r>
              <w:rPr>
                <w:b/>
                <w:lang w:val="de-DE"/>
              </w:rPr>
              <w:t xml:space="preserve">      14.Minimal invasive Chirurgie.</w:t>
            </w:r>
          </w:p>
          <w:p w:rsidR="00C331DE" w:rsidRPr="00D906C7" w:rsidRDefault="00C331DE" w:rsidP="0095240F">
            <w:pPr>
              <w:spacing w:line="360" w:lineRule="auto"/>
              <w:jc w:val="both"/>
              <w:rPr>
                <w:b/>
                <w:lang w:val="de-DE"/>
              </w:rPr>
            </w:pPr>
          </w:p>
        </w:tc>
      </w:tr>
      <w:tr w:rsidR="00593ADC" w:rsidRPr="00D906C7" w:rsidTr="0081356B">
        <w:trPr>
          <w:trHeight w:val="618"/>
        </w:trPr>
        <w:tc>
          <w:tcPr>
            <w:tcW w:w="10368" w:type="dxa"/>
          </w:tcPr>
          <w:p w:rsidR="00593ADC" w:rsidRPr="00D906C7" w:rsidRDefault="00593ADC" w:rsidP="0095240F">
            <w:pPr>
              <w:spacing w:line="360" w:lineRule="auto"/>
              <w:jc w:val="both"/>
              <w:rPr>
                <w:b/>
                <w:lang w:val="de-DE"/>
              </w:rPr>
            </w:pPr>
            <w:r w:rsidRPr="00D906C7">
              <w:rPr>
                <w:b/>
                <w:lang w:val="de-DE"/>
              </w:rPr>
              <w:lastRenderedPageBreak/>
              <w:t xml:space="preserve">Andere Fächer (sowohl Pflicht- als auch Wahlfächer) </w:t>
            </w:r>
            <w:r w:rsidR="00890D36" w:rsidRPr="00D906C7">
              <w:rPr>
                <w:b/>
                <w:lang w:val="de-DE"/>
              </w:rPr>
              <w:t xml:space="preserve">welche </w:t>
            </w:r>
            <w:r w:rsidRPr="00D906C7">
              <w:rPr>
                <w:b/>
                <w:lang w:val="de-DE"/>
              </w:rPr>
              <w:t xml:space="preserve">bezogen die grenzüberschreitenden Themen </w:t>
            </w:r>
            <w:r w:rsidR="00FF7047" w:rsidRPr="00D906C7">
              <w:rPr>
                <w:b/>
                <w:lang w:val="de-DE"/>
              </w:rPr>
              <w:t>gegebenes Studienf</w:t>
            </w:r>
            <w:r w:rsidRPr="00D906C7">
              <w:rPr>
                <w:b/>
                <w:lang w:val="de-DE"/>
              </w:rPr>
              <w:t>achs. Mögliche Themenüberschneidungen:</w:t>
            </w:r>
            <w:r w:rsidR="009645D7">
              <w:rPr>
                <w:b/>
                <w:lang w:val="de-DE"/>
              </w:rPr>
              <w:t xml:space="preserve"> Pathologie</w:t>
            </w:r>
          </w:p>
          <w:p w:rsidR="00B452B5" w:rsidRPr="00D906C7" w:rsidRDefault="00B452B5" w:rsidP="0095240F">
            <w:pPr>
              <w:spacing w:line="360" w:lineRule="auto"/>
              <w:jc w:val="both"/>
              <w:rPr>
                <w:b/>
                <w:lang w:val="de-DE"/>
              </w:rPr>
            </w:pPr>
          </w:p>
        </w:tc>
      </w:tr>
      <w:tr w:rsidR="00593ADC" w:rsidRPr="00D906C7" w:rsidTr="00B768F2">
        <w:tc>
          <w:tcPr>
            <w:tcW w:w="10368" w:type="dxa"/>
          </w:tcPr>
          <w:p w:rsidR="00593ADC" w:rsidRPr="00D906C7" w:rsidRDefault="009B1C09" w:rsidP="00B452B5">
            <w:pPr>
              <w:spacing w:line="360" w:lineRule="auto"/>
              <w:jc w:val="both"/>
              <w:rPr>
                <w:b/>
                <w:lang w:val="de-DE"/>
              </w:rPr>
            </w:pPr>
            <w:r w:rsidRPr="00D906C7">
              <w:rPr>
                <w:b/>
                <w:lang w:val="de-DE"/>
              </w:rPr>
              <w:t>F</w:t>
            </w:r>
            <w:r w:rsidR="0081356B" w:rsidRPr="00D906C7">
              <w:rPr>
                <w:b/>
                <w:lang w:val="de-DE"/>
              </w:rPr>
              <w:t>ür den erfolgreichen Abschluss des Faches erforderlich</w:t>
            </w:r>
            <w:r w:rsidRPr="00D906C7">
              <w:rPr>
                <w:b/>
                <w:lang w:val="de-DE"/>
              </w:rPr>
              <w:t>e</w:t>
            </w:r>
            <w:r w:rsidR="0081356B" w:rsidRPr="00D906C7">
              <w:rPr>
                <w:b/>
                <w:lang w:val="de-DE"/>
              </w:rPr>
              <w:t xml:space="preserve"> </w:t>
            </w:r>
            <w:r w:rsidR="00893C12" w:rsidRPr="00D906C7">
              <w:rPr>
                <w:b/>
                <w:lang w:val="de-DE"/>
              </w:rPr>
              <w:t>Spezielle Studienarbeiten</w:t>
            </w:r>
            <w:r w:rsidR="00B452B5" w:rsidRPr="00D906C7">
              <w:rPr>
                <w:b/>
                <w:lang w:val="de-DE"/>
              </w:rPr>
              <w:t>:</w:t>
            </w:r>
          </w:p>
          <w:p w:rsidR="00B452B5" w:rsidRPr="00D906C7" w:rsidRDefault="00B452B5" w:rsidP="00B452B5">
            <w:pPr>
              <w:spacing w:line="360" w:lineRule="auto"/>
              <w:jc w:val="both"/>
              <w:rPr>
                <w:b/>
                <w:lang w:val="de-DE"/>
              </w:rPr>
            </w:pPr>
          </w:p>
        </w:tc>
      </w:tr>
      <w:tr w:rsidR="00593ADC" w:rsidRPr="00D906C7" w:rsidTr="00B768F2">
        <w:tc>
          <w:tcPr>
            <w:tcW w:w="10368" w:type="dxa"/>
          </w:tcPr>
          <w:p w:rsidR="00593ADC" w:rsidRPr="00D906C7" w:rsidRDefault="002A7848" w:rsidP="0095240F">
            <w:pPr>
              <w:spacing w:line="360" w:lineRule="auto"/>
              <w:jc w:val="both"/>
              <w:rPr>
                <w:b/>
                <w:lang w:val="de-DE"/>
              </w:rPr>
            </w:pPr>
            <w:r w:rsidRPr="00D906C7">
              <w:rPr>
                <w:b/>
                <w:lang w:val="de-DE"/>
              </w:rPr>
              <w:t xml:space="preserve">Die Voraussetzungen für die Teilnahme an den Stunden und die Möglichkeit, Abwesenheiten auszugleichen: </w:t>
            </w:r>
          </w:p>
          <w:p w:rsidR="00B452B5" w:rsidRPr="00D906C7" w:rsidRDefault="009645D7" w:rsidP="0095240F">
            <w:pPr>
              <w:spacing w:line="360" w:lineRule="auto"/>
              <w:jc w:val="both"/>
              <w:rPr>
                <w:b/>
                <w:lang w:val="de-DE"/>
              </w:rPr>
            </w:pPr>
            <w:r>
              <w:rPr>
                <w:b/>
                <w:lang w:val="de-DE"/>
              </w:rPr>
              <w:t>Anwesenheit bei Praktika ist obligatorisch. Im Falle der Abwesenheit in 2 Praktika ohne diese nach zu holen wird der Kurs nicht anerkannt. Das Nachholen der Praktika muss mit dem jeweiligen Kursleiter abgesprochen werden.</w:t>
            </w:r>
          </w:p>
        </w:tc>
      </w:tr>
      <w:tr w:rsidR="00843E6C" w:rsidRPr="00D906C7" w:rsidTr="00B768F2">
        <w:tc>
          <w:tcPr>
            <w:tcW w:w="10368" w:type="dxa"/>
          </w:tcPr>
          <w:p w:rsidR="00843E6C" w:rsidRPr="00D906C7" w:rsidRDefault="00B452B5" w:rsidP="0095240F">
            <w:pPr>
              <w:autoSpaceDE w:val="0"/>
              <w:autoSpaceDN w:val="0"/>
              <w:adjustRightInd w:val="0"/>
              <w:spacing w:line="360" w:lineRule="auto"/>
              <w:rPr>
                <w:b/>
                <w:sz w:val="18"/>
                <w:szCs w:val="18"/>
                <w:lang w:val="de-DE"/>
              </w:rPr>
            </w:pPr>
            <w:r w:rsidRPr="00D906C7">
              <w:rPr>
                <w:b/>
                <w:lang w:val="de-DE"/>
              </w:rPr>
              <w:t>D</w:t>
            </w:r>
            <w:r w:rsidR="00843E6C" w:rsidRPr="00D906C7">
              <w:rPr>
                <w:b/>
                <w:lang w:val="de-DE"/>
              </w:rPr>
              <w:t>ie Anzahl, Thematik und die Zeitpunkte der Leistungskontrollen im Laufe des Semesters, mündliche Abfragen, Klausuren), die Möglichkeiten zum Nachholen und zur Verbesserung</w:t>
            </w:r>
            <w:r w:rsidRPr="00D906C7">
              <w:rPr>
                <w:b/>
                <w:sz w:val="18"/>
                <w:szCs w:val="18"/>
                <w:lang w:val="de-DE"/>
              </w:rPr>
              <w:t>:</w:t>
            </w:r>
          </w:p>
          <w:p w:rsidR="00843E6C" w:rsidRPr="00D906C7" w:rsidRDefault="009645D7" w:rsidP="0095240F">
            <w:pPr>
              <w:autoSpaceDE w:val="0"/>
              <w:autoSpaceDN w:val="0"/>
              <w:adjustRightInd w:val="0"/>
              <w:spacing w:line="360" w:lineRule="auto"/>
              <w:rPr>
                <w:b/>
                <w:sz w:val="22"/>
                <w:szCs w:val="22"/>
                <w:lang w:val="de-DE"/>
              </w:rPr>
            </w:pPr>
            <w:r>
              <w:rPr>
                <w:b/>
                <w:sz w:val="22"/>
                <w:szCs w:val="22"/>
                <w:lang w:val="de-DE"/>
              </w:rPr>
              <w:t>Neptun System</w:t>
            </w:r>
          </w:p>
        </w:tc>
      </w:tr>
      <w:tr w:rsidR="00F34B3A" w:rsidRPr="00D906C7" w:rsidTr="00B768F2">
        <w:tc>
          <w:tcPr>
            <w:tcW w:w="10368" w:type="dxa"/>
          </w:tcPr>
          <w:p w:rsidR="00F34B3A" w:rsidRPr="00D906C7" w:rsidRDefault="00B452B5" w:rsidP="00B452B5">
            <w:pPr>
              <w:spacing w:line="360" w:lineRule="auto"/>
              <w:jc w:val="both"/>
              <w:rPr>
                <w:b/>
                <w:lang w:val="de-DE"/>
              </w:rPr>
            </w:pPr>
            <w:r w:rsidRPr="00D906C7">
              <w:rPr>
                <w:b/>
                <w:lang w:val="de-DE"/>
              </w:rPr>
              <w:t>D</w:t>
            </w:r>
            <w:r w:rsidR="00843E6C" w:rsidRPr="00D906C7">
              <w:rPr>
                <w:b/>
                <w:lang w:val="de-DE"/>
              </w:rPr>
              <w:t>ie Bedingungen für den Erwerb der Unterschrift</w:t>
            </w:r>
            <w:r w:rsidRPr="00D906C7">
              <w:rPr>
                <w:b/>
                <w:lang w:val="de-DE"/>
              </w:rPr>
              <w:t>:</w:t>
            </w:r>
          </w:p>
          <w:p w:rsidR="00B452B5" w:rsidRPr="00D906C7" w:rsidRDefault="002D6619" w:rsidP="00B452B5">
            <w:pPr>
              <w:spacing w:line="360" w:lineRule="auto"/>
              <w:jc w:val="both"/>
              <w:rPr>
                <w:b/>
                <w:lang w:val="de-DE"/>
              </w:rPr>
            </w:pPr>
            <w:r>
              <w:rPr>
                <w:b/>
                <w:lang w:val="de-DE"/>
              </w:rPr>
              <w:t>Anwesenheit bei Praktika</w:t>
            </w:r>
          </w:p>
        </w:tc>
      </w:tr>
      <w:tr w:rsidR="00F34B3A" w:rsidRPr="00D906C7" w:rsidTr="00B768F2">
        <w:tc>
          <w:tcPr>
            <w:tcW w:w="10368" w:type="dxa"/>
          </w:tcPr>
          <w:p w:rsidR="00B82535" w:rsidRPr="00D906C7" w:rsidRDefault="00D7316F" w:rsidP="00B452B5">
            <w:pPr>
              <w:spacing w:line="360" w:lineRule="auto"/>
              <w:jc w:val="both"/>
              <w:rPr>
                <w:b/>
                <w:lang w:val="de-DE"/>
              </w:rPr>
            </w:pPr>
            <w:r w:rsidRPr="00D906C7">
              <w:rPr>
                <w:b/>
                <w:lang w:val="de-DE"/>
              </w:rPr>
              <w:t>Art der eventuellen Prüfung</w:t>
            </w:r>
            <w:r w:rsidR="00B82535" w:rsidRPr="00D906C7">
              <w:rPr>
                <w:b/>
                <w:lang w:val="de-DE"/>
              </w:rPr>
              <w:t xml:space="preserve"> </w:t>
            </w:r>
            <w:r w:rsidR="00B452B5" w:rsidRPr="00D906C7">
              <w:rPr>
                <w:b/>
                <w:lang w:val="de-DE"/>
              </w:rPr>
              <w:t>:</w:t>
            </w:r>
          </w:p>
          <w:p w:rsidR="00B452B5" w:rsidRPr="00D906C7" w:rsidRDefault="002D6619" w:rsidP="00B452B5">
            <w:pPr>
              <w:spacing w:line="360" w:lineRule="auto"/>
              <w:jc w:val="both"/>
              <w:rPr>
                <w:b/>
                <w:lang w:val="de-DE"/>
              </w:rPr>
            </w:pPr>
            <w:r>
              <w:rPr>
                <w:b/>
                <w:lang w:val="de-DE"/>
              </w:rPr>
              <w:t>Mündliche Prüfung</w:t>
            </w:r>
            <w:r w:rsidR="007840B1">
              <w:rPr>
                <w:b/>
                <w:lang w:val="de-DE"/>
              </w:rPr>
              <w:t>, Kolloqui</w:t>
            </w:r>
            <w:r w:rsidR="00F209FD">
              <w:rPr>
                <w:b/>
                <w:lang w:val="de-DE"/>
              </w:rPr>
              <w:t>um</w:t>
            </w:r>
          </w:p>
        </w:tc>
      </w:tr>
      <w:tr w:rsidR="00843E6C" w:rsidRPr="00D906C7" w:rsidTr="00B768F2">
        <w:tc>
          <w:tcPr>
            <w:tcW w:w="10368" w:type="dxa"/>
          </w:tcPr>
          <w:p w:rsidR="00843E6C" w:rsidRPr="00D906C7" w:rsidRDefault="00D7316F" w:rsidP="0095240F">
            <w:pPr>
              <w:spacing w:line="360" w:lineRule="auto"/>
              <w:jc w:val="both"/>
              <w:rPr>
                <w:lang w:val="de-DE"/>
              </w:rPr>
            </w:pPr>
            <w:r w:rsidRPr="00D906C7">
              <w:rPr>
                <w:b/>
                <w:lang w:val="de-DE"/>
              </w:rPr>
              <w:t>Prüfungsanforderungen (Prüfungsthemen, Test-Pool)</w:t>
            </w:r>
            <w:r w:rsidR="00B452B5" w:rsidRPr="00D906C7">
              <w:rPr>
                <w:lang w:val="de-DE"/>
              </w:rPr>
              <w:t>:</w:t>
            </w:r>
          </w:p>
          <w:p w:rsidR="00B452B5" w:rsidRPr="002D6619" w:rsidRDefault="002D6619" w:rsidP="0095240F">
            <w:pPr>
              <w:spacing w:line="360" w:lineRule="auto"/>
              <w:jc w:val="both"/>
              <w:rPr>
                <w:b/>
                <w:lang w:val="de-DE"/>
              </w:rPr>
            </w:pPr>
            <w:r w:rsidRPr="002D6619">
              <w:rPr>
                <w:b/>
                <w:lang w:val="de-DE"/>
              </w:rPr>
              <w:t>Test Pool in NEPTUN System</w:t>
            </w:r>
          </w:p>
        </w:tc>
      </w:tr>
      <w:tr w:rsidR="00593ADC" w:rsidRPr="00D906C7" w:rsidTr="00B768F2">
        <w:tc>
          <w:tcPr>
            <w:tcW w:w="10368" w:type="dxa"/>
          </w:tcPr>
          <w:p w:rsidR="00593ADC" w:rsidRPr="00D906C7" w:rsidRDefault="00F34B3A" w:rsidP="0095240F">
            <w:pPr>
              <w:spacing w:line="360" w:lineRule="auto"/>
              <w:jc w:val="both"/>
              <w:rPr>
                <w:b/>
                <w:lang w:val="de-DE"/>
              </w:rPr>
            </w:pPr>
            <w:r w:rsidRPr="00D906C7">
              <w:rPr>
                <w:b/>
                <w:lang w:val="de-DE"/>
              </w:rPr>
              <w:t>D</w:t>
            </w:r>
            <w:r w:rsidR="00E93B72" w:rsidRPr="00D906C7">
              <w:rPr>
                <w:b/>
                <w:lang w:val="de-DE"/>
              </w:rPr>
              <w:t>ie Art der Festlegung der Note:</w:t>
            </w:r>
          </w:p>
          <w:p w:rsidR="00E93B72" w:rsidRPr="00D906C7" w:rsidRDefault="002D6619" w:rsidP="0095240F">
            <w:pPr>
              <w:spacing w:line="360" w:lineRule="auto"/>
              <w:jc w:val="both"/>
              <w:rPr>
                <w:b/>
                <w:lang w:val="de-DE"/>
              </w:rPr>
            </w:pPr>
            <w:r>
              <w:rPr>
                <w:b/>
                <w:lang w:val="de-DE"/>
              </w:rPr>
              <w:t>Basierend auf der Semesterendprüfung</w:t>
            </w:r>
          </w:p>
        </w:tc>
      </w:tr>
      <w:tr w:rsidR="00593ADC" w:rsidRPr="00D906C7" w:rsidTr="00B768F2">
        <w:tc>
          <w:tcPr>
            <w:tcW w:w="10368" w:type="dxa"/>
          </w:tcPr>
          <w:p w:rsidR="00593ADC" w:rsidRPr="00D906C7" w:rsidRDefault="00725ADD" w:rsidP="0095240F">
            <w:pPr>
              <w:spacing w:line="360" w:lineRule="auto"/>
              <w:jc w:val="both"/>
              <w:rPr>
                <w:b/>
                <w:lang w:val="de-DE"/>
              </w:rPr>
            </w:pPr>
            <w:r w:rsidRPr="00D906C7">
              <w:rPr>
                <w:b/>
                <w:lang w:val="de-DE"/>
              </w:rPr>
              <w:t>Die Weise der Prüfungsanmeldung:</w:t>
            </w:r>
          </w:p>
          <w:p w:rsidR="00E93B72" w:rsidRPr="00D906C7" w:rsidRDefault="002D6619" w:rsidP="0095240F">
            <w:pPr>
              <w:spacing w:line="360" w:lineRule="auto"/>
              <w:jc w:val="both"/>
              <w:rPr>
                <w:b/>
                <w:lang w:val="de-DE"/>
              </w:rPr>
            </w:pPr>
            <w:r>
              <w:rPr>
                <w:b/>
                <w:lang w:val="de-DE"/>
              </w:rPr>
              <w:t>Neptun System</w:t>
            </w:r>
          </w:p>
        </w:tc>
      </w:tr>
      <w:tr w:rsidR="00593ADC" w:rsidRPr="00D906C7" w:rsidTr="00B768F2">
        <w:tc>
          <w:tcPr>
            <w:tcW w:w="10368" w:type="dxa"/>
          </w:tcPr>
          <w:p w:rsidR="00593ADC" w:rsidRPr="00D906C7" w:rsidRDefault="003342D8" w:rsidP="0095240F">
            <w:pPr>
              <w:spacing w:line="360" w:lineRule="auto"/>
              <w:jc w:val="both"/>
              <w:rPr>
                <w:b/>
                <w:lang w:val="de-DE"/>
              </w:rPr>
            </w:pPr>
            <w:r w:rsidRPr="00D906C7">
              <w:rPr>
                <w:b/>
                <w:lang w:val="de-DE"/>
              </w:rPr>
              <w:t>Verbesserung einer erfolglosen Prüfung</w:t>
            </w:r>
            <w:r w:rsidR="00E93B72" w:rsidRPr="00D906C7">
              <w:rPr>
                <w:b/>
                <w:lang w:val="de-DE"/>
              </w:rPr>
              <w:t>:</w:t>
            </w:r>
            <w:r w:rsidR="009645D7">
              <w:rPr>
                <w:b/>
                <w:lang w:val="de-DE"/>
              </w:rPr>
              <w:t xml:space="preserve"> Möglich</w:t>
            </w:r>
            <w:r w:rsidR="00F209FD">
              <w:rPr>
                <w:b/>
                <w:lang w:val="de-DE"/>
              </w:rPr>
              <w:t xml:space="preserve"> mit dem jeweiligen Kursleiter</w:t>
            </w:r>
          </w:p>
        </w:tc>
      </w:tr>
      <w:tr w:rsidR="001D3F27" w:rsidRPr="00D906C7" w:rsidTr="00B768F2">
        <w:tc>
          <w:tcPr>
            <w:tcW w:w="10368" w:type="dxa"/>
          </w:tcPr>
          <w:p w:rsidR="00F209FD" w:rsidRDefault="003342D8" w:rsidP="0095240F">
            <w:pPr>
              <w:spacing w:line="360" w:lineRule="auto"/>
              <w:jc w:val="both"/>
              <w:rPr>
                <w:b/>
                <w:lang w:val="de-DE"/>
              </w:rPr>
            </w:pPr>
            <w:r w:rsidRPr="00D906C7">
              <w:rPr>
                <w:b/>
                <w:lang w:val="de-DE"/>
              </w:rPr>
              <w:t>S</w:t>
            </w:r>
            <w:r w:rsidR="009B1C09" w:rsidRPr="00D906C7">
              <w:rPr>
                <w:b/>
                <w:lang w:val="de-DE"/>
              </w:rPr>
              <w:t>chriftliches Material</w:t>
            </w:r>
            <w:r w:rsidR="00F209FD">
              <w:rPr>
                <w:b/>
                <w:lang w:val="de-DE"/>
              </w:rPr>
              <w:t>:</w:t>
            </w:r>
          </w:p>
          <w:p w:rsidR="003342D8" w:rsidRDefault="002D6619" w:rsidP="0095240F">
            <w:pPr>
              <w:spacing w:line="360" w:lineRule="auto"/>
              <w:jc w:val="both"/>
              <w:rPr>
                <w:b/>
                <w:lang w:val="de-DE"/>
              </w:rPr>
            </w:pPr>
            <w:r>
              <w:rPr>
                <w:b/>
                <w:lang w:val="de-DE"/>
              </w:rPr>
              <w:t xml:space="preserve">Volker </w:t>
            </w:r>
            <w:proofErr w:type="spellStart"/>
            <w:r>
              <w:rPr>
                <w:b/>
                <w:lang w:val="de-DE"/>
              </w:rPr>
              <w:t>Schumpelick</w:t>
            </w:r>
            <w:proofErr w:type="spellEnd"/>
            <w:r>
              <w:rPr>
                <w:b/>
                <w:lang w:val="de-DE"/>
              </w:rPr>
              <w:t xml:space="preserve"> et al.: Kurzlehrbuch Chirurgie 8. Auflage</w:t>
            </w:r>
          </w:p>
          <w:p w:rsidR="002D6619" w:rsidRDefault="002D6619" w:rsidP="0095240F">
            <w:pPr>
              <w:spacing w:line="360" w:lineRule="auto"/>
              <w:jc w:val="both"/>
              <w:rPr>
                <w:b/>
                <w:lang w:val="de-DE"/>
              </w:rPr>
            </w:pPr>
            <w:r>
              <w:rPr>
                <w:b/>
                <w:lang w:val="de-DE"/>
              </w:rPr>
              <w:t>Thieme Verlag</w:t>
            </w:r>
          </w:p>
          <w:p w:rsidR="002D6619" w:rsidRPr="002D6619" w:rsidRDefault="002D6619" w:rsidP="0095240F">
            <w:pPr>
              <w:spacing w:line="360" w:lineRule="auto"/>
              <w:jc w:val="both"/>
              <w:rPr>
                <w:b/>
                <w:lang w:val="de-DE"/>
              </w:rPr>
            </w:pPr>
            <w:r>
              <w:rPr>
                <w:b/>
                <w:lang w:val="de-DE"/>
              </w:rPr>
              <w:t>ISBN: 978-3-13-127128-0</w:t>
            </w:r>
          </w:p>
        </w:tc>
      </w:tr>
      <w:tr w:rsidR="003342D8" w:rsidRPr="00D906C7" w:rsidTr="00B768F2">
        <w:tc>
          <w:tcPr>
            <w:tcW w:w="10368" w:type="dxa"/>
          </w:tcPr>
          <w:p w:rsidR="003342D8" w:rsidRPr="00D906C7" w:rsidRDefault="003342D8" w:rsidP="0095240F">
            <w:pPr>
              <w:spacing w:line="360" w:lineRule="auto"/>
              <w:jc w:val="both"/>
              <w:rPr>
                <w:b/>
                <w:lang w:val="de-DE"/>
              </w:rPr>
            </w:pPr>
            <w:r w:rsidRPr="00D906C7">
              <w:rPr>
                <w:b/>
                <w:lang w:val="de-DE"/>
              </w:rPr>
              <w:t xml:space="preserve">Unterschrift </w:t>
            </w:r>
            <w:r w:rsidR="00097E27" w:rsidRPr="00D906C7">
              <w:rPr>
                <w:b/>
                <w:lang w:val="de-DE"/>
              </w:rPr>
              <w:t>der Lehrbeauftragte/ des Lehrbeauftragter</w:t>
            </w:r>
            <w:r w:rsidR="00E93B72" w:rsidRPr="00D906C7">
              <w:rPr>
                <w:b/>
                <w:lang w:val="de-DE"/>
              </w:rPr>
              <w:t>:</w:t>
            </w:r>
          </w:p>
          <w:p w:rsidR="00E93B72" w:rsidRPr="00D906C7" w:rsidRDefault="00E93B72" w:rsidP="0095240F">
            <w:pPr>
              <w:spacing w:line="360" w:lineRule="auto"/>
              <w:jc w:val="both"/>
              <w:rPr>
                <w:b/>
                <w:lang w:val="de-DE"/>
              </w:rPr>
            </w:pPr>
          </w:p>
        </w:tc>
      </w:tr>
      <w:tr w:rsidR="003342D8" w:rsidRPr="00D906C7" w:rsidTr="00B768F2">
        <w:tc>
          <w:tcPr>
            <w:tcW w:w="10368" w:type="dxa"/>
          </w:tcPr>
          <w:p w:rsidR="003342D8" w:rsidRPr="00D906C7" w:rsidRDefault="00097E27" w:rsidP="0095240F">
            <w:pPr>
              <w:spacing w:line="360" w:lineRule="auto"/>
              <w:jc w:val="both"/>
              <w:rPr>
                <w:b/>
                <w:lang w:val="de-DE"/>
              </w:rPr>
            </w:pPr>
            <w:r w:rsidRPr="00D906C7">
              <w:rPr>
                <w:b/>
                <w:lang w:val="de-DE"/>
              </w:rPr>
              <w:t>Unterschrift des Direktors</w:t>
            </w:r>
            <w:r w:rsidR="00E93B72" w:rsidRPr="00D906C7">
              <w:rPr>
                <w:b/>
                <w:lang w:val="de-DE"/>
              </w:rPr>
              <w:t>:</w:t>
            </w:r>
            <w:r w:rsidR="007840B1">
              <w:rPr>
                <w:b/>
                <w:lang w:val="de-DE"/>
              </w:rPr>
              <w:t xml:space="preserve">  Dr. </w:t>
            </w:r>
            <w:proofErr w:type="spellStart"/>
            <w:r w:rsidR="007840B1">
              <w:rPr>
                <w:b/>
                <w:lang w:val="de-DE"/>
              </w:rPr>
              <w:t>Sándor</w:t>
            </w:r>
            <w:proofErr w:type="spellEnd"/>
            <w:r w:rsidR="007840B1">
              <w:rPr>
                <w:b/>
                <w:lang w:val="de-DE"/>
              </w:rPr>
              <w:t xml:space="preserve"> </w:t>
            </w:r>
            <w:proofErr w:type="spellStart"/>
            <w:r w:rsidR="007840B1">
              <w:rPr>
                <w:b/>
                <w:lang w:val="de-DE"/>
              </w:rPr>
              <w:t>József</w:t>
            </w:r>
            <w:proofErr w:type="spellEnd"/>
          </w:p>
          <w:p w:rsidR="00E93B72" w:rsidRPr="00D906C7" w:rsidRDefault="00E93B72" w:rsidP="0095240F">
            <w:pPr>
              <w:spacing w:line="360" w:lineRule="auto"/>
              <w:jc w:val="both"/>
              <w:rPr>
                <w:b/>
                <w:lang w:val="de-DE"/>
              </w:rPr>
            </w:pPr>
          </w:p>
        </w:tc>
      </w:tr>
      <w:tr w:rsidR="003342D8" w:rsidRPr="00D906C7" w:rsidTr="00B768F2">
        <w:tc>
          <w:tcPr>
            <w:tcW w:w="10368" w:type="dxa"/>
          </w:tcPr>
          <w:p w:rsidR="003342D8" w:rsidRPr="00D906C7" w:rsidRDefault="00791CF0" w:rsidP="0095240F">
            <w:pPr>
              <w:spacing w:line="360" w:lineRule="auto"/>
              <w:jc w:val="both"/>
              <w:rPr>
                <w:b/>
                <w:lang w:val="de-DE"/>
              </w:rPr>
            </w:pPr>
            <w:r w:rsidRPr="00D906C7">
              <w:rPr>
                <w:b/>
                <w:lang w:val="de-DE"/>
              </w:rPr>
              <w:t>Datum:</w:t>
            </w:r>
            <w:r w:rsidR="007840B1">
              <w:rPr>
                <w:b/>
                <w:lang w:val="de-DE"/>
              </w:rPr>
              <w:t xml:space="preserve"> Februar 28, 2020</w:t>
            </w:r>
          </w:p>
        </w:tc>
      </w:tr>
    </w:tbl>
    <w:p w:rsidR="00542465" w:rsidRPr="00D906C7" w:rsidRDefault="00542465" w:rsidP="0095240F">
      <w:pPr>
        <w:spacing w:line="360" w:lineRule="auto"/>
        <w:jc w:val="both"/>
        <w:rPr>
          <w:lang w:val="de-D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0344"/>
      </w:tblGrid>
      <w:tr w:rsidR="004B4A35" w:rsidRPr="00531DCD" w:rsidTr="00531DCD">
        <w:tc>
          <w:tcPr>
            <w:tcW w:w="10344" w:type="dxa"/>
            <w:shd w:val="clear" w:color="auto" w:fill="auto"/>
          </w:tcPr>
          <w:p w:rsidR="00D10114" w:rsidRPr="00531DCD" w:rsidRDefault="004B4A35" w:rsidP="00531DCD">
            <w:pPr>
              <w:spacing w:line="360" w:lineRule="auto"/>
              <w:jc w:val="both"/>
              <w:rPr>
                <w:b/>
                <w:lang w:val="de-DE"/>
              </w:rPr>
            </w:pPr>
            <w:r w:rsidRPr="00531DCD">
              <w:rPr>
                <w:b/>
                <w:lang w:val="de-DE"/>
              </w:rPr>
              <w:t>Meinung von der Kommission für die Anerkennung von Kreditpunkten</w:t>
            </w:r>
            <w:r w:rsidR="00D10114" w:rsidRPr="00531DCD">
              <w:rPr>
                <w:b/>
                <w:lang w:val="de-DE"/>
              </w:rPr>
              <w:t>:</w:t>
            </w:r>
          </w:p>
        </w:tc>
      </w:tr>
      <w:tr w:rsidR="004B4A35" w:rsidRPr="00531DCD" w:rsidTr="00531DCD">
        <w:tc>
          <w:tcPr>
            <w:tcW w:w="10344" w:type="dxa"/>
            <w:shd w:val="clear" w:color="auto" w:fill="auto"/>
          </w:tcPr>
          <w:p w:rsidR="00D10114" w:rsidRPr="00531DCD" w:rsidRDefault="00D10114" w:rsidP="00531DCD">
            <w:pPr>
              <w:spacing w:line="360" w:lineRule="auto"/>
              <w:jc w:val="both"/>
              <w:rPr>
                <w:b/>
                <w:lang w:val="de-DE"/>
              </w:rPr>
            </w:pPr>
            <w:r w:rsidRPr="00531DCD">
              <w:rPr>
                <w:b/>
                <w:lang w:val="de-DE"/>
              </w:rPr>
              <w:t xml:space="preserve">Anmerkung des </w:t>
            </w:r>
            <w:r w:rsidR="00D906C7" w:rsidRPr="00531DCD">
              <w:rPr>
                <w:b/>
                <w:lang w:val="de-DE"/>
              </w:rPr>
              <w:t>Dekanats</w:t>
            </w:r>
            <w:r w:rsidRPr="00531DCD">
              <w:rPr>
                <w:b/>
                <w:lang w:val="de-DE"/>
              </w:rPr>
              <w:t>:</w:t>
            </w:r>
          </w:p>
        </w:tc>
      </w:tr>
      <w:tr w:rsidR="004B4A35" w:rsidRPr="00531DCD" w:rsidTr="00531DCD">
        <w:tc>
          <w:tcPr>
            <w:tcW w:w="10344" w:type="dxa"/>
            <w:shd w:val="clear" w:color="auto" w:fill="auto"/>
          </w:tcPr>
          <w:p w:rsidR="004B4A35" w:rsidRPr="00531DCD" w:rsidRDefault="00D10114" w:rsidP="00531DCD">
            <w:pPr>
              <w:spacing w:line="360" w:lineRule="auto"/>
              <w:jc w:val="both"/>
              <w:rPr>
                <w:b/>
                <w:lang w:val="de-DE"/>
              </w:rPr>
            </w:pPr>
            <w:r w:rsidRPr="00531DCD">
              <w:rPr>
                <w:b/>
                <w:lang w:val="de-DE"/>
              </w:rPr>
              <w:t>Unterschrift von Dekan</w:t>
            </w:r>
            <w:r w:rsidR="00514BC7" w:rsidRPr="00531DCD">
              <w:rPr>
                <w:b/>
                <w:lang w:val="de-DE"/>
              </w:rPr>
              <w:t>:</w:t>
            </w:r>
          </w:p>
        </w:tc>
      </w:tr>
    </w:tbl>
    <w:p w:rsidR="004B4A35" w:rsidRPr="00D906C7" w:rsidRDefault="004B4A35" w:rsidP="0095240F">
      <w:pPr>
        <w:spacing w:line="360" w:lineRule="auto"/>
        <w:jc w:val="both"/>
        <w:rPr>
          <w:lang w:val="de-DE"/>
        </w:rPr>
      </w:pPr>
    </w:p>
    <w:sectPr w:rsidR="004B4A35" w:rsidRPr="00D906C7" w:rsidSect="001D3F27">
      <w:pgSz w:w="11906" w:h="16838"/>
      <w:pgMar w:top="851" w:right="851" w:bottom="851" w:left="85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A00002EF" w:usb1="4000207B" w:usb2="00000000" w:usb3="00000000" w:csb0="0000019F" w:csb1="00000000"/>
  </w:font>
  <w:font w:name="Calibri">
    <w:panose1 w:val="020F0502020204030204"/>
    <w:charset w:val="EE"/>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1D"/>
    <w:multiLevelType w:val="multilevel"/>
    <w:tmpl w:val="131424BE"/>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741006A"/>
    <w:multiLevelType w:val="singleLevel"/>
    <w:tmpl w:val="DA42C98A"/>
    <w:lvl w:ilvl="0">
      <w:start w:val="1"/>
      <w:numFmt w:val="decimal"/>
      <w:lvlText w:val="%1. "/>
      <w:legacy w:legacy="1" w:legacySpace="0" w:legacyIndent="283"/>
      <w:lvlJc w:val="left"/>
      <w:pPr>
        <w:ind w:left="283" w:hanging="283"/>
      </w:pPr>
      <w:rPr>
        <w:rFonts w:ascii="Times New Roman" w:hAnsi="Times New Roman" w:hint="default"/>
        <w:b w:val="0"/>
        <w:i w:val="0"/>
        <w:sz w:val="24"/>
        <w:u w:val="none"/>
      </w:rPr>
    </w:lvl>
  </w:abstractNum>
  <w:abstractNum w:abstractNumId="2" w15:restartNumberingAfterBreak="0">
    <w:nsid w:val="2A7D359C"/>
    <w:multiLevelType w:val="hybridMultilevel"/>
    <w:tmpl w:val="C1C41A8E"/>
    <w:lvl w:ilvl="0" w:tplc="493CE29E">
      <w:start w:val="1"/>
      <w:numFmt w:val="decimal"/>
      <w:lvlText w:val="%1."/>
      <w:lvlJc w:val="left"/>
      <w:pPr>
        <w:ind w:left="720" w:hanging="360"/>
      </w:pPr>
      <w:rPr>
        <w:rFonts w:ascii="Times New Roman" w:hAnsi="Times New Roman" w:hint="default"/>
        <w:sz w:val="24"/>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3" w15:restartNumberingAfterBreak="0">
    <w:nsid w:val="3EE346CD"/>
    <w:multiLevelType w:val="hybridMultilevel"/>
    <w:tmpl w:val="3AFA0A2C"/>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4" w15:restartNumberingAfterBreak="0">
    <w:nsid w:val="5FD40202"/>
    <w:multiLevelType w:val="hybridMultilevel"/>
    <w:tmpl w:val="85E2BDBA"/>
    <w:lvl w:ilvl="0" w:tplc="040E000F">
      <w:start w:val="1"/>
      <w:numFmt w:val="decimal"/>
      <w:lvlText w:val="%1."/>
      <w:lvlJc w:val="left"/>
      <w:pPr>
        <w:tabs>
          <w:tab w:val="num" w:pos="720"/>
        </w:tabs>
        <w:ind w:left="720" w:hanging="360"/>
      </w:pPr>
    </w:lvl>
    <w:lvl w:ilvl="1" w:tplc="040E0019" w:tentative="1">
      <w:start w:val="1"/>
      <w:numFmt w:val="lowerLetter"/>
      <w:lvlText w:val="%2."/>
      <w:lvlJc w:val="left"/>
      <w:pPr>
        <w:tabs>
          <w:tab w:val="num" w:pos="1440"/>
        </w:tabs>
        <w:ind w:left="1440" w:hanging="360"/>
      </w:pPr>
    </w:lvl>
    <w:lvl w:ilvl="2" w:tplc="040E001B" w:tentative="1">
      <w:start w:val="1"/>
      <w:numFmt w:val="lowerRoman"/>
      <w:lvlText w:val="%3."/>
      <w:lvlJc w:val="right"/>
      <w:pPr>
        <w:tabs>
          <w:tab w:val="num" w:pos="2160"/>
        </w:tabs>
        <w:ind w:left="2160" w:hanging="180"/>
      </w:pPr>
    </w:lvl>
    <w:lvl w:ilvl="3" w:tplc="040E000F" w:tentative="1">
      <w:start w:val="1"/>
      <w:numFmt w:val="decimal"/>
      <w:lvlText w:val="%4."/>
      <w:lvlJc w:val="left"/>
      <w:pPr>
        <w:tabs>
          <w:tab w:val="num" w:pos="2880"/>
        </w:tabs>
        <w:ind w:left="2880" w:hanging="360"/>
      </w:pPr>
    </w:lvl>
    <w:lvl w:ilvl="4" w:tplc="040E0019" w:tentative="1">
      <w:start w:val="1"/>
      <w:numFmt w:val="lowerLetter"/>
      <w:lvlText w:val="%5."/>
      <w:lvlJc w:val="left"/>
      <w:pPr>
        <w:tabs>
          <w:tab w:val="num" w:pos="3600"/>
        </w:tabs>
        <w:ind w:left="3600" w:hanging="360"/>
      </w:pPr>
    </w:lvl>
    <w:lvl w:ilvl="5" w:tplc="040E001B" w:tentative="1">
      <w:start w:val="1"/>
      <w:numFmt w:val="lowerRoman"/>
      <w:lvlText w:val="%6."/>
      <w:lvlJc w:val="right"/>
      <w:pPr>
        <w:tabs>
          <w:tab w:val="num" w:pos="4320"/>
        </w:tabs>
        <w:ind w:left="4320" w:hanging="180"/>
      </w:pPr>
    </w:lvl>
    <w:lvl w:ilvl="6" w:tplc="040E000F" w:tentative="1">
      <w:start w:val="1"/>
      <w:numFmt w:val="decimal"/>
      <w:lvlText w:val="%7."/>
      <w:lvlJc w:val="left"/>
      <w:pPr>
        <w:tabs>
          <w:tab w:val="num" w:pos="5040"/>
        </w:tabs>
        <w:ind w:left="5040" w:hanging="360"/>
      </w:pPr>
    </w:lvl>
    <w:lvl w:ilvl="7" w:tplc="040E0019" w:tentative="1">
      <w:start w:val="1"/>
      <w:numFmt w:val="lowerLetter"/>
      <w:lvlText w:val="%8."/>
      <w:lvlJc w:val="left"/>
      <w:pPr>
        <w:tabs>
          <w:tab w:val="num" w:pos="5760"/>
        </w:tabs>
        <w:ind w:left="5760" w:hanging="360"/>
      </w:pPr>
    </w:lvl>
    <w:lvl w:ilvl="8" w:tplc="040E001B" w:tentative="1">
      <w:start w:val="1"/>
      <w:numFmt w:val="lowerRoman"/>
      <w:lvlText w:val="%9."/>
      <w:lvlJc w:val="right"/>
      <w:pPr>
        <w:tabs>
          <w:tab w:val="num" w:pos="6480"/>
        </w:tabs>
        <w:ind w:left="6480" w:hanging="180"/>
      </w:pPr>
    </w:lvl>
  </w:abstractNum>
  <w:abstractNum w:abstractNumId="5" w15:restartNumberingAfterBreak="0">
    <w:nsid w:val="622E4596"/>
    <w:multiLevelType w:val="hybridMultilevel"/>
    <w:tmpl w:val="DD768E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6" w15:restartNumberingAfterBreak="0">
    <w:nsid w:val="664D605E"/>
    <w:multiLevelType w:val="hybridMultilevel"/>
    <w:tmpl w:val="DD768E9E"/>
    <w:lvl w:ilvl="0" w:tplc="040E000F">
      <w:start w:val="1"/>
      <w:numFmt w:val="decimal"/>
      <w:lvlText w:val="%1."/>
      <w:lvlJc w:val="left"/>
      <w:pPr>
        <w:ind w:left="720" w:hanging="36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num w:numId="1">
    <w:abstractNumId w:val="2"/>
  </w:num>
  <w:num w:numId="2">
    <w:abstractNumId w:val="1"/>
  </w:num>
  <w:num w:numId="3">
    <w:abstractNumId w:val="1"/>
    <w:lvlOverride w:ilvl="0">
      <w:lvl w:ilvl="0">
        <w:start w:val="2"/>
        <w:numFmt w:val="decimal"/>
        <w:lvlText w:val="%1. "/>
        <w:legacy w:legacy="1" w:legacySpace="0" w:legacyIndent="283"/>
        <w:lvlJc w:val="left"/>
        <w:pPr>
          <w:ind w:left="283" w:hanging="283"/>
        </w:pPr>
        <w:rPr>
          <w:rFonts w:ascii="Times New Roman" w:hAnsi="Times New Roman" w:hint="default"/>
          <w:b w:val="0"/>
          <w:i w:val="0"/>
          <w:sz w:val="24"/>
          <w:u w:val="none"/>
        </w:rPr>
      </w:lvl>
    </w:lvlOverride>
  </w:num>
  <w:num w:numId="4">
    <w:abstractNumId w:val="4"/>
  </w:num>
  <w:num w:numId="5">
    <w:abstractNumId w:val="0"/>
  </w:num>
  <w:num w:numId="6">
    <w:abstractNumId w:val="5"/>
  </w:num>
  <w:num w:numId="7">
    <w:abstractNumId w:val="6"/>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inkAnnotations="0"/>
  <w:doNotTrackMoves/>
  <w:defaultTabStop w:val="708"/>
  <w:hyphenationZone w:val="425"/>
  <w:noPunctuationKerning/>
  <w:characterSpacingControl w:val="doNotCompress"/>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16A3C"/>
    <w:rsid w:val="00020136"/>
    <w:rsid w:val="00066A8B"/>
    <w:rsid w:val="00077137"/>
    <w:rsid w:val="00077628"/>
    <w:rsid w:val="000979BD"/>
    <w:rsid w:val="00097E27"/>
    <w:rsid w:val="00111134"/>
    <w:rsid w:val="00114521"/>
    <w:rsid w:val="00120789"/>
    <w:rsid w:val="00125B23"/>
    <w:rsid w:val="00140325"/>
    <w:rsid w:val="00154092"/>
    <w:rsid w:val="00162D79"/>
    <w:rsid w:val="001659DA"/>
    <w:rsid w:val="00166508"/>
    <w:rsid w:val="001A3DAA"/>
    <w:rsid w:val="001B7F15"/>
    <w:rsid w:val="001D3F27"/>
    <w:rsid w:val="001E29AD"/>
    <w:rsid w:val="00204C0E"/>
    <w:rsid w:val="00216A3C"/>
    <w:rsid w:val="0022453A"/>
    <w:rsid w:val="00226525"/>
    <w:rsid w:val="002535E6"/>
    <w:rsid w:val="00266D5C"/>
    <w:rsid w:val="002A7848"/>
    <w:rsid w:val="002C0763"/>
    <w:rsid w:val="002C7D16"/>
    <w:rsid w:val="002D142F"/>
    <w:rsid w:val="002D4A39"/>
    <w:rsid w:val="002D6619"/>
    <w:rsid w:val="002D68B4"/>
    <w:rsid w:val="00300B3D"/>
    <w:rsid w:val="00313238"/>
    <w:rsid w:val="003342D8"/>
    <w:rsid w:val="00334482"/>
    <w:rsid w:val="0034148A"/>
    <w:rsid w:val="003523DF"/>
    <w:rsid w:val="003678EC"/>
    <w:rsid w:val="00370488"/>
    <w:rsid w:val="003846DC"/>
    <w:rsid w:val="003861AC"/>
    <w:rsid w:val="003B0082"/>
    <w:rsid w:val="003D005E"/>
    <w:rsid w:val="003D13D1"/>
    <w:rsid w:val="003D7ABD"/>
    <w:rsid w:val="003E49C0"/>
    <w:rsid w:val="003E5759"/>
    <w:rsid w:val="003F3337"/>
    <w:rsid w:val="00401824"/>
    <w:rsid w:val="004024C4"/>
    <w:rsid w:val="00413622"/>
    <w:rsid w:val="004153D3"/>
    <w:rsid w:val="00431671"/>
    <w:rsid w:val="00450502"/>
    <w:rsid w:val="004519B7"/>
    <w:rsid w:val="00455131"/>
    <w:rsid w:val="00457ED0"/>
    <w:rsid w:val="00461FE1"/>
    <w:rsid w:val="00470299"/>
    <w:rsid w:val="00496AA1"/>
    <w:rsid w:val="004A52BB"/>
    <w:rsid w:val="004B4A35"/>
    <w:rsid w:val="004B56BD"/>
    <w:rsid w:val="004C0954"/>
    <w:rsid w:val="004D740B"/>
    <w:rsid w:val="00514BC7"/>
    <w:rsid w:val="00521143"/>
    <w:rsid w:val="00531DCD"/>
    <w:rsid w:val="00542465"/>
    <w:rsid w:val="00555E93"/>
    <w:rsid w:val="0056308B"/>
    <w:rsid w:val="00575038"/>
    <w:rsid w:val="00593ADC"/>
    <w:rsid w:val="005C0685"/>
    <w:rsid w:val="005D2D2A"/>
    <w:rsid w:val="005F6114"/>
    <w:rsid w:val="006139F0"/>
    <w:rsid w:val="00623C55"/>
    <w:rsid w:val="0062783B"/>
    <w:rsid w:val="0065171E"/>
    <w:rsid w:val="00665087"/>
    <w:rsid w:val="00667CBE"/>
    <w:rsid w:val="00692A37"/>
    <w:rsid w:val="0069779E"/>
    <w:rsid w:val="006B25EB"/>
    <w:rsid w:val="006B5A68"/>
    <w:rsid w:val="006C5466"/>
    <w:rsid w:val="006C579E"/>
    <w:rsid w:val="006D0E1F"/>
    <w:rsid w:val="00707824"/>
    <w:rsid w:val="00724353"/>
    <w:rsid w:val="00725ADD"/>
    <w:rsid w:val="00736A19"/>
    <w:rsid w:val="007470EB"/>
    <w:rsid w:val="00757062"/>
    <w:rsid w:val="007640B3"/>
    <w:rsid w:val="00775F9B"/>
    <w:rsid w:val="007840B1"/>
    <w:rsid w:val="00787A4B"/>
    <w:rsid w:val="00791CF0"/>
    <w:rsid w:val="00795D73"/>
    <w:rsid w:val="007A7258"/>
    <w:rsid w:val="007A78A4"/>
    <w:rsid w:val="007B5AE8"/>
    <w:rsid w:val="007E2EBA"/>
    <w:rsid w:val="007E3B9C"/>
    <w:rsid w:val="00801326"/>
    <w:rsid w:val="00803281"/>
    <w:rsid w:val="00810C27"/>
    <w:rsid w:val="00812659"/>
    <w:rsid w:val="0081356B"/>
    <w:rsid w:val="0082335D"/>
    <w:rsid w:val="00823E27"/>
    <w:rsid w:val="00834756"/>
    <w:rsid w:val="00836838"/>
    <w:rsid w:val="00843E6C"/>
    <w:rsid w:val="0087478C"/>
    <w:rsid w:val="00890D36"/>
    <w:rsid w:val="00893C12"/>
    <w:rsid w:val="008A4305"/>
    <w:rsid w:val="008C52C7"/>
    <w:rsid w:val="008C5379"/>
    <w:rsid w:val="00906D2B"/>
    <w:rsid w:val="009075BD"/>
    <w:rsid w:val="00916391"/>
    <w:rsid w:val="009168DB"/>
    <w:rsid w:val="00922AB0"/>
    <w:rsid w:val="009318AE"/>
    <w:rsid w:val="009337C2"/>
    <w:rsid w:val="00935D78"/>
    <w:rsid w:val="00940DAD"/>
    <w:rsid w:val="0094583B"/>
    <w:rsid w:val="009514DD"/>
    <w:rsid w:val="0095240F"/>
    <w:rsid w:val="0096109F"/>
    <w:rsid w:val="009645D7"/>
    <w:rsid w:val="0097163D"/>
    <w:rsid w:val="00972906"/>
    <w:rsid w:val="009A3EEF"/>
    <w:rsid w:val="009B1C09"/>
    <w:rsid w:val="009B46A5"/>
    <w:rsid w:val="009C20D4"/>
    <w:rsid w:val="009E6B2E"/>
    <w:rsid w:val="00A04069"/>
    <w:rsid w:val="00A10CF9"/>
    <w:rsid w:val="00A169CF"/>
    <w:rsid w:val="00A50968"/>
    <w:rsid w:val="00A70648"/>
    <w:rsid w:val="00A745E0"/>
    <w:rsid w:val="00A80F1E"/>
    <w:rsid w:val="00AA18A1"/>
    <w:rsid w:val="00AB144D"/>
    <w:rsid w:val="00AB3AC1"/>
    <w:rsid w:val="00AD0AF6"/>
    <w:rsid w:val="00AD168D"/>
    <w:rsid w:val="00AE1D4F"/>
    <w:rsid w:val="00AF26DC"/>
    <w:rsid w:val="00B04C45"/>
    <w:rsid w:val="00B41367"/>
    <w:rsid w:val="00B452B5"/>
    <w:rsid w:val="00B63B93"/>
    <w:rsid w:val="00B65004"/>
    <w:rsid w:val="00B768F2"/>
    <w:rsid w:val="00B82535"/>
    <w:rsid w:val="00B84592"/>
    <w:rsid w:val="00B901BF"/>
    <w:rsid w:val="00B91747"/>
    <w:rsid w:val="00BB369A"/>
    <w:rsid w:val="00BD3CAB"/>
    <w:rsid w:val="00BE0B8A"/>
    <w:rsid w:val="00BE6301"/>
    <w:rsid w:val="00BE6AF1"/>
    <w:rsid w:val="00BE7D8B"/>
    <w:rsid w:val="00BF1FE2"/>
    <w:rsid w:val="00BF6E84"/>
    <w:rsid w:val="00C07D49"/>
    <w:rsid w:val="00C2073C"/>
    <w:rsid w:val="00C30148"/>
    <w:rsid w:val="00C311DC"/>
    <w:rsid w:val="00C331DE"/>
    <w:rsid w:val="00C50C74"/>
    <w:rsid w:val="00C7288D"/>
    <w:rsid w:val="00C8454B"/>
    <w:rsid w:val="00C92FBF"/>
    <w:rsid w:val="00CB3D46"/>
    <w:rsid w:val="00CB786E"/>
    <w:rsid w:val="00CC1F62"/>
    <w:rsid w:val="00CD0629"/>
    <w:rsid w:val="00CD447D"/>
    <w:rsid w:val="00CD5A1D"/>
    <w:rsid w:val="00CD6230"/>
    <w:rsid w:val="00CD69D6"/>
    <w:rsid w:val="00CD6D4D"/>
    <w:rsid w:val="00CE1F9C"/>
    <w:rsid w:val="00CE4814"/>
    <w:rsid w:val="00CF4C65"/>
    <w:rsid w:val="00D10114"/>
    <w:rsid w:val="00D27A81"/>
    <w:rsid w:val="00D40BA3"/>
    <w:rsid w:val="00D42EA0"/>
    <w:rsid w:val="00D56572"/>
    <w:rsid w:val="00D610A0"/>
    <w:rsid w:val="00D62BB9"/>
    <w:rsid w:val="00D6642A"/>
    <w:rsid w:val="00D7316F"/>
    <w:rsid w:val="00D76014"/>
    <w:rsid w:val="00D906C7"/>
    <w:rsid w:val="00D9119F"/>
    <w:rsid w:val="00D95A79"/>
    <w:rsid w:val="00DA0BC9"/>
    <w:rsid w:val="00DD4E0A"/>
    <w:rsid w:val="00DD68B1"/>
    <w:rsid w:val="00DF3D37"/>
    <w:rsid w:val="00E04053"/>
    <w:rsid w:val="00E41D2E"/>
    <w:rsid w:val="00E44326"/>
    <w:rsid w:val="00E60ECE"/>
    <w:rsid w:val="00E80E18"/>
    <w:rsid w:val="00E81E8F"/>
    <w:rsid w:val="00E93B72"/>
    <w:rsid w:val="00EB540E"/>
    <w:rsid w:val="00EF2A02"/>
    <w:rsid w:val="00F158D4"/>
    <w:rsid w:val="00F209FD"/>
    <w:rsid w:val="00F21C1F"/>
    <w:rsid w:val="00F270F4"/>
    <w:rsid w:val="00F33242"/>
    <w:rsid w:val="00F34B3A"/>
    <w:rsid w:val="00F43D49"/>
    <w:rsid w:val="00F46C5B"/>
    <w:rsid w:val="00F969EC"/>
    <w:rsid w:val="00F978E3"/>
    <w:rsid w:val="00FB1791"/>
    <w:rsid w:val="00FB28BF"/>
    <w:rsid w:val="00FB437C"/>
    <w:rsid w:val="00FB7831"/>
    <w:rsid w:val="00FE3C0D"/>
    <w:rsid w:val="00FE73C9"/>
    <w:rsid w:val="00FF7047"/>
  </w:rsids>
  <m:mathPr>
    <m:mathFont m:val="Cambria Math"/>
    <m:brkBin m:val="before"/>
    <m:brkBinSub m:val="--"/>
    <m:smallFrac m:val="0"/>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15:chartTrackingRefBased/>
  <w15:docId w15:val="{7475A26D-AF30-44AC-8E98-DA9EFEDB22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hu-HU" w:eastAsia="hu-H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
    <w:name w:val="Normal"/>
    <w:qFormat/>
    <w:rPr>
      <w:sz w:val="24"/>
      <w:szCs w:val="24"/>
    </w:rPr>
  </w:style>
  <w:style w:type="character" w:default="1" w:styleId="Bekezdsalapbettpusa">
    <w:name w:val="Default Paragraph Font"/>
    <w:semiHidden/>
  </w:style>
  <w:style w:type="table" w:default="1" w:styleId="Normltblzat">
    <w:name w:val="Normal Table"/>
    <w:semiHidden/>
    <w:tblPr>
      <w:tblInd w:w="0" w:type="dxa"/>
      <w:tblCellMar>
        <w:top w:w="0" w:type="dxa"/>
        <w:left w:w="108" w:type="dxa"/>
        <w:bottom w:w="0" w:type="dxa"/>
        <w:right w:w="108" w:type="dxa"/>
      </w:tblCellMar>
    </w:tblPr>
  </w:style>
  <w:style w:type="numbering" w:default="1" w:styleId="Nemlista">
    <w:name w:val="No List"/>
    <w:semiHidden/>
  </w:style>
  <w:style w:type="table" w:styleId="Rcsostblzat">
    <w:name w:val="Table Grid"/>
    <w:basedOn w:val="Normltblzat"/>
    <w:rsid w:val="001D3F2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uborkszveg">
    <w:name w:val="Balloon Text"/>
    <w:basedOn w:val="Norml"/>
    <w:semiHidden/>
    <w:rsid w:val="00D42EA0"/>
    <w:rPr>
      <w:rFonts w:ascii="Tahoma" w:hAnsi="Tahoma" w:cs="Tahoma"/>
      <w:sz w:val="16"/>
      <w:szCs w:val="16"/>
    </w:rPr>
  </w:style>
  <w:style w:type="paragraph" w:styleId="lfej">
    <w:name w:val="header"/>
    <w:basedOn w:val="Norml"/>
    <w:link w:val="lfejChar"/>
    <w:rsid w:val="00CD5A1D"/>
    <w:pPr>
      <w:tabs>
        <w:tab w:val="center" w:pos="4153"/>
        <w:tab w:val="right" w:pos="8306"/>
      </w:tabs>
    </w:pPr>
    <w:rPr>
      <w:sz w:val="18"/>
      <w:szCs w:val="20"/>
    </w:rPr>
  </w:style>
  <w:style w:type="character" w:styleId="Hiperhivatkozs">
    <w:name w:val="Hyperlink"/>
    <w:rsid w:val="00CD5A1D"/>
    <w:rPr>
      <w:color w:val="0000FF"/>
      <w:u w:val="single"/>
    </w:rPr>
  </w:style>
  <w:style w:type="paragraph" w:customStyle="1" w:styleId="Style1">
    <w:name w:val="Style1"/>
    <w:basedOn w:val="Norml"/>
    <w:rsid w:val="003B0082"/>
    <w:pPr>
      <w:ind w:left="288" w:hanging="288"/>
    </w:pPr>
    <w:rPr>
      <w:sz w:val="18"/>
      <w:szCs w:val="20"/>
      <w:lang w:val="en-GB"/>
    </w:rPr>
  </w:style>
  <w:style w:type="paragraph" w:customStyle="1" w:styleId="endnotetext">
    <w:name w:val="endnote text"/>
    <w:basedOn w:val="Norml"/>
    <w:rsid w:val="003B0082"/>
    <w:rPr>
      <w:sz w:val="20"/>
      <w:szCs w:val="20"/>
    </w:rPr>
  </w:style>
  <w:style w:type="character" w:customStyle="1" w:styleId="lfejChar">
    <w:name w:val="Élőfej Char"/>
    <w:link w:val="lfej"/>
    <w:rsid w:val="00CB786E"/>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39211637">
      <w:bodyDiv w:val="1"/>
      <w:marLeft w:val="0"/>
      <w:marRight w:val="0"/>
      <w:marTop w:val="0"/>
      <w:marBottom w:val="0"/>
      <w:divBdr>
        <w:top w:val="none" w:sz="0" w:space="0" w:color="auto"/>
        <w:left w:val="none" w:sz="0" w:space="0" w:color="auto"/>
        <w:bottom w:val="none" w:sz="0" w:space="0" w:color="auto"/>
        <w:right w:val="none" w:sz="0" w:space="0" w:color="auto"/>
      </w:divBdr>
    </w:div>
    <w:div w:id="995495560">
      <w:bodyDiv w:val="1"/>
      <w:marLeft w:val="0"/>
      <w:marRight w:val="0"/>
      <w:marTop w:val="0"/>
      <w:marBottom w:val="0"/>
      <w:divBdr>
        <w:top w:val="none" w:sz="0" w:space="0" w:color="auto"/>
        <w:left w:val="none" w:sz="0" w:space="0" w:color="auto"/>
        <w:bottom w:val="none" w:sz="0" w:space="0" w:color="auto"/>
        <w:right w:val="none" w:sz="0" w:space="0" w:color="auto"/>
      </w:divBdr>
    </w:div>
    <w:div w:id="1158620800">
      <w:bodyDiv w:val="1"/>
      <w:marLeft w:val="0"/>
      <w:marRight w:val="0"/>
      <w:marTop w:val="0"/>
      <w:marBottom w:val="0"/>
      <w:divBdr>
        <w:top w:val="none" w:sz="0" w:space="0" w:color="auto"/>
        <w:left w:val="none" w:sz="0" w:space="0" w:color="auto"/>
        <w:bottom w:val="none" w:sz="0" w:space="0" w:color="auto"/>
        <w:right w:val="none" w:sz="0" w:space="0" w:color="auto"/>
      </w:divBdr>
    </w:div>
    <w:div w:id="1455363383">
      <w:bodyDiv w:val="1"/>
      <w:marLeft w:val="0"/>
      <w:marRight w:val="0"/>
      <w:marTop w:val="0"/>
      <w:marBottom w:val="0"/>
      <w:divBdr>
        <w:top w:val="none" w:sz="0" w:space="0" w:color="auto"/>
        <w:left w:val="none" w:sz="0" w:space="0" w:color="auto"/>
        <w:bottom w:val="none" w:sz="0" w:space="0" w:color="auto"/>
        <w:right w:val="none" w:sz="0" w:space="0" w:color="auto"/>
      </w:divBdr>
      <w:divsChild>
        <w:div w:id="390886130">
          <w:marLeft w:val="0"/>
          <w:marRight w:val="0"/>
          <w:marTop w:val="0"/>
          <w:marBottom w:val="0"/>
          <w:divBdr>
            <w:top w:val="none" w:sz="0" w:space="0" w:color="auto"/>
            <w:left w:val="none" w:sz="0" w:space="0" w:color="auto"/>
            <w:bottom w:val="none" w:sz="0" w:space="0" w:color="auto"/>
            <w:right w:val="none" w:sz="0" w:space="0" w:color="auto"/>
          </w:divBdr>
          <w:divsChild>
            <w:div w:id="871117679">
              <w:marLeft w:val="0"/>
              <w:marRight w:val="0"/>
              <w:marTop w:val="0"/>
              <w:marBottom w:val="0"/>
              <w:divBdr>
                <w:top w:val="none" w:sz="0" w:space="0" w:color="auto"/>
                <w:left w:val="none" w:sz="0" w:space="0" w:color="auto"/>
                <w:bottom w:val="none" w:sz="0" w:space="0" w:color="auto"/>
                <w:right w:val="none" w:sz="0" w:space="0" w:color="auto"/>
              </w:divBdr>
            </w:div>
            <w:div w:id="1142768902">
              <w:marLeft w:val="0"/>
              <w:marRight w:val="0"/>
              <w:marTop w:val="0"/>
              <w:marBottom w:val="0"/>
              <w:divBdr>
                <w:top w:val="none" w:sz="0" w:space="0" w:color="auto"/>
                <w:left w:val="none" w:sz="0" w:space="0" w:color="auto"/>
                <w:bottom w:val="none" w:sz="0" w:space="0" w:color="auto"/>
                <w:right w:val="none" w:sz="0" w:space="0" w:color="auto"/>
              </w:divBdr>
              <w:divsChild>
                <w:div w:id="9319361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09572157">
          <w:marLeft w:val="0"/>
          <w:marRight w:val="0"/>
          <w:marTop w:val="0"/>
          <w:marBottom w:val="0"/>
          <w:divBdr>
            <w:top w:val="none" w:sz="0" w:space="0" w:color="auto"/>
            <w:left w:val="none" w:sz="0" w:space="0" w:color="auto"/>
            <w:bottom w:val="none" w:sz="0" w:space="0" w:color="auto"/>
            <w:right w:val="none" w:sz="0" w:space="0" w:color="auto"/>
          </w:divBdr>
        </w:div>
      </w:divsChild>
    </w:div>
    <w:div w:id="1504196768">
      <w:bodyDiv w:val="1"/>
      <w:marLeft w:val="0"/>
      <w:marRight w:val="0"/>
      <w:marTop w:val="0"/>
      <w:marBottom w:val="0"/>
      <w:divBdr>
        <w:top w:val="none" w:sz="0" w:space="0" w:color="auto"/>
        <w:left w:val="none" w:sz="0" w:space="0" w:color="auto"/>
        <w:bottom w:val="none" w:sz="0" w:space="0" w:color="auto"/>
        <w:right w:val="none" w:sz="0" w:space="0" w:color="auto"/>
      </w:divBdr>
      <w:divsChild>
        <w:div w:id="468976433">
          <w:marLeft w:val="0"/>
          <w:marRight w:val="0"/>
          <w:marTop w:val="0"/>
          <w:marBottom w:val="0"/>
          <w:divBdr>
            <w:top w:val="none" w:sz="0" w:space="0" w:color="auto"/>
            <w:left w:val="none" w:sz="0" w:space="0" w:color="auto"/>
            <w:bottom w:val="none" w:sz="0" w:space="0" w:color="auto"/>
            <w:right w:val="none" w:sz="0" w:space="0" w:color="auto"/>
          </w:divBdr>
        </w:div>
        <w:div w:id="1226180157">
          <w:marLeft w:val="0"/>
          <w:marRight w:val="0"/>
          <w:marTop w:val="0"/>
          <w:marBottom w:val="0"/>
          <w:divBdr>
            <w:top w:val="none" w:sz="0" w:space="0" w:color="auto"/>
            <w:left w:val="none" w:sz="0" w:space="0" w:color="auto"/>
            <w:bottom w:val="none" w:sz="0" w:space="0" w:color="auto"/>
            <w:right w:val="none" w:sz="0" w:space="0" w:color="auto"/>
          </w:divBdr>
          <w:divsChild>
            <w:div w:id="75636944">
              <w:marLeft w:val="0"/>
              <w:marRight w:val="0"/>
              <w:marTop w:val="0"/>
              <w:marBottom w:val="0"/>
              <w:divBdr>
                <w:top w:val="none" w:sz="0" w:space="0" w:color="auto"/>
                <w:left w:val="none" w:sz="0" w:space="0" w:color="auto"/>
                <w:bottom w:val="none" w:sz="0" w:space="0" w:color="auto"/>
                <w:right w:val="none" w:sz="0" w:space="0" w:color="auto"/>
              </w:divBdr>
            </w:div>
            <w:div w:id="1321688529">
              <w:marLeft w:val="0"/>
              <w:marRight w:val="0"/>
              <w:marTop w:val="0"/>
              <w:marBottom w:val="0"/>
              <w:divBdr>
                <w:top w:val="none" w:sz="0" w:space="0" w:color="auto"/>
                <w:left w:val="none" w:sz="0" w:space="0" w:color="auto"/>
                <w:bottom w:val="none" w:sz="0" w:space="0" w:color="auto"/>
                <w:right w:val="none" w:sz="0" w:space="0" w:color="auto"/>
              </w:divBdr>
              <w:divsChild>
                <w:div w:id="1647927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63636626">
      <w:bodyDiv w:val="1"/>
      <w:marLeft w:val="0"/>
      <w:marRight w:val="0"/>
      <w:marTop w:val="0"/>
      <w:marBottom w:val="0"/>
      <w:divBdr>
        <w:top w:val="none" w:sz="0" w:space="0" w:color="auto"/>
        <w:left w:val="none" w:sz="0" w:space="0" w:color="auto"/>
        <w:bottom w:val="none" w:sz="0" w:space="0" w:color="auto"/>
        <w:right w:val="none" w:sz="0" w:space="0" w:color="auto"/>
      </w:divBdr>
      <w:divsChild>
        <w:div w:id="259067337">
          <w:marLeft w:val="0"/>
          <w:marRight w:val="0"/>
          <w:marTop w:val="0"/>
          <w:marBottom w:val="0"/>
          <w:divBdr>
            <w:top w:val="none" w:sz="0" w:space="0" w:color="auto"/>
            <w:left w:val="none" w:sz="0" w:space="0" w:color="auto"/>
            <w:bottom w:val="none" w:sz="0" w:space="0" w:color="auto"/>
            <w:right w:val="none" w:sz="0" w:space="0" w:color="auto"/>
          </w:divBdr>
          <w:divsChild>
            <w:div w:id="1634552727">
              <w:marLeft w:val="0"/>
              <w:marRight w:val="0"/>
              <w:marTop w:val="0"/>
              <w:marBottom w:val="0"/>
              <w:divBdr>
                <w:top w:val="none" w:sz="0" w:space="0" w:color="auto"/>
                <w:left w:val="none" w:sz="0" w:space="0" w:color="auto"/>
                <w:bottom w:val="none" w:sz="0" w:space="0" w:color="auto"/>
                <w:right w:val="none" w:sz="0" w:space="0" w:color="auto"/>
              </w:divBdr>
              <w:divsChild>
                <w:div w:id="342244292">
                  <w:marLeft w:val="0"/>
                  <w:marRight w:val="0"/>
                  <w:marTop w:val="0"/>
                  <w:marBottom w:val="0"/>
                  <w:divBdr>
                    <w:top w:val="none" w:sz="0" w:space="0" w:color="auto"/>
                    <w:left w:val="none" w:sz="0" w:space="0" w:color="auto"/>
                    <w:bottom w:val="none" w:sz="0" w:space="0" w:color="auto"/>
                    <w:right w:val="none" w:sz="0" w:space="0" w:color="auto"/>
                  </w:divBdr>
                </w:div>
              </w:divsChild>
            </w:div>
            <w:div w:id="1642417625">
              <w:marLeft w:val="0"/>
              <w:marRight w:val="0"/>
              <w:marTop w:val="0"/>
              <w:marBottom w:val="0"/>
              <w:divBdr>
                <w:top w:val="none" w:sz="0" w:space="0" w:color="auto"/>
                <w:left w:val="none" w:sz="0" w:space="0" w:color="auto"/>
                <w:bottom w:val="none" w:sz="0" w:space="0" w:color="auto"/>
                <w:right w:val="none" w:sz="0" w:space="0" w:color="auto"/>
              </w:divBdr>
            </w:div>
          </w:divsChild>
        </w:div>
        <w:div w:id="126695935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targetScreenSz w:val="800x600"/>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téma">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176AC7-1024-49E5-BEEE-BCFD468EE8F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566</Words>
  <Characters>3912</Characters>
  <Application>Microsoft Office Word</Application>
  <DocSecurity>4</DocSecurity>
  <Lines>32</Lines>
  <Paragraphs>8</Paragraphs>
  <ScaleCrop>false</ScaleCrop>
  <HeadingPairs>
    <vt:vector size="2" baseType="variant">
      <vt:variant>
        <vt:lpstr>Cím</vt:lpstr>
      </vt:variant>
      <vt:variant>
        <vt:i4>1</vt:i4>
      </vt:variant>
    </vt:vector>
  </HeadingPairs>
  <TitlesOfParts>
    <vt:vector size="1" baseType="lpstr">
      <vt:lpstr>KÖVETELMÉNYRENDSZER</vt:lpstr>
    </vt:vector>
  </TitlesOfParts>
  <Company>Semmelweis Egyetem</Company>
  <LinksUpToDate>false</LinksUpToDate>
  <CharactersWithSpaces>4470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KÖVETELMÉNYRENDSZER</dc:title>
  <dc:subject/>
  <dc:creator>ÁOK Dékáni Hivatal</dc:creator>
  <cp:keywords/>
  <cp:lastModifiedBy>Kovács Katalin</cp:lastModifiedBy>
  <cp:revision>2</cp:revision>
  <cp:lastPrinted>2020-02-28T13:23:00Z</cp:lastPrinted>
  <dcterms:created xsi:type="dcterms:W3CDTF">2020-03-02T14:37:00Z</dcterms:created>
  <dcterms:modified xsi:type="dcterms:W3CDTF">2020-03-02T14:37:00Z</dcterms:modified>
</cp:coreProperties>
</file>