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06" w:rsidRDefault="00576306">
      <w:pPr>
        <w:rPr>
          <w:rFonts w:ascii="Times New Roman" w:hAnsi="Times New Roman" w:cs="Times New Roman"/>
          <w:sz w:val="23"/>
          <w:szCs w:val="23"/>
        </w:rPr>
      </w:pPr>
    </w:p>
    <w:p w:rsidR="00381501" w:rsidRDefault="00381501">
      <w:pPr>
        <w:pStyle w:val="C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Diabetes </w:t>
      </w:r>
      <w:proofErr w:type="spellStart"/>
      <w:r>
        <w:rPr>
          <w:b/>
          <w:sz w:val="36"/>
          <w:szCs w:val="36"/>
        </w:rPr>
        <w:t>Self</w:t>
      </w:r>
      <w:proofErr w:type="spellEnd"/>
      <w:r>
        <w:rPr>
          <w:b/>
          <w:sz w:val="36"/>
          <w:szCs w:val="36"/>
        </w:rPr>
        <w:t xml:space="preserve">-Management </w:t>
      </w:r>
      <w:proofErr w:type="spellStart"/>
      <w:r>
        <w:rPr>
          <w:b/>
          <w:sz w:val="36"/>
          <w:szCs w:val="36"/>
        </w:rPr>
        <w:t>Questionnaire</w:t>
      </w:r>
      <w:proofErr w:type="spellEnd"/>
      <w:r>
        <w:rPr>
          <w:b/>
          <w:sz w:val="36"/>
          <w:szCs w:val="36"/>
        </w:rPr>
        <w:t xml:space="preserve"> (DSMQ)</w:t>
      </w:r>
    </w:p>
    <w:p w:rsidR="00576306" w:rsidRDefault="00DF3589">
      <w:pPr>
        <w:pStyle w:val="C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Cukorbe</w:t>
      </w:r>
      <w:r w:rsidR="00381501">
        <w:rPr>
          <w:b/>
          <w:sz w:val="36"/>
          <w:szCs w:val="36"/>
        </w:rPr>
        <w:t>tegek Öngondozási Kérdőíve</w:t>
      </w:r>
    </w:p>
    <w:p w:rsidR="00D74FA8" w:rsidRDefault="00D74FA8">
      <w:bookmarkStart w:id="0" w:name="_GoBack"/>
      <w:bookmarkEnd w:id="0"/>
    </w:p>
    <w:p w:rsidR="005C7536" w:rsidRDefault="005C7536"/>
    <w:p w:rsidR="00D74FA8" w:rsidRDefault="00D74FA8" w:rsidP="005C7536">
      <w:pPr>
        <w:tabs>
          <w:tab w:val="left" w:leader="underscore" w:pos="3402"/>
          <w:tab w:val="left" w:leader="underscore" w:pos="3969"/>
        </w:tabs>
      </w:pPr>
      <w:r>
        <w:t xml:space="preserve">Azonosító: </w:t>
      </w:r>
      <w:r>
        <w:tab/>
      </w:r>
    </w:p>
    <w:p w:rsidR="00D74FA8" w:rsidRDefault="00D74FA8"/>
    <w:tbl>
      <w:tblPr>
        <w:tblpPr w:leftFromText="141" w:rightFromText="141" w:vertAnchor="text" w:horzAnchor="page" w:tblpXSpec="center" w:tblpY="98"/>
        <w:tblW w:w="0" w:type="auto"/>
        <w:tblBorders>
          <w:top w:val="nil"/>
          <w:left w:val="nil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7"/>
        <w:gridCol w:w="1101"/>
        <w:gridCol w:w="1472"/>
        <w:gridCol w:w="1416"/>
        <w:gridCol w:w="999"/>
      </w:tblGrid>
      <w:tr w:rsidR="00D74FA8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 xml:space="preserve">Az alábbi állítások a cukorbetegségével kapcsolatos öngondozási tevékenységeire vonatkoznak. Kérem, karikázza be, hogy az egyes kijelentések milyen mértékben jellemzőek Önre, az elmúlt 8 hét önellátását átgondolva. </w:t>
            </w: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Nagyon jellemző rám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Jelentős mértékben jellemző rám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Bizonyos mértékig jellemző rám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Nem jellemző rám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A vércukorszintemet gondosan és körültekintően ellenőrzöm.</w:t>
            </w:r>
          </w:p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[ ] A kezelésemnek nem része a vércukorszint ellenőrzése.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2.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Az általam választott ételek fogyasztása könnyűvé teszi az ideális vércukorszint elérését.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3.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Cukorbetegségem kezelése érdekében ajánlott minden orvosi vizsgálaton megjelenek.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4.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Pontosan és körültekintően alkalmazom a gyógyszereimet (pl. inzulin, tabletták). </w:t>
            </w:r>
          </w:p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 xml:space="preserve">[ ] Kezelésemnek nem része a cukorbetegségre szedett tabletta vagy inzulin használata.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5.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Időnként sok édességet vagy szénhidrátban gazdag egyéb ételt fogyasztok (többet vagy gyakrabban, mint kellene).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6.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Rendszeresen rögzítem a vércukorszint-mérések eredményeit (vagy a vércukorszintmérő naplóját használom elemzés céljából).</w:t>
            </w:r>
          </w:p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[ ] A kezelésemnek nem része a vércukorszint ellenőrzése.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7.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Hajlamos vagyok kihagyni az orvossal való találkozásokat, melyek cukorbetegségem miatt szükségesek.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8.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Rendszeresen végzek testmozgást, hogy elősegítsem cukorbetegségem kezelését.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9.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Követem az orvosom, a dietetikus, vagy a nővérke által javasolt étrendi ajánlásokat.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10.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Nem mérem elég gyakran a vércukromat ahhoz, hogy megfelelő vércukorszint-kontrollt érjek el. </w:t>
            </w:r>
          </w:p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[ ] A kezelésemnek nem része a vércukorszint ellenőrzése.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11.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Kerülöm a testmozgást, bár az jó hatással lenne a cukorbetegségemre.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12.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Hajlamos vagyok rá, hogy elfelejtsem vagy kihagyjam a gyógyszereimet (cukorbetegségre szedett tabletta vagy inzulin).</w:t>
            </w:r>
          </w:p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[ ] Kezelésemnek nem része a cukorbetegségre szedett tabletta vagy inzulin használata.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D74FA8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13.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Néha nagy „evészeteket” tartok (melyeknek nem a </w:t>
            </w:r>
            <w:proofErr w:type="spellStart"/>
            <w:r>
              <w:rPr>
                <w:rFonts w:ascii="Calibri" w:hAnsi="Calibri" w:cs="Times New Roman"/>
                <w:sz w:val="23"/>
                <w:szCs w:val="23"/>
              </w:rPr>
              <w:t>hipoglikémia</w:t>
            </w:r>
            <w:proofErr w:type="spellEnd"/>
            <w:r>
              <w:rPr>
                <w:rFonts w:ascii="Calibri" w:hAnsi="Calibri" w:cs="Times New Roman"/>
                <w:sz w:val="23"/>
                <w:szCs w:val="23"/>
              </w:rPr>
              <w:t xml:space="preserve"> (alacsony vércukorszint) az oka).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D74FA8" w:rsidRDefault="00D74FA8" w:rsidP="00D74FA8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lastRenderedPageBreak/>
              <w:t xml:space="preserve">Az alábbi állítások a cukorbetegségével kapcsolatos öngondozási tevékenységeire vonatkoznak. Kérem, karikázza be, hogy az egyes kijelentések milyen mértékben jellemzőek Önre, az elmúlt 8 hét önellátását átgondolva.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Nagyon jellemző rám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Jelentős mértékben jellemző rám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Bizonyos mértékig jellemző rám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Nem jellemző rám</w:t>
            </w:r>
          </w:p>
        </w:tc>
      </w:tr>
      <w:tr w:rsidR="007F28A6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14.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Valószínűleg javítaná cukorbetegségem kezelését, ha gyakrabban keresném fel orvosaimat.  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15.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Cukorbetegségem kezeléséhez szükséges optimális mennyiséghez képest nem mozgok eleget.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b/>
                <w:sz w:val="23"/>
                <w:szCs w:val="23"/>
              </w:rPr>
              <w:t>16.</w:t>
            </w:r>
            <w:r>
              <w:rPr>
                <w:rFonts w:ascii="Calibri" w:hAnsi="Calibri" w:cs="Times New Roman"/>
                <w:sz w:val="23"/>
                <w:szCs w:val="23"/>
              </w:rPr>
              <w:t xml:space="preserve"> Lényegesen javíthatnék a cukorbetegségem öngondozásán.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17.</w:t>
            </w:r>
            <w:r>
              <w:rPr>
                <w:rFonts w:ascii="Calibri" w:hAnsi="Calibri"/>
                <w:sz w:val="23"/>
                <w:szCs w:val="23"/>
              </w:rPr>
              <w:t xml:space="preserve"> A megfelelő vércukorszint elérése érdekében meg szoktam becsülni az általam fogyasztott étel szénhidrát tartalmát. </w:t>
            </w: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18.</w:t>
            </w:r>
            <w:r>
              <w:rPr>
                <w:rFonts w:ascii="Calibri" w:hAnsi="Calibri"/>
                <w:sz w:val="23"/>
                <w:szCs w:val="23"/>
              </w:rPr>
              <w:t xml:space="preserve"> Az étel kiválasztását nem befolyásolja, hogy az milyen hatással van a vércukorszintemre.</w:t>
            </w: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19.</w:t>
            </w:r>
            <w:r>
              <w:rPr>
                <w:rFonts w:ascii="Calibri" w:hAnsi="Calibri"/>
                <w:sz w:val="23"/>
                <w:szCs w:val="23"/>
              </w:rPr>
              <w:t xml:space="preserve"> Az egészségügyi szakemberektől (orvos, nővér, dietetikus) javaslatot kérek arra nézve, hogyan változtassam/javítsam cukorbetegségem kezelését.</w:t>
            </w: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20.</w:t>
            </w:r>
            <w:r>
              <w:rPr>
                <w:rFonts w:ascii="Calibri" w:hAnsi="Calibri"/>
                <w:sz w:val="23"/>
                <w:szCs w:val="23"/>
              </w:rPr>
              <w:t xml:space="preserve"> Állandóan törekszem cukorbetegségem megfelelő gondozására.</w:t>
            </w: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A következő kérdések kifejezetten azon betegekre vonatkoznak, akik inzulinkezelésben részesülnek.</w:t>
            </w:r>
          </w:p>
          <w:p w:rsidR="007F28A6" w:rsidRDefault="007F28A6" w:rsidP="007F28A6">
            <w:pPr>
              <w:pStyle w:val="TableContents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:rsidR="007F28A6" w:rsidRDefault="007F28A6" w:rsidP="007F28A6">
            <w:pPr>
              <w:pStyle w:val="TableContents"/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Ezekre a kérdésekre tehát csak azok válaszoljanak, akik inzulint használnak.</w:t>
            </w:r>
          </w:p>
          <w:p w:rsidR="007F28A6" w:rsidRDefault="007F28A6" w:rsidP="007F28A6">
            <w:pPr>
              <w:pStyle w:val="TableContents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[ ] Én nem használok inzulint.</w:t>
            </w:r>
          </w:p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</w:pPr>
          </w:p>
        </w:tc>
      </w:tr>
      <w:tr w:rsidR="007F28A6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21.</w:t>
            </w:r>
            <w:r>
              <w:rPr>
                <w:rFonts w:ascii="Calibri" w:hAnsi="Calibri"/>
                <w:sz w:val="23"/>
                <w:szCs w:val="23"/>
              </w:rPr>
              <w:t xml:space="preserve"> Minden étkezés előtt megmérem a vércukorszintem.</w:t>
            </w: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22.</w:t>
            </w:r>
            <w:r>
              <w:rPr>
                <w:rFonts w:ascii="Calibri" w:hAnsi="Calibri"/>
                <w:sz w:val="23"/>
                <w:szCs w:val="23"/>
              </w:rPr>
              <w:t xml:space="preserve"> Pontosan az étel szénhidrát tartalmához igazítom a beadott inzulin mennyiségét.</w:t>
            </w: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23.</w:t>
            </w:r>
            <w:r>
              <w:rPr>
                <w:rFonts w:ascii="Calibri" w:hAnsi="Calibri"/>
                <w:sz w:val="23"/>
                <w:szCs w:val="23"/>
              </w:rPr>
              <w:t xml:space="preserve"> Az étkezés és az inzulinbeadás időpontját egymáshoz igazítom. </w:t>
            </w: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24.</w:t>
            </w:r>
            <w:r>
              <w:rPr>
                <w:rFonts w:ascii="Calibri" w:hAnsi="Calibri"/>
                <w:sz w:val="23"/>
                <w:szCs w:val="23"/>
              </w:rPr>
              <w:t xml:space="preserve"> A beadandó inzulin mennyiségét az aktuális vércukorszintem, valamint a megelőző és várható fizikai aktivitás figyelembe vételével határozom meg.</w:t>
            </w: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25.</w:t>
            </w:r>
            <w:r>
              <w:rPr>
                <w:rFonts w:ascii="Calibri" w:hAnsi="Calibri"/>
                <w:sz w:val="23"/>
                <w:szCs w:val="23"/>
              </w:rPr>
              <w:t xml:space="preserve"> A nap során az étkezésék időpontját megpróbálom meghatározott rendhez igazítani (rögzített időpontokban étkezem nap, mint nap).</w:t>
            </w: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26.</w:t>
            </w:r>
            <w:r>
              <w:rPr>
                <w:rFonts w:ascii="Calibri" w:hAnsi="Calibri"/>
                <w:sz w:val="23"/>
                <w:szCs w:val="23"/>
              </w:rPr>
              <w:t xml:space="preserve"> Mindig van nálam szénhidrát (szőlőcukor), hogy az esetleges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hipoglikémiás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(alacsony vércukorszint) állapotot gyorsan rendezni tudjam. </w:t>
            </w: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  <w:tr w:rsidR="007F28A6" w:rsidTr="00D74FA8">
        <w:tc>
          <w:tcPr>
            <w:tcW w:w="56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27.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Hipoglikémia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esetén csak </w:t>
            </w:r>
            <w:r>
              <w:rPr>
                <w:rFonts w:ascii="Calibri" w:hAnsi="Calibri"/>
                <w:i/>
                <w:sz w:val="23"/>
                <w:szCs w:val="23"/>
              </w:rPr>
              <w:t>megfelelő, elégséges mennyiségű</w:t>
            </w:r>
            <w:r>
              <w:rPr>
                <w:rFonts w:ascii="Calibri" w:hAnsi="Calibri"/>
                <w:sz w:val="23"/>
                <w:szCs w:val="23"/>
              </w:rPr>
              <w:t xml:space="preserve"> szénhidrátot fogyasztok, hogy a túlzott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hiperglikémiát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(magas vércukorszint) elkerüljem.</w:t>
            </w:r>
          </w:p>
        </w:tc>
        <w:tc>
          <w:tcPr>
            <w:tcW w:w="11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0" w:type="dxa"/>
            </w:tcMar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F28A6" w:rsidRDefault="007F28A6" w:rsidP="007F28A6">
            <w:pPr>
              <w:pStyle w:val="TableContents"/>
              <w:jc w:val="center"/>
              <w:rPr>
                <w:rFonts w:ascii="Calibri" w:hAnsi="Calibri" w:cs="Times New Roman"/>
                <w:sz w:val="23"/>
                <w:szCs w:val="23"/>
              </w:rPr>
            </w:pPr>
            <w:r>
              <w:rPr>
                <w:rFonts w:ascii="Calibri" w:hAnsi="Calibri" w:cs="Times New Roman"/>
                <w:sz w:val="23"/>
                <w:szCs w:val="23"/>
              </w:rPr>
              <w:t>0</w:t>
            </w:r>
          </w:p>
        </w:tc>
      </w:tr>
    </w:tbl>
    <w:p w:rsidR="00D74FA8" w:rsidRDefault="00D74FA8" w:rsidP="005E5547">
      <w:pPr>
        <w:tabs>
          <w:tab w:val="left" w:leader="underscore" w:pos="3402"/>
          <w:tab w:val="left" w:leader="underscore" w:pos="3969"/>
        </w:tabs>
      </w:pPr>
    </w:p>
    <w:p w:rsidR="00D74FA8" w:rsidRDefault="00D74FA8" w:rsidP="005E5547">
      <w:pPr>
        <w:tabs>
          <w:tab w:val="left" w:leader="underscore" w:pos="3402"/>
          <w:tab w:val="left" w:leader="underscore" w:pos="3969"/>
        </w:tabs>
      </w:pPr>
    </w:p>
    <w:sectPr w:rsidR="00D74FA8">
      <w:pgSz w:w="11906" w:h="16838"/>
      <w:pgMar w:top="567" w:right="567" w:bottom="567" w:left="56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06"/>
    <w:rsid w:val="0000642C"/>
    <w:rsid w:val="000255E2"/>
    <w:rsid w:val="001943B4"/>
    <w:rsid w:val="001A256D"/>
    <w:rsid w:val="002E49F3"/>
    <w:rsid w:val="002F36CB"/>
    <w:rsid w:val="00307E22"/>
    <w:rsid w:val="00381501"/>
    <w:rsid w:val="004C1C6F"/>
    <w:rsid w:val="00576306"/>
    <w:rsid w:val="005C7536"/>
    <w:rsid w:val="005E5547"/>
    <w:rsid w:val="006F487C"/>
    <w:rsid w:val="007E5CEE"/>
    <w:rsid w:val="007F28A6"/>
    <w:rsid w:val="008E6239"/>
    <w:rsid w:val="009F18BC"/>
    <w:rsid w:val="00BB7790"/>
    <w:rsid w:val="00BD337E"/>
    <w:rsid w:val="00C52410"/>
    <w:rsid w:val="00CB35D2"/>
    <w:rsid w:val="00D57ACE"/>
    <w:rsid w:val="00D74FA8"/>
    <w:rsid w:val="00DA003B"/>
    <w:rsid w:val="00DA07A1"/>
    <w:rsid w:val="00DA71F5"/>
    <w:rsid w:val="00DF3589"/>
    <w:rsid w:val="00F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E3B1"/>
  <w15:docId w15:val="{4BF680F5-7266-4ACE-90FD-474DA765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Cmsor1">
    <w:name w:val="heading 1"/>
    <w:basedOn w:val="Norml"/>
    <w:link w:val="Cmsor1Char"/>
    <w:uiPriority w:val="9"/>
    <w:qFormat/>
    <w:rsid w:val="000069DB"/>
    <w:pPr>
      <w:widowControl/>
      <w:suppressAutoHyphens w:val="0"/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 w:bidi="ar-SA"/>
    </w:rPr>
  </w:style>
  <w:style w:type="paragraph" w:styleId="Cmsor2">
    <w:name w:val="heading 2"/>
    <w:basedOn w:val="Norml"/>
    <w:link w:val="Cmsor2Char"/>
    <w:uiPriority w:val="9"/>
    <w:unhideWhenUsed/>
    <w:qFormat/>
    <w:rsid w:val="000069DB"/>
    <w:pPr>
      <w:widowControl/>
      <w:suppressAutoHyphens w:val="0"/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127"/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CmChar">
    <w:name w:val="Cím Char"/>
    <w:basedOn w:val="Bekezdsalapbettpusa"/>
    <w:link w:val="Cm"/>
    <w:uiPriority w:val="10"/>
    <w:rsid w:val="00DF051B"/>
    <w:rPr>
      <w:rFonts w:ascii="Cambria" w:hAnsi="Cambria" w:cs="Mangal"/>
      <w:spacing w:val="-10"/>
      <w:sz w:val="56"/>
      <w:szCs w:val="50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0069DB"/>
    <w:rPr>
      <w:rFonts w:ascii="Cambria" w:hAnsi="Cambria"/>
      <w:b/>
      <w:bCs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0069DB"/>
    <w:rPr>
      <w:rFonts w:ascii="Cambria" w:hAnsi="Cambria"/>
      <w:b/>
      <w:bCs/>
      <w:sz w:val="26"/>
      <w:szCs w:val="26"/>
      <w:lang w:eastAsia="en-US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3127"/>
    <w:rPr>
      <w:rFonts w:ascii="Tahoma" w:hAnsi="Tahoma" w:cs="Mangal"/>
      <w:sz w:val="16"/>
      <w:szCs w:val="14"/>
    </w:rPr>
  </w:style>
  <w:style w:type="paragraph" w:styleId="Cm">
    <w:name w:val="Title"/>
    <w:basedOn w:val="Norml"/>
    <w:link w:val="CmChar"/>
    <w:uiPriority w:val="10"/>
    <w:qFormat/>
    <w:rsid w:val="00DF051B"/>
    <w:pPr>
      <w:contextualSpacing/>
    </w:pPr>
    <w:rPr>
      <w:rFonts w:ascii="Cambria" w:hAnsi="Cambria" w:cs="Mangal"/>
      <w:spacing w:val="-10"/>
      <w:sz w:val="56"/>
      <w:szCs w:val="50"/>
    </w:rPr>
  </w:style>
  <w:style w:type="paragraph" w:styleId="Nincstrkz">
    <w:name w:val="No Spacing"/>
    <w:basedOn w:val="Norml"/>
    <w:uiPriority w:val="1"/>
    <w:qFormat/>
    <w:rsid w:val="000069DB"/>
    <w:pPr>
      <w:widowControl/>
      <w:suppressAutoHyphens w:val="0"/>
    </w:pPr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Családorvosi Tanszék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 Krisztián</dc:creator>
  <cp:lastModifiedBy>Vörös Krisztián</cp:lastModifiedBy>
  <cp:revision>6</cp:revision>
  <cp:lastPrinted>2022-01-13T14:03:00Z</cp:lastPrinted>
  <dcterms:created xsi:type="dcterms:W3CDTF">2022-01-13T13:59:00Z</dcterms:created>
  <dcterms:modified xsi:type="dcterms:W3CDTF">2022-01-13T14:13:00Z</dcterms:modified>
  <dc:language>hu-HU</dc:language>
</cp:coreProperties>
</file>