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4F43" w14:textId="77777777" w:rsidR="00D43B5A" w:rsidRDefault="00D43B5A" w:rsidP="00D43B5A">
      <w:pPr>
        <w:jc w:val="both"/>
      </w:pPr>
    </w:p>
    <w:p w14:paraId="24DC954F" w14:textId="77777777" w:rsidR="00D43B5A" w:rsidRPr="00886B73" w:rsidRDefault="00D43B5A" w:rsidP="00D43B5A">
      <w:pPr>
        <w:spacing w:before="266"/>
        <w:jc w:val="center"/>
        <w:rPr>
          <w:rFonts w:ascii="Times New Roman" w:hAnsi="Times New Roman" w:cs="Times New Roman"/>
          <w:b/>
          <w:color w:val="264796"/>
          <w:sz w:val="44"/>
          <w:szCs w:val="44"/>
        </w:rPr>
      </w:pPr>
      <w:r w:rsidRPr="00886B73">
        <w:rPr>
          <w:rFonts w:ascii="Times New Roman" w:hAnsi="Times New Roman" w:cs="Times New Roman"/>
          <w:b/>
          <w:color w:val="264796"/>
          <w:sz w:val="44"/>
          <w:szCs w:val="44"/>
        </w:rPr>
        <w:t>Felvételi tájékoztató a 202</w:t>
      </w:r>
      <w:r>
        <w:rPr>
          <w:rFonts w:ascii="Times New Roman" w:hAnsi="Times New Roman" w:cs="Times New Roman"/>
          <w:b/>
          <w:color w:val="264796"/>
          <w:sz w:val="44"/>
          <w:szCs w:val="44"/>
        </w:rPr>
        <w:t>3</w:t>
      </w:r>
      <w:r w:rsidRPr="00886B73">
        <w:rPr>
          <w:rFonts w:ascii="Times New Roman" w:hAnsi="Times New Roman" w:cs="Times New Roman"/>
          <w:b/>
          <w:color w:val="264796"/>
          <w:sz w:val="44"/>
          <w:szCs w:val="44"/>
        </w:rPr>
        <w:t>/202</w:t>
      </w:r>
      <w:r>
        <w:rPr>
          <w:rFonts w:ascii="Times New Roman" w:hAnsi="Times New Roman" w:cs="Times New Roman"/>
          <w:b/>
          <w:color w:val="264796"/>
          <w:sz w:val="44"/>
          <w:szCs w:val="44"/>
        </w:rPr>
        <w:t>4</w:t>
      </w:r>
      <w:r w:rsidRPr="00886B73">
        <w:rPr>
          <w:rFonts w:ascii="Times New Roman" w:hAnsi="Times New Roman" w:cs="Times New Roman"/>
          <w:b/>
          <w:color w:val="264796"/>
          <w:sz w:val="44"/>
          <w:szCs w:val="44"/>
        </w:rPr>
        <w:t>-es tanévre</w:t>
      </w:r>
    </w:p>
    <w:p w14:paraId="3D58B49E" w14:textId="77777777" w:rsidR="00D43B5A" w:rsidRDefault="00D43B5A" w:rsidP="00D43B5A">
      <w:pPr>
        <w:spacing w:before="266"/>
        <w:jc w:val="both"/>
        <w:rPr>
          <w:rFonts w:ascii="Times New Roman" w:hAnsi="Times New Roman" w:cs="Times New Roman"/>
          <w:b/>
          <w:color w:val="2F5496" w:themeColor="accent1" w:themeShade="BF"/>
          <w:sz w:val="28"/>
        </w:rPr>
      </w:pPr>
    </w:p>
    <w:p w14:paraId="550E4A6E" w14:textId="77777777" w:rsidR="00D43B5A" w:rsidRDefault="00D43B5A" w:rsidP="00D43B5A">
      <w:pPr>
        <w:spacing w:before="266"/>
        <w:jc w:val="both"/>
        <w:rPr>
          <w:rFonts w:ascii="Times New Roman" w:hAnsi="Times New Roman" w:cs="Times New Roman"/>
          <w:b/>
          <w:color w:val="264796"/>
          <w:sz w:val="28"/>
        </w:rPr>
      </w:pPr>
      <w:r w:rsidRPr="00A6116D">
        <w:rPr>
          <w:rFonts w:ascii="Times New Roman" w:hAnsi="Times New Roman" w:cs="Times New Roman"/>
          <w:b/>
          <w:color w:val="264796"/>
          <w:sz w:val="28"/>
        </w:rPr>
        <w:t>Technikumi osztályok</w:t>
      </w:r>
    </w:p>
    <w:p w14:paraId="0F6E2F44" w14:textId="77777777" w:rsidR="00D43B5A" w:rsidRPr="00A6116D" w:rsidRDefault="00D43B5A" w:rsidP="00D43B5A">
      <w:pPr>
        <w:spacing w:before="266"/>
        <w:jc w:val="both"/>
        <w:rPr>
          <w:rFonts w:ascii="Times New Roman" w:hAnsi="Times New Roman" w:cs="Times New Roman"/>
          <w:b/>
          <w:color w:val="264796"/>
          <w:sz w:val="28"/>
        </w:rPr>
      </w:pPr>
    </w:p>
    <w:tbl>
      <w:tblPr>
        <w:tblStyle w:val="Rcsostblzat"/>
        <w:tblW w:w="4983" w:type="pct"/>
        <w:tblLook w:val="01E0" w:firstRow="1" w:lastRow="1" w:firstColumn="1" w:lastColumn="1" w:noHBand="0" w:noVBand="0"/>
      </w:tblPr>
      <w:tblGrid>
        <w:gridCol w:w="1419"/>
        <w:gridCol w:w="1937"/>
        <w:gridCol w:w="3505"/>
        <w:gridCol w:w="2164"/>
      </w:tblGrid>
      <w:tr w:rsidR="00D43B5A" w:rsidRPr="00494946" w14:paraId="7C403768" w14:textId="77777777" w:rsidTr="00C9716E">
        <w:trPr>
          <w:trHeight w:val="992"/>
        </w:trPr>
        <w:tc>
          <w:tcPr>
            <w:tcW w:w="786" w:type="pct"/>
            <w:vAlign w:val="center"/>
          </w:tcPr>
          <w:p w14:paraId="204A3508" w14:textId="77777777" w:rsidR="00D43B5A" w:rsidRPr="00494946" w:rsidRDefault="00D43B5A" w:rsidP="00D43B5A">
            <w:pPr>
              <w:pStyle w:val="TableParagraph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94946">
              <w:rPr>
                <w:b/>
                <w:w w:val="95"/>
                <w:sz w:val="24"/>
                <w:szCs w:val="24"/>
              </w:rPr>
              <w:t xml:space="preserve">TAGOZAT </w:t>
            </w:r>
            <w:r w:rsidRPr="00494946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1073" w:type="pct"/>
            <w:vAlign w:val="center"/>
          </w:tcPr>
          <w:p w14:paraId="59E129EE" w14:textId="77777777" w:rsidR="00D43B5A" w:rsidRPr="00494946" w:rsidRDefault="00D43B5A" w:rsidP="00D43B5A">
            <w:pPr>
              <w:pStyle w:val="TableParagraph"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94946">
              <w:rPr>
                <w:b/>
                <w:w w:val="95"/>
                <w:sz w:val="24"/>
                <w:szCs w:val="24"/>
              </w:rPr>
              <w:t xml:space="preserve">TANULMÁNYI </w:t>
            </w:r>
            <w:r w:rsidRPr="00494946">
              <w:rPr>
                <w:b/>
                <w:sz w:val="24"/>
                <w:szCs w:val="24"/>
              </w:rPr>
              <w:t>TERÜLET</w:t>
            </w:r>
          </w:p>
        </w:tc>
        <w:tc>
          <w:tcPr>
            <w:tcW w:w="1942" w:type="pct"/>
            <w:vAlign w:val="center"/>
          </w:tcPr>
          <w:p w14:paraId="2E1267E1" w14:textId="77777777" w:rsidR="00D43B5A" w:rsidRPr="00494946" w:rsidRDefault="00D43B5A" w:rsidP="00D43B5A">
            <w:pPr>
              <w:pStyle w:val="TableParagraph"/>
              <w:ind w:right="256"/>
              <w:jc w:val="center"/>
              <w:rPr>
                <w:b/>
                <w:sz w:val="24"/>
                <w:szCs w:val="24"/>
              </w:rPr>
            </w:pPr>
            <w:r w:rsidRPr="00494946">
              <w:rPr>
                <w:b/>
                <w:sz w:val="24"/>
                <w:szCs w:val="24"/>
              </w:rPr>
              <w:t>ÁGAZAT</w:t>
            </w:r>
          </w:p>
        </w:tc>
        <w:tc>
          <w:tcPr>
            <w:tcW w:w="1199" w:type="pct"/>
            <w:vAlign w:val="center"/>
          </w:tcPr>
          <w:p w14:paraId="1327E31B" w14:textId="77777777" w:rsidR="00D43B5A" w:rsidRPr="00494946" w:rsidRDefault="00D43B5A" w:rsidP="00D43B5A">
            <w:pPr>
              <w:pStyle w:val="TableParagraph"/>
              <w:spacing w:line="256" w:lineRule="auto"/>
              <w:ind w:right="-416"/>
              <w:jc w:val="center"/>
              <w:rPr>
                <w:b/>
                <w:sz w:val="24"/>
                <w:szCs w:val="24"/>
              </w:rPr>
            </w:pPr>
            <w:r w:rsidRPr="00494946">
              <w:rPr>
                <w:b/>
                <w:w w:val="95"/>
                <w:sz w:val="24"/>
                <w:szCs w:val="24"/>
              </w:rPr>
              <w:t xml:space="preserve">KÉPZÉSI </w:t>
            </w:r>
            <w:r w:rsidRPr="00494946">
              <w:rPr>
                <w:b/>
                <w:sz w:val="24"/>
                <w:szCs w:val="24"/>
              </w:rPr>
              <w:t>IDŐ</w:t>
            </w:r>
          </w:p>
        </w:tc>
      </w:tr>
      <w:tr w:rsidR="00D43B5A" w:rsidRPr="00494946" w14:paraId="16F8BF37" w14:textId="77777777" w:rsidTr="00C9716E">
        <w:trPr>
          <w:trHeight w:val="691"/>
        </w:trPr>
        <w:tc>
          <w:tcPr>
            <w:tcW w:w="786" w:type="pct"/>
            <w:vAlign w:val="center"/>
          </w:tcPr>
          <w:p w14:paraId="469A7E40" w14:textId="77777777" w:rsidR="00D43B5A" w:rsidRPr="00494946" w:rsidRDefault="00D43B5A" w:rsidP="00D43B5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0001</w:t>
            </w:r>
          </w:p>
        </w:tc>
        <w:tc>
          <w:tcPr>
            <w:tcW w:w="1073" w:type="pct"/>
            <w:vAlign w:val="center"/>
          </w:tcPr>
          <w:p w14:paraId="2FEA45A0" w14:textId="77777777" w:rsidR="00D43B5A" w:rsidRPr="00494946" w:rsidRDefault="00D43B5A" w:rsidP="00D43B5A">
            <w:pPr>
              <w:pStyle w:val="TableParagraph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technikum</w:t>
            </w:r>
          </w:p>
        </w:tc>
        <w:tc>
          <w:tcPr>
            <w:tcW w:w="1942" w:type="pct"/>
            <w:vAlign w:val="center"/>
          </w:tcPr>
          <w:p w14:paraId="497DE5F0" w14:textId="77777777" w:rsidR="00D43B5A" w:rsidRPr="00D1354C" w:rsidRDefault="00D43B5A" w:rsidP="00D43B5A">
            <w:pPr>
              <w:pStyle w:val="TableParagraph"/>
              <w:ind w:right="258"/>
              <w:jc w:val="both"/>
              <w:rPr>
                <w:sz w:val="24"/>
                <w:szCs w:val="24"/>
              </w:rPr>
            </w:pPr>
            <w:r w:rsidRPr="00D1354C">
              <w:rPr>
                <w:sz w:val="24"/>
                <w:szCs w:val="24"/>
              </w:rPr>
              <w:t>Két</w:t>
            </w:r>
            <w:r>
              <w:rPr>
                <w:sz w:val="24"/>
                <w:szCs w:val="24"/>
              </w:rPr>
              <w:t xml:space="preserve"> </w:t>
            </w:r>
            <w:r w:rsidRPr="00D1354C">
              <w:rPr>
                <w:sz w:val="24"/>
                <w:szCs w:val="24"/>
              </w:rPr>
              <w:t>tannyelvű</w:t>
            </w:r>
          </w:p>
          <w:p w14:paraId="7DEB07B8" w14:textId="77777777" w:rsidR="00D43B5A" w:rsidRPr="00D1354C" w:rsidRDefault="00D43B5A" w:rsidP="00D43B5A">
            <w:pPr>
              <w:pStyle w:val="TableParagraph"/>
              <w:ind w:right="258"/>
              <w:jc w:val="both"/>
              <w:rPr>
                <w:sz w:val="24"/>
                <w:szCs w:val="24"/>
              </w:rPr>
            </w:pPr>
            <w:r w:rsidRPr="00D1354C">
              <w:rPr>
                <w:sz w:val="24"/>
                <w:szCs w:val="24"/>
              </w:rPr>
              <w:t>egészségügy ágazat</w:t>
            </w:r>
          </w:p>
        </w:tc>
        <w:tc>
          <w:tcPr>
            <w:tcW w:w="1199" w:type="pct"/>
            <w:vAlign w:val="center"/>
          </w:tcPr>
          <w:p w14:paraId="3C940E63" w14:textId="77777777" w:rsidR="00D43B5A" w:rsidRPr="00494946" w:rsidRDefault="00D43B5A" w:rsidP="00D43B5A">
            <w:pPr>
              <w:pStyle w:val="TableParagraph"/>
              <w:ind w:right="-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1+5</w:t>
            </w:r>
            <w:r w:rsidRPr="00494946">
              <w:rPr>
                <w:sz w:val="24"/>
                <w:szCs w:val="24"/>
              </w:rPr>
              <w:t xml:space="preserve"> év</w:t>
            </w:r>
          </w:p>
        </w:tc>
      </w:tr>
      <w:tr w:rsidR="00D43B5A" w:rsidRPr="00494946" w14:paraId="2FCB5CF3" w14:textId="77777777" w:rsidTr="00C9716E">
        <w:trPr>
          <w:trHeight w:val="915"/>
        </w:trPr>
        <w:tc>
          <w:tcPr>
            <w:tcW w:w="786" w:type="pct"/>
            <w:vAlign w:val="center"/>
          </w:tcPr>
          <w:p w14:paraId="5FCC4CE3" w14:textId="77777777" w:rsidR="00D43B5A" w:rsidRPr="00494946" w:rsidRDefault="00D43B5A" w:rsidP="00D43B5A">
            <w:pPr>
              <w:pStyle w:val="TableParagraph"/>
              <w:tabs>
                <w:tab w:val="left" w:pos="0"/>
              </w:tabs>
              <w:spacing w:before="9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0002</w:t>
            </w:r>
          </w:p>
        </w:tc>
        <w:tc>
          <w:tcPr>
            <w:tcW w:w="1073" w:type="pct"/>
            <w:vAlign w:val="center"/>
          </w:tcPr>
          <w:p w14:paraId="3BAE8B3D" w14:textId="77777777" w:rsidR="00D43B5A" w:rsidRPr="00494946" w:rsidRDefault="00D43B5A" w:rsidP="00D43B5A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technikum</w:t>
            </w:r>
          </w:p>
        </w:tc>
        <w:tc>
          <w:tcPr>
            <w:tcW w:w="1942" w:type="pct"/>
            <w:vAlign w:val="center"/>
          </w:tcPr>
          <w:p w14:paraId="322076C8" w14:textId="77777777" w:rsidR="00D43B5A" w:rsidRPr="00D1354C" w:rsidRDefault="00D43B5A" w:rsidP="00D43B5A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  <w:r w:rsidRPr="00D1354C">
              <w:rPr>
                <w:sz w:val="24"/>
                <w:szCs w:val="24"/>
              </w:rPr>
              <w:t xml:space="preserve">Egészségügy ágazat </w:t>
            </w:r>
          </w:p>
        </w:tc>
        <w:tc>
          <w:tcPr>
            <w:tcW w:w="1199" w:type="pct"/>
            <w:vAlign w:val="center"/>
          </w:tcPr>
          <w:p w14:paraId="2279A568" w14:textId="77777777" w:rsidR="00D43B5A" w:rsidRPr="00494946" w:rsidRDefault="00D43B5A" w:rsidP="00D43B5A">
            <w:pPr>
              <w:pStyle w:val="TableParagraph"/>
              <w:spacing w:before="9"/>
              <w:ind w:right="-416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5 év</w:t>
            </w:r>
          </w:p>
        </w:tc>
      </w:tr>
      <w:tr w:rsidR="00D43B5A" w:rsidRPr="00494946" w14:paraId="27185DCA" w14:textId="77777777" w:rsidTr="00C9716E">
        <w:trPr>
          <w:trHeight w:val="870"/>
        </w:trPr>
        <w:tc>
          <w:tcPr>
            <w:tcW w:w="786" w:type="pct"/>
            <w:vAlign w:val="center"/>
          </w:tcPr>
          <w:p w14:paraId="27B9ABC6" w14:textId="77777777" w:rsidR="00D43B5A" w:rsidRPr="00494946" w:rsidRDefault="00D43B5A" w:rsidP="00D43B5A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073" w:type="pct"/>
            <w:vAlign w:val="center"/>
          </w:tcPr>
          <w:p w14:paraId="18FF8813" w14:textId="77777777" w:rsidR="00D43B5A" w:rsidRPr="00494946" w:rsidRDefault="00D43B5A" w:rsidP="00D43B5A">
            <w:pPr>
              <w:pStyle w:val="TableParagraph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technikum</w:t>
            </w:r>
          </w:p>
        </w:tc>
        <w:tc>
          <w:tcPr>
            <w:tcW w:w="1942" w:type="pct"/>
            <w:vAlign w:val="center"/>
          </w:tcPr>
          <w:p w14:paraId="1E13FCC6" w14:textId="77777777" w:rsidR="00D43B5A" w:rsidRPr="00D1354C" w:rsidRDefault="00D43B5A" w:rsidP="00D43B5A">
            <w:pPr>
              <w:pStyle w:val="TableParagraph"/>
              <w:ind w:right="258"/>
              <w:jc w:val="both"/>
              <w:rPr>
                <w:sz w:val="24"/>
                <w:szCs w:val="24"/>
              </w:rPr>
            </w:pPr>
            <w:r w:rsidRPr="00D1354C">
              <w:rPr>
                <w:sz w:val="24"/>
                <w:szCs w:val="24"/>
              </w:rPr>
              <w:t>Sport ágazat</w:t>
            </w:r>
          </w:p>
        </w:tc>
        <w:tc>
          <w:tcPr>
            <w:tcW w:w="1199" w:type="pct"/>
            <w:vAlign w:val="center"/>
          </w:tcPr>
          <w:p w14:paraId="7FD4F06C" w14:textId="77777777" w:rsidR="00D43B5A" w:rsidRPr="00494946" w:rsidRDefault="00D43B5A" w:rsidP="00D43B5A">
            <w:pPr>
              <w:pStyle w:val="TableParagraph"/>
              <w:ind w:right="-416"/>
              <w:jc w:val="both"/>
              <w:rPr>
                <w:sz w:val="24"/>
                <w:szCs w:val="24"/>
              </w:rPr>
            </w:pPr>
            <w:r w:rsidRPr="00494946">
              <w:rPr>
                <w:sz w:val="24"/>
                <w:szCs w:val="24"/>
              </w:rPr>
              <w:t>5 év</w:t>
            </w:r>
          </w:p>
        </w:tc>
      </w:tr>
    </w:tbl>
    <w:p w14:paraId="6CD2E047" w14:textId="77777777" w:rsidR="00D43B5A" w:rsidRDefault="00D43B5A" w:rsidP="00D43B5A">
      <w:pPr>
        <w:spacing w:before="7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4FC7FDC" w14:textId="77777777" w:rsidR="00D43B5A" w:rsidRPr="00A87BAC" w:rsidRDefault="00D43B5A" w:rsidP="00D43B5A">
      <w:pPr>
        <w:spacing w:before="7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73EA6EC" w14:textId="452A014A" w:rsidR="00D43B5A" w:rsidRDefault="00D7085C" w:rsidP="00D43B5A">
      <w:pPr>
        <w:spacing w:before="72"/>
        <w:jc w:val="both"/>
        <w:rPr>
          <w:rFonts w:ascii="Times New Roman" w:hAnsi="Times New Roman" w:cs="Times New Roman"/>
          <w:b/>
          <w:color w:val="264796"/>
          <w:sz w:val="28"/>
          <w:szCs w:val="28"/>
        </w:rPr>
      </w:pPr>
      <w:r>
        <w:rPr>
          <w:rFonts w:ascii="Times New Roman" w:hAnsi="Times New Roman" w:cs="Times New Roman"/>
          <w:b/>
          <w:color w:val="264796"/>
          <w:sz w:val="28"/>
          <w:szCs w:val="28"/>
        </w:rPr>
        <w:t xml:space="preserve">Szakközépiskolai </w:t>
      </w:r>
      <w:r w:rsidR="00D43B5A" w:rsidRPr="00A6116D">
        <w:rPr>
          <w:rFonts w:ascii="Times New Roman" w:hAnsi="Times New Roman" w:cs="Times New Roman"/>
          <w:b/>
          <w:color w:val="264796"/>
          <w:sz w:val="28"/>
          <w:szCs w:val="28"/>
        </w:rPr>
        <w:t>osztályok</w:t>
      </w:r>
    </w:p>
    <w:p w14:paraId="1117FF80" w14:textId="77777777" w:rsidR="00D43B5A" w:rsidRPr="00A6116D" w:rsidRDefault="00D43B5A" w:rsidP="00D43B5A">
      <w:pPr>
        <w:spacing w:before="72"/>
        <w:jc w:val="both"/>
        <w:rPr>
          <w:rFonts w:ascii="Times New Roman" w:hAnsi="Times New Roman" w:cs="Times New Roman"/>
          <w:b/>
          <w:color w:val="264796"/>
          <w:sz w:val="28"/>
          <w:szCs w:val="28"/>
        </w:rPr>
      </w:pPr>
    </w:p>
    <w:tbl>
      <w:tblPr>
        <w:tblStyle w:val="Rcsostblzat"/>
        <w:tblW w:w="4983" w:type="pct"/>
        <w:tblLook w:val="01E0" w:firstRow="1" w:lastRow="1" w:firstColumn="1" w:lastColumn="1" w:noHBand="0" w:noVBand="0"/>
      </w:tblPr>
      <w:tblGrid>
        <w:gridCol w:w="1409"/>
        <w:gridCol w:w="1972"/>
        <w:gridCol w:w="3473"/>
        <w:gridCol w:w="2171"/>
      </w:tblGrid>
      <w:tr w:rsidR="00D43B5A" w:rsidRPr="00D1354C" w14:paraId="3F05CC81" w14:textId="77777777" w:rsidTr="00C9716E">
        <w:trPr>
          <w:trHeight w:val="992"/>
        </w:trPr>
        <w:tc>
          <w:tcPr>
            <w:tcW w:w="787" w:type="pct"/>
            <w:vAlign w:val="center"/>
          </w:tcPr>
          <w:p w14:paraId="59966A86" w14:textId="77777777" w:rsidR="00D43B5A" w:rsidRPr="00D1354C" w:rsidRDefault="00D43B5A" w:rsidP="00D43B5A">
            <w:pPr>
              <w:pStyle w:val="TableParagraph"/>
              <w:spacing w:line="256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D1354C">
              <w:rPr>
                <w:b/>
                <w:w w:val="95"/>
                <w:sz w:val="24"/>
                <w:szCs w:val="24"/>
              </w:rPr>
              <w:t>TAGOZAT KÓD</w:t>
            </w:r>
          </w:p>
        </w:tc>
        <w:tc>
          <w:tcPr>
            <w:tcW w:w="1072" w:type="pct"/>
            <w:vAlign w:val="center"/>
          </w:tcPr>
          <w:p w14:paraId="7A8178C2" w14:textId="77777777" w:rsidR="00D43B5A" w:rsidRPr="00D1354C" w:rsidRDefault="00D43B5A" w:rsidP="00D43B5A">
            <w:pPr>
              <w:pStyle w:val="TableParagraph"/>
              <w:spacing w:line="256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D1354C">
              <w:rPr>
                <w:b/>
                <w:w w:val="95"/>
                <w:sz w:val="24"/>
                <w:szCs w:val="24"/>
              </w:rPr>
              <w:t>TANULMÁNYI TERÜLET</w:t>
            </w:r>
          </w:p>
        </w:tc>
        <w:tc>
          <w:tcPr>
            <w:tcW w:w="1931" w:type="pct"/>
            <w:vAlign w:val="center"/>
          </w:tcPr>
          <w:p w14:paraId="5402A1C3" w14:textId="77777777" w:rsidR="00D43B5A" w:rsidRPr="00D1354C" w:rsidRDefault="00D43B5A" w:rsidP="00D43B5A">
            <w:pPr>
              <w:pStyle w:val="TableParagraph"/>
              <w:spacing w:line="256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D1354C">
              <w:rPr>
                <w:b/>
                <w:w w:val="95"/>
                <w:sz w:val="24"/>
                <w:szCs w:val="24"/>
              </w:rPr>
              <w:t>ÁGAZAT</w:t>
            </w:r>
          </w:p>
        </w:tc>
        <w:tc>
          <w:tcPr>
            <w:tcW w:w="1209" w:type="pct"/>
            <w:vAlign w:val="center"/>
          </w:tcPr>
          <w:p w14:paraId="04049647" w14:textId="77777777" w:rsidR="00D43B5A" w:rsidRPr="00D1354C" w:rsidRDefault="00D43B5A" w:rsidP="00D43B5A">
            <w:pPr>
              <w:pStyle w:val="TableParagraph"/>
              <w:spacing w:line="256" w:lineRule="auto"/>
              <w:jc w:val="center"/>
              <w:rPr>
                <w:b/>
                <w:w w:val="95"/>
                <w:sz w:val="24"/>
                <w:szCs w:val="24"/>
              </w:rPr>
            </w:pPr>
            <w:r w:rsidRPr="00D1354C">
              <w:rPr>
                <w:b/>
                <w:w w:val="95"/>
                <w:sz w:val="24"/>
                <w:szCs w:val="24"/>
              </w:rPr>
              <w:t>KÉPZÉSI IDŐ</w:t>
            </w:r>
          </w:p>
        </w:tc>
      </w:tr>
      <w:tr w:rsidR="00D43B5A" w:rsidRPr="00494946" w14:paraId="190A19EA" w14:textId="77777777" w:rsidTr="00C9716E">
        <w:trPr>
          <w:trHeight w:val="868"/>
        </w:trPr>
        <w:tc>
          <w:tcPr>
            <w:tcW w:w="787" w:type="pct"/>
            <w:vAlign w:val="center"/>
          </w:tcPr>
          <w:p w14:paraId="5C8338DE" w14:textId="6346CB3B" w:rsidR="00D43B5A" w:rsidRPr="00494946" w:rsidRDefault="00D43B5A" w:rsidP="00B74BC7">
            <w:pPr>
              <w:pStyle w:val="TableParagraph"/>
              <w:spacing w:before="8"/>
              <w:jc w:val="both"/>
            </w:pPr>
            <w:r>
              <w:t>000</w:t>
            </w:r>
            <w:r w:rsidR="00B74BC7">
              <w:t>4</w:t>
            </w:r>
          </w:p>
        </w:tc>
        <w:tc>
          <w:tcPr>
            <w:tcW w:w="1072" w:type="pct"/>
            <w:vAlign w:val="center"/>
          </w:tcPr>
          <w:p w14:paraId="31298BD8" w14:textId="77777777" w:rsidR="00D43B5A" w:rsidRPr="00494946" w:rsidRDefault="00D43B5A" w:rsidP="00D43B5A">
            <w:pPr>
              <w:pStyle w:val="TableParagraph"/>
              <w:ind w:right="277"/>
              <w:jc w:val="both"/>
            </w:pPr>
            <w:r>
              <w:t>Szakképzőiskola</w:t>
            </w:r>
          </w:p>
        </w:tc>
        <w:tc>
          <w:tcPr>
            <w:tcW w:w="1931" w:type="pct"/>
            <w:vAlign w:val="center"/>
          </w:tcPr>
          <w:p w14:paraId="21E6A63A" w14:textId="77777777" w:rsidR="00D43B5A" w:rsidRPr="00494946" w:rsidRDefault="00D43B5A" w:rsidP="00D43B5A">
            <w:pPr>
              <w:pStyle w:val="TableParagraph"/>
              <w:ind w:right="258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Egészségügy</w:t>
            </w:r>
            <w:r w:rsidRPr="00494946">
              <w:rPr>
                <w:sz w:val="28"/>
                <w:u w:val="single"/>
              </w:rPr>
              <w:t xml:space="preserve"> ágazat</w:t>
            </w:r>
          </w:p>
          <w:p w14:paraId="2883C0DC" w14:textId="77777777" w:rsidR="00D43B5A" w:rsidRPr="00494946" w:rsidRDefault="00D43B5A" w:rsidP="00D43B5A">
            <w:pPr>
              <w:pStyle w:val="TableParagraph"/>
              <w:ind w:right="258"/>
            </w:pPr>
            <w:r>
              <w:t>Alapápolási munkatárs</w:t>
            </w:r>
          </w:p>
        </w:tc>
        <w:tc>
          <w:tcPr>
            <w:tcW w:w="1209" w:type="pct"/>
            <w:vAlign w:val="center"/>
          </w:tcPr>
          <w:p w14:paraId="618A7DD4" w14:textId="77777777" w:rsidR="00D43B5A" w:rsidRPr="00494946" w:rsidRDefault="00D43B5A" w:rsidP="00D43B5A">
            <w:pPr>
              <w:pStyle w:val="TableParagraph"/>
              <w:spacing w:before="8"/>
              <w:jc w:val="both"/>
            </w:pPr>
            <w:r>
              <w:t>3</w:t>
            </w:r>
            <w:r w:rsidRPr="00494946">
              <w:t xml:space="preserve"> év</w:t>
            </w:r>
          </w:p>
        </w:tc>
      </w:tr>
    </w:tbl>
    <w:p w14:paraId="3390EF10" w14:textId="77777777" w:rsidR="00D43B5A" w:rsidRDefault="00D43B5A" w:rsidP="00D43B5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</w:p>
    <w:p w14:paraId="48F8956B" w14:textId="77777777" w:rsidR="00D43B5A" w:rsidRPr="00494946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>A beiskolázással kapcsolatos kérdésekkel iskolánk vezetősége áll rendelkezésre:</w:t>
      </w:r>
    </w:p>
    <w:p w14:paraId="03890B36" w14:textId="77777777" w:rsidR="00D43B5A" w:rsidRPr="00494946" w:rsidRDefault="00D43B5A" w:rsidP="00D43B5A">
      <w:pPr>
        <w:widowControl w:val="0"/>
        <w:autoSpaceDE w:val="0"/>
        <w:autoSpaceDN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proofErr w:type="gramStart"/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>az</w:t>
      </w:r>
      <w:proofErr w:type="gramEnd"/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2C3E21">
        <w:rPr>
          <w:rFonts w:ascii="Times New Roman" w:eastAsia="Times New Roman" w:hAnsi="Times New Roman" w:cs="Times New Roman"/>
          <w:b/>
          <w:sz w:val="24"/>
          <w:lang w:eastAsia="hu-HU" w:bidi="hu-HU"/>
        </w:rPr>
        <w:t>(06 1) 313 1067</w:t>
      </w:r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>-es telefonszámon és a</w:t>
      </w:r>
    </w:p>
    <w:p w14:paraId="3B7FB8DC" w14:textId="77777777" w:rsidR="00D43B5A" w:rsidRPr="00494946" w:rsidRDefault="00B74BC7" w:rsidP="00D43B5A">
      <w:pPr>
        <w:widowControl w:val="0"/>
        <w:autoSpaceDE w:val="0"/>
        <w:autoSpaceDN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hyperlink r:id="rId8" w:history="1">
        <w:r w:rsidR="00D43B5A" w:rsidRPr="002C3E21">
          <w:rPr>
            <w:rStyle w:val="Hiperhivatkozs"/>
            <w:rFonts w:ascii="Times New Roman" w:eastAsia="Times New Roman" w:hAnsi="Times New Roman" w:cs="Times New Roman"/>
            <w:color w:val="0070C0"/>
            <w:sz w:val="24"/>
            <w:lang w:eastAsia="hu-HU" w:bidi="hu-HU"/>
          </w:rPr>
          <w:t>titkarsag.bokay@semmelweis-univ.hu</w:t>
        </w:r>
      </w:hyperlink>
      <w:r w:rsidR="00D43B5A" w:rsidRPr="00494946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címen.</w:t>
      </w:r>
    </w:p>
    <w:p w14:paraId="2DE3AA23" w14:textId="77777777" w:rsidR="00D43B5A" w:rsidRPr="00494946" w:rsidRDefault="00D43B5A" w:rsidP="00D43B5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6DF70" w14:textId="77777777" w:rsidR="00D43B5A" w:rsidRPr="00494946" w:rsidRDefault="00D43B5A" w:rsidP="00D43B5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 várható időpontja: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proofErr w:type="gramEnd"/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proofErr w:type="gramEnd"/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14.00 - 16.3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</w:p>
    <w:p w14:paraId="338390BE" w14:textId="77777777" w:rsidR="00D43B5A" w:rsidRDefault="00D43B5A" w:rsidP="00D43B5A">
      <w:pPr>
        <w:spacing w:line="360" w:lineRule="auto"/>
        <w:jc w:val="both"/>
        <w:rPr>
          <w:rFonts w:ascii="Times New Roman" w:hAnsi="Times New Roman" w:cs="Times New Roman"/>
          <w:b/>
          <w:color w:val="264796"/>
          <w:sz w:val="28"/>
          <w:szCs w:val="28"/>
        </w:rPr>
      </w:pPr>
      <w:r w:rsidRPr="00483362">
        <w:rPr>
          <w:rFonts w:ascii="Times New Roman" w:hAnsi="Times New Roman" w:cs="Times New Roman"/>
          <w:b/>
          <w:color w:val="264796"/>
          <w:sz w:val="28"/>
          <w:szCs w:val="28"/>
        </w:rPr>
        <w:lastRenderedPageBreak/>
        <w:t>Iskolánk bemutatása</w:t>
      </w:r>
    </w:p>
    <w:p w14:paraId="5789F295" w14:textId="77777777" w:rsidR="00D43B5A" w:rsidRPr="00483362" w:rsidRDefault="00D43B5A" w:rsidP="00D43B5A">
      <w:pPr>
        <w:spacing w:line="360" w:lineRule="auto"/>
        <w:jc w:val="both"/>
        <w:rPr>
          <w:rFonts w:ascii="Times New Roman" w:hAnsi="Times New Roman" w:cs="Times New Roman"/>
          <w:b/>
          <w:color w:val="264796"/>
          <w:sz w:val="28"/>
          <w:szCs w:val="28"/>
        </w:rPr>
      </w:pPr>
    </w:p>
    <w:p w14:paraId="5954A110" w14:textId="35CE7639" w:rsidR="00D43B5A" w:rsidRDefault="00D43B5A" w:rsidP="00D43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AC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0A44F2D6" wp14:editId="54338534">
            <wp:simplePos x="0" y="0"/>
            <wp:positionH relativeFrom="column">
              <wp:posOffset>-36576</wp:posOffset>
            </wp:positionH>
            <wp:positionV relativeFrom="paragraph">
              <wp:posOffset>95733</wp:posOffset>
            </wp:positionV>
            <wp:extent cx="2519082" cy="1888368"/>
            <wp:effectExtent l="0" t="0" r="0" b="0"/>
            <wp:wrapSquare wrapText="bothSides"/>
            <wp:docPr id="2" name="Kép 2" descr="Tagintézményeink :: www.bvhszc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intézményeink :: www.bvhszc.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2" cy="18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Budapest egyik</w:t>
      </w:r>
      <w:r w:rsidRPr="0051383C">
        <w:rPr>
          <w:rFonts w:ascii="Times New Roman" w:hAnsi="Times New Roman" w:cs="Times New Roman"/>
          <w:sz w:val="24"/>
          <w:szCs w:val="24"/>
        </w:rPr>
        <w:t xml:space="preserve"> legrégebbi iskolá</w:t>
      </w:r>
      <w:r>
        <w:rPr>
          <w:rFonts w:ascii="Times New Roman" w:hAnsi="Times New Roman" w:cs="Times New Roman"/>
          <w:sz w:val="24"/>
          <w:szCs w:val="24"/>
        </w:rPr>
        <w:t>já</w:t>
      </w:r>
      <w:r w:rsidRPr="0051383C">
        <w:rPr>
          <w:rFonts w:ascii="Times New Roman" w:hAnsi="Times New Roman" w:cs="Times New Roman"/>
          <w:sz w:val="24"/>
          <w:szCs w:val="24"/>
        </w:rPr>
        <w:t xml:space="preserve">ban arra helyezzük a hangsúlyt, hogy tanulóink a lehető legszélesebb körű szakmai tapasztalatot szerezzék </w:t>
      </w:r>
      <w:proofErr w:type="gramStart"/>
      <w:r w:rsidRPr="0051383C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51383C">
        <w:rPr>
          <w:rFonts w:ascii="Times New Roman" w:hAnsi="Times New Roman" w:cs="Times New Roman"/>
          <w:sz w:val="24"/>
          <w:szCs w:val="24"/>
        </w:rPr>
        <w:t xml:space="preserve"> a diákévek alatt. Ezt segítik elismert szakoktatóink, a mai </w:t>
      </w:r>
      <w:r>
        <w:rPr>
          <w:rFonts w:ascii="Times New Roman" w:hAnsi="Times New Roman" w:cs="Times New Roman"/>
          <w:sz w:val="24"/>
          <w:szCs w:val="24"/>
        </w:rPr>
        <w:t>egészségügyi-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51383C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pedagógiai-,</w:t>
      </w:r>
      <w:r w:rsidRPr="005138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sport</w:t>
      </w:r>
      <w:r w:rsidRPr="0051383C">
        <w:rPr>
          <w:rFonts w:ascii="Times New Roman" w:hAnsi="Times New Roman" w:cs="Times New Roman"/>
          <w:sz w:val="24"/>
          <w:szCs w:val="24"/>
        </w:rPr>
        <w:t>életet meghatározó gyakorlati helyeink és Erasmus programunk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3CD10" w14:textId="77777777" w:rsidR="00D43B5A" w:rsidRDefault="00D43B5A" w:rsidP="00D43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Iskolánk, a Semmelweis Egyetem Bókay János Többcélú Szakképző Intézménye ötven éve képez egészségügyi szakdolgozókat. A 2021/22.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, három ágazatban (egészségügyi, pedagógiai és sport) indítunk képzést a 9.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évfolyamosok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számára. Nemzetközi kapcsolataink révén évente számos diákunk vesz részt külföldi diákcserén.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érettségi megszerzése után tanulóink számos, az ágazathoz tartozó képzésben folytathatják tanulmányaikat.</w:t>
      </w:r>
    </w:p>
    <w:p w14:paraId="72CEA804" w14:textId="77777777" w:rsidR="00D43B5A" w:rsidRPr="00A87BAC" w:rsidRDefault="00D43B5A" w:rsidP="00D43B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</w:t>
      </w:r>
      <w:r w:rsidRPr="00A91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főváros központjában helyezkedik el, kiválóan megközelíthető. Szakmai gyakorlóhelyet a Semmelweis Egyetem klinikái illetve oktató-kórházai biztosítanak tanulóink számára.</w:t>
      </w:r>
    </w:p>
    <w:p w14:paraId="7D108D0C" w14:textId="7000EECC" w:rsidR="00D43B5A" w:rsidRDefault="00D43B5A" w:rsidP="00D43B5A">
      <w:pPr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lang w:eastAsia="hu-HU" w:bidi="hu-HU"/>
        </w:rPr>
      </w:pPr>
    </w:p>
    <w:p w14:paraId="159E0E5E" w14:textId="77777777" w:rsidR="00D43B5A" w:rsidRDefault="00D43B5A" w:rsidP="00D43B5A">
      <w:pPr>
        <w:spacing w:line="360" w:lineRule="auto"/>
        <w:rPr>
          <w:rFonts w:ascii="Times New Roman" w:eastAsia="Times New Roman" w:hAnsi="Times New Roman" w:cs="Times New Roman"/>
          <w:sz w:val="24"/>
          <w:lang w:eastAsia="hu-HU" w:bidi="hu-HU"/>
        </w:rPr>
      </w:pPr>
    </w:p>
    <w:p w14:paraId="7EFFFF44" w14:textId="77777777" w:rsidR="00D43B5A" w:rsidRDefault="00D43B5A" w:rsidP="00D43B5A">
      <w:pPr>
        <w:spacing w:after="240" w:line="360" w:lineRule="auto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lang w:eastAsia="hu-HU" w:bidi="hu-HU"/>
        </w:rPr>
        <w:t xml:space="preserve">A </w:t>
      </w:r>
      <w:r w:rsidRPr="0099798E">
        <w:rPr>
          <w:rFonts w:ascii="Times New Roman" w:eastAsia="Times New Roman" w:hAnsi="Times New Roman" w:cs="Times New Roman"/>
          <w:b/>
          <w:color w:val="264796"/>
          <w:sz w:val="26"/>
          <w:szCs w:val="26"/>
          <w:lang w:eastAsia="hu-HU" w:bidi="hu-HU"/>
        </w:rPr>
        <w:t>technikum</w:t>
      </w:r>
      <w:r w:rsidRPr="0099798E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egyesíti </w:t>
      </w:r>
      <w:proofErr w:type="gramStart"/>
      <w:r w:rsidRPr="0099798E">
        <w:rPr>
          <w:rFonts w:ascii="Times New Roman" w:eastAsia="Times New Roman" w:hAnsi="Times New Roman" w:cs="Times New Roman"/>
          <w:sz w:val="24"/>
          <w:lang w:eastAsia="hu-HU" w:bidi="hu-HU"/>
        </w:rPr>
        <w:t>a gimnázium</w:t>
      </w:r>
      <w:proofErr w:type="gramEnd"/>
      <w:r w:rsidRPr="0099798E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és a szakmatanulás előnyeit:</w:t>
      </w:r>
    </w:p>
    <w:p w14:paraId="3DF0C1EC" w14:textId="6C29B5D3" w:rsidR="00D43B5A" w:rsidRPr="0099798E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Matematikából, magyarból, történelemből, valamint egy idegen nyelvből ugyanaz a tananyagtartalom, mint a gimnáziumban. Ezekből a közismereti tantárgyakból érett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ségi vizsgával zárul az oktatás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12. év végén magyar nyelv és irodalom, matematika, és történelem tantárgyakból kell érettségi vizsgát tenni. A 13. év végén pedig szakmai tantárgyból és idegen nyelvből kell érettségi vizsgát tenni.</w:t>
      </w:r>
    </w:p>
    <w:p w14:paraId="584C5C11" w14:textId="77777777" w:rsidR="00D43B5A" w:rsidRPr="0099798E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nyelvvizsga megszerzésére van mód – hasonlóan a gimnáziumhoz-, de itt egy nyelvet kell kötelezően tanulni. Az iskolák egyedi ajánlatában lehet több nyelvtanulási lehetőség is.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</w:p>
    <w:p w14:paraId="0474D025" w14:textId="77777777" w:rsidR="00D43B5A" w:rsidRPr="0099798E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Nem kell ötödik érettségi tantárgyat választani, mivel a szakmai vizsga lesz az ötödik érettségi tantárgy.</w:t>
      </w:r>
    </w:p>
    <w:p w14:paraId="1061D85D" w14:textId="77777777" w:rsidR="00D43B5A" w:rsidRPr="0051383C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 w:rsidRPr="0051383C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 xml:space="preserve">A technikusi vizsga emelt szintű érettségi tantárgynak számít. </w:t>
      </w:r>
    </w:p>
    <w:p w14:paraId="14B60EC0" w14:textId="77777777" w:rsidR="00D43B5A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lastRenderedPageBreak/>
        <w:t xml:space="preserve">Az 5. év elvégzése után egyszerre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megszerezhető az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érettségi bizonyítványt és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technikusi oklevél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</w:t>
      </w:r>
    </w:p>
    <w:p w14:paraId="2760A09C" w14:textId="5515D758" w:rsidR="00D43B5A" w:rsidRPr="0099798E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Úgy lehetsz középiskolás, hogy kapsz </w:t>
      </w:r>
      <w:r w:rsidRPr="0099798E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>ösztöndíj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at, duális képzés esetén pedig munkaszerződést ajánl a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duális képző hely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, vagyis </w:t>
      </w:r>
      <w:r w:rsidRPr="0099798E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>jövedelmed</w:t>
      </w:r>
      <w:r w:rsidRPr="0099798E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lesz.</w:t>
      </w:r>
    </w:p>
    <w:p w14:paraId="40FE57BD" w14:textId="77777777" w:rsidR="00D43B5A" w:rsidRDefault="00D43B5A" w:rsidP="00D43B5A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14:paraId="7878CA0B" w14:textId="77777777" w:rsidR="00D43B5A" w:rsidRDefault="00D43B5A" w:rsidP="00D43B5A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14:paraId="4CEC06C6" w14:textId="77777777" w:rsidR="00D43B5A" w:rsidRDefault="00D43B5A" w:rsidP="00D43B5A">
      <w:pPr>
        <w:pStyle w:val="Listaszerbekezds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14:paraId="15CCC0A9" w14:textId="77777777" w:rsidR="00D43B5A" w:rsidRPr="00D43B5A" w:rsidRDefault="00D43B5A" w:rsidP="00D43B5A">
      <w:pPr>
        <w:pStyle w:val="Listaszerbekezds"/>
        <w:ind w:left="0"/>
        <w:jc w:val="both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 w:rsidRPr="00D43B5A"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  <w:t>EGÉSZSÉGÜGYI</w:t>
      </w:r>
      <w:r w:rsidRPr="00D43B5A">
        <w:rPr>
          <w:rFonts w:ascii="Times New Roman" w:eastAsia="Times New Roman" w:hAnsi="Times New Roman" w:cs="Times New Roman"/>
          <w:b/>
          <w:color w:val="264796"/>
          <w:sz w:val="24"/>
          <w:lang w:eastAsia="hu-HU" w:bidi="hu-HU"/>
        </w:rPr>
        <w:t xml:space="preserve"> </w:t>
      </w:r>
      <w:r w:rsidRPr="00D43B5A"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  <w:t>TECHNIKUM</w:t>
      </w:r>
    </w:p>
    <w:p w14:paraId="6B07C7FE" w14:textId="77777777" w:rsidR="00D43B5A" w:rsidRPr="00494946" w:rsidRDefault="00D43B5A" w:rsidP="00D43B5A">
      <w:pPr>
        <w:widowControl w:val="0"/>
        <w:autoSpaceDE w:val="0"/>
        <w:autoSpaceDN w:val="0"/>
        <w:spacing w:before="7" w:after="0"/>
        <w:jc w:val="both"/>
        <w:rPr>
          <w:rFonts w:ascii="Times New Roman" w:eastAsia="Times New Roman" w:hAnsi="Times New Roman" w:cs="Times New Roman"/>
          <w:b/>
          <w:color w:val="264796"/>
          <w:sz w:val="23"/>
          <w:szCs w:val="24"/>
          <w:lang w:eastAsia="hu-HU" w:bidi="hu-HU"/>
        </w:rPr>
      </w:pPr>
    </w:p>
    <w:p w14:paraId="249048BF" w14:textId="77777777" w:rsidR="00D43B5A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technikumi képzésekben a közismereti- és a szakmai képzés ötvöződik. A közismereti tárgyak mellett a szakmai végzettséghez szükséges ismereteket is elsajátítják, így a képzés végén érettségi- és szakmai végzettséget is szereznek a diákok.</w:t>
      </w:r>
    </w:p>
    <w:p w14:paraId="4E438966" w14:textId="77777777" w:rsidR="00D43B5A" w:rsidRPr="00D43B5A" w:rsidRDefault="00D43B5A" w:rsidP="00D43B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technikumban, két formában indítunk osztályokat: </w:t>
      </w:r>
    </w:p>
    <w:p w14:paraId="0FFAE8DF" w14:textId="4E10596E" w:rsidR="00D43B5A" w:rsidRPr="00D43B5A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D43B5A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>Két tanítási nyelvű egészségügyi osztály</w:t>
      </w:r>
      <w:r w:rsidRPr="00D43B5A">
        <w:rPr>
          <w:rFonts w:ascii="Times New Roman" w:eastAsia="Times New Roman" w:hAnsi="Times New Roman" w:cs="Times New Roman"/>
          <w:color w:val="264796"/>
          <w:sz w:val="24"/>
          <w:szCs w:val="24"/>
          <w:lang w:eastAsia="hu-HU" w:bidi="hu-HU"/>
        </w:rPr>
        <w:t xml:space="preserve"> 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1+5 év: az 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első évben (nyelvi előkészítő évfolyam) heti 18 órában foglalkoznak az idegen nyelv tanulásával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diákok tanulmányaikat.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Ezt követően a 9. és a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12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. évfolyamon itt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közismereti (matematika, történelem)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és 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szakmai tárgyak egy részét már idegen nyelven tanulják a diákok. A nyelvek elsajátítását anyanyelvi tanárok is segítik. Az emelt szintű idegen nyelvi érettségi minimum 60%-os eredménye a két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tan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ítási 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nyelvű érettségin 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felsőfokú nyelvvizsgát eredményez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r w:rsidRPr="003D77D8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Azokat a tanulókat várjuk, akik motiváltak a nyelvtanulásra, az idegen nyelvet pályafutásuk során munkanyelvként szeretnék használni.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a 10. évfolyam végére a B2-es szintű nyelvvizsga megszerzése kötelező,</w:t>
      </w:r>
    </w:p>
    <w:p w14:paraId="27C46C2F" w14:textId="67369806" w:rsidR="00D43B5A" w:rsidRPr="00D43B5A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D43B5A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>Egészségügyi osztály 5 év:</w:t>
      </w:r>
      <w:r w:rsidRPr="00D43B5A">
        <w:rPr>
          <w:rFonts w:ascii="Times New Roman" w:eastAsia="Times New Roman" w:hAnsi="Times New Roman" w:cs="Times New Roman"/>
          <w:color w:val="264796"/>
          <w:sz w:val="24"/>
          <w:szCs w:val="24"/>
          <w:lang w:eastAsia="hu-HU" w:bidi="hu-HU"/>
        </w:rPr>
        <w:t xml:space="preserve"> 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már a 9. évfolyamtól megkezdik szakmai tanulmányaikat a közismereti tantárgyak mellett. Megszerezhető szakmák: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általános ápoló, csecsemő-, és gyermekápoló, 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egészségügyi asszisztens (fogászati-, radiográfiai-, gyógyszertári asszisztens), rehabilitációs terapeuta (Fizioterápiás </w:t>
      </w:r>
      <w:proofErr w:type="gramStart"/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asszisztens ,</w:t>
      </w:r>
      <w:proofErr w:type="gramEnd"/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Gyógymasszőr)</w:t>
      </w:r>
    </w:p>
    <w:p w14:paraId="35771141" w14:textId="77777777" w:rsidR="00D43B5A" w:rsidRPr="00D43B5A" w:rsidRDefault="00D43B5A" w:rsidP="00D43B5A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D43B5A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  <w:t>Egészségügyi osztály 6 év:</w:t>
      </w:r>
      <w:r w:rsidRPr="00D43B5A">
        <w:rPr>
          <w:rFonts w:ascii="Times New Roman" w:eastAsia="Times New Roman" w:hAnsi="Times New Roman" w:cs="Times New Roman"/>
          <w:color w:val="264796"/>
          <w:sz w:val="24"/>
          <w:szCs w:val="24"/>
          <w:lang w:eastAsia="hu-HU" w:bidi="hu-HU"/>
        </w:rPr>
        <w:t xml:space="preserve"> </w:t>
      </w:r>
      <w:r w:rsidRPr="00D43B5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már a 9. évfolyamtól megkezdik szakmai tanulmányaikat a közismereti tantárgyak mellett. Megszerezhető szakmák: általános ápoló, radiográfiai szakassziztens (CT/MR-, intervenciós szakasszisztens) Perioperatív szakasszisztens (Aneszteziológiai-, műtéti szakasszisztens) Az általános ápoló képzés sikeres elvégzése esetén technikusi oklevél szerezhető, amely a szakirányú felsőoktatásba való belépéskor előnyt jelent. </w:t>
      </w:r>
    </w:p>
    <w:p w14:paraId="33DDBDB6" w14:textId="77777777" w:rsidR="00D43B5A" w:rsidRPr="00714D81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ágazati alapozó és a szakmai képzés keretében az egészségügyi szakmák gyakorlására készít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lastRenderedPageBreak/>
        <w:t xml:space="preserve">fel, akik a beteg ápolás és gondozás, diagnosztikai és terápiás területen végzik munkájukat. Tevékenységüket teamként gyakorolják, egymás munkáját támogatva lehetnek eredményesek a gyógyító tevékenységben. </w:t>
      </w:r>
    </w:p>
    <w:p w14:paraId="5CC3B373" w14:textId="77777777" w:rsidR="00D43B5A" w:rsidRPr="00714D81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technikusi vizsga után lehetőség van </w:t>
      </w: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újabb szakma elsajátítására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vagy </w:t>
      </w: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felsőfokú tanulmányok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ra, illetve a szakmában való </w:t>
      </w: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elhelyezkedés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re.</w:t>
      </w:r>
    </w:p>
    <w:p w14:paraId="5AC835CA" w14:textId="77777777" w:rsidR="00D43B5A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technikumi képzés alatt a tanulók jogosultak a </w:t>
      </w:r>
      <w:r w:rsidRPr="00AA17FB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szakképzési ösztöndíj</w:t>
      </w:r>
      <w:r w:rsidRPr="00714D81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ra.</w:t>
      </w:r>
    </w:p>
    <w:p w14:paraId="4DC47F9E" w14:textId="233F6784" w:rsidR="00D43B5A" w:rsidRPr="007911FF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beiratkozott tanulók ösztöndíjának alapja a tanév első napján érvényes kötelező legkisebb munkabér egy havi összege. Technikumban 202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2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-b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n 5%, azaz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8.000 Ft/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hó a juttatás.</w:t>
      </w:r>
    </w:p>
    <w:p w14:paraId="0660A632" w14:textId="77777777" w:rsidR="00D43B5A" w:rsidRPr="007911FF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technikusi képzés ösztöndíja szeptember 1.-től jár. A tanév 1. </w:t>
      </w:r>
      <w:proofErr w:type="gramStart"/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ösztöndíját</w:t>
      </w:r>
      <w:proofErr w:type="gramEnd"/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október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végén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kapják meg a szeptemberi ösztöndíjjal együtt.</w:t>
      </w:r>
    </w:p>
    <w:p w14:paraId="44D47ED1" w14:textId="6E5B5C1A" w:rsidR="00D43B5A" w:rsidRPr="00494946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Amennyiben a tanuló hiányzása eléri a </w:t>
      </w:r>
      <w:proofErr w:type="gramStart"/>
      <w:r w:rsidRPr="007911FF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6 igazoltalan</w:t>
      </w:r>
      <w:proofErr w:type="gramEnd"/>
      <w:r w:rsidRPr="007911FF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 xml:space="preserve"> órát</w:t>
      </w:r>
      <w:r w:rsidRPr="007911F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, abban a tanévben a tanulónak </w:t>
      </w:r>
      <w:r w:rsidRPr="007911FF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nem jár több ösztöndíj</w:t>
      </w:r>
      <w:r w:rsidR="00953917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, vagy évet ismételt</w:t>
      </w:r>
      <w:r w:rsidRPr="007911FF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.</w:t>
      </w:r>
    </w:p>
    <w:p w14:paraId="2711E9AD" w14:textId="77777777" w:rsidR="00D43B5A" w:rsidRPr="00494946" w:rsidRDefault="00D43B5A" w:rsidP="00D43B5A">
      <w:pPr>
        <w:widowControl w:val="0"/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lang w:eastAsia="hu-HU" w:bidi="hu-HU"/>
        </w:rPr>
      </w:pPr>
      <w:r w:rsidRPr="00C71091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Célunk: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proofErr w:type="gramStart"/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>az</w:t>
      </w:r>
      <w:proofErr w:type="gramEnd"/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általános műveltség megalapozása, lehetőség teremtése a felsőoktatásba való</w:t>
      </w:r>
      <w:r w:rsidRPr="00494946">
        <w:rPr>
          <w:rFonts w:ascii="Times New Roman" w:eastAsia="Times New Roman" w:hAnsi="Times New Roman" w:cs="Times New Roman"/>
          <w:spacing w:val="-8"/>
          <w:sz w:val="24"/>
          <w:lang w:eastAsia="hu-HU" w:bidi="hu-HU"/>
        </w:rPr>
        <w:t xml:space="preserve"> </w:t>
      </w:r>
      <w:r w:rsidRPr="00494946">
        <w:rPr>
          <w:rFonts w:ascii="Times New Roman" w:eastAsia="Times New Roman" w:hAnsi="Times New Roman" w:cs="Times New Roman"/>
          <w:sz w:val="24"/>
          <w:lang w:eastAsia="hu-HU" w:bidi="hu-HU"/>
        </w:rPr>
        <w:t>bekerüléshez.</w:t>
      </w:r>
    </w:p>
    <w:p w14:paraId="753E4BD7" w14:textId="77777777" w:rsidR="00D43B5A" w:rsidRPr="00494946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Nagy hangsúlyt fektetünk a személyiségfejlesztésre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pl. hatékony, konfliktusmentes kommunikáció, problémamegoldás, empátia, türelem, együttműködés. Így tanulóink olyan ismeretek, képességek birtokába jutnak, amelyekre nemcsak </w:t>
      </w:r>
      <w:proofErr w:type="gramStart"/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z</w:t>
      </w:r>
      <w:proofErr w:type="gramEnd"/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egészségügy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területen dolgozóknak, de minden munkavállalónak szüksége van.</w:t>
      </w:r>
    </w:p>
    <w:p w14:paraId="71F06792" w14:textId="2A1FD668" w:rsidR="00D43B5A" w:rsidRPr="00494946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külső szakmai gyakorlat a tanév közben és összefüggő nyári gyakorlatok formájában valósul</w:t>
      </w:r>
      <w:r w:rsid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</w:t>
      </w:r>
      <w:proofErr w:type="gramStart"/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meg</w:t>
      </w:r>
      <w:proofErr w:type="gramEnd"/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az egészségügy ágazat esetében a Semmelweis Egyetem klinikáin, a szociális ágazat esetében Budapest kiemelkedő szociális</w:t>
      </w:r>
      <w:r w:rsidRPr="00494946">
        <w:rPr>
          <w:rFonts w:ascii="Times New Roman" w:eastAsia="Times New Roman" w:hAnsi="Times New Roman" w:cs="Times New Roman"/>
          <w:spacing w:val="-6"/>
          <w:sz w:val="24"/>
          <w:szCs w:val="24"/>
          <w:lang w:eastAsia="hu-HU" w:bidi="hu-HU"/>
        </w:rPr>
        <w:t xml:space="preserve"> </w:t>
      </w:r>
      <w:r w:rsidRPr="00494946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intézményeiben.</w:t>
      </w:r>
    </w:p>
    <w:p w14:paraId="2EC23E9B" w14:textId="77777777" w:rsidR="00D43B5A" w:rsidRPr="00494946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14:paraId="6CE88FCE" w14:textId="77777777" w:rsidR="00D43B5A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</w:pPr>
    </w:p>
    <w:p w14:paraId="30E1C753" w14:textId="77777777" w:rsidR="00D43B5A" w:rsidRPr="00AA17FB" w:rsidRDefault="00D43B5A" w:rsidP="00D43B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</w:pPr>
      <w:r w:rsidRPr="00AA17FB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További lehetőségek</w:t>
      </w:r>
    </w:p>
    <w:p w14:paraId="60A88DCC" w14:textId="77777777" w:rsidR="00D43B5A" w:rsidRPr="00953917" w:rsidRDefault="00D43B5A" w:rsidP="0095391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Tanórán kívüli és egyéni foglalkozások keretében biztosítjuk a tehetséges és a tanulási problémákkal küzdő tanulóink fejlődését.</w:t>
      </w:r>
    </w:p>
    <w:p w14:paraId="3D54B25C" w14:textId="77777777" w:rsidR="00D43B5A" w:rsidRPr="00953917" w:rsidRDefault="00D43B5A" w:rsidP="0095391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Az iskola – a tanórai foglalkozások mellett – a tanulók érdeklődése, igényei, szükségletei szerint tanórán kívüli foglalkozásokat szervez, mint színház-, és múzeumlátogatás, Klinikai tömbök bemutatása, nemzetközi szakami – Erasmus+ - pályázatokon való részvétel. </w:t>
      </w:r>
    </w:p>
    <w:p w14:paraId="754B58CC" w14:textId="77777777" w:rsidR="00D43B5A" w:rsidRPr="00953917" w:rsidRDefault="00D43B5A" w:rsidP="0095391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tanulmányi és sportversenyeken való részvételt az iskola támogatja. Tanulóink az intézményi, a települési, megyei és az országos meghirdetésű versenyeken vehetnek részt.</w:t>
      </w: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br w:type="page"/>
      </w:r>
    </w:p>
    <w:p w14:paraId="669A8118" w14:textId="77777777" w:rsidR="00D43B5A" w:rsidRDefault="00D43B5A" w:rsidP="00D43B5A">
      <w:pPr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  <w:lastRenderedPageBreak/>
        <w:t>SPORT TECHNIKUM</w:t>
      </w:r>
    </w:p>
    <w:p w14:paraId="505760A4" w14:textId="77777777" w:rsidR="00D43B5A" w:rsidRDefault="00D43B5A" w:rsidP="00D43B5A">
      <w:pPr>
        <w:pStyle w:val="Listaszerbekezds"/>
        <w:ind w:left="0"/>
        <w:jc w:val="both"/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 w:bidi="hu-HU"/>
        </w:rPr>
      </w:pPr>
    </w:p>
    <w:p w14:paraId="43235523" w14:textId="77777777" w:rsidR="00D43B5A" w:rsidRDefault="00D43B5A" w:rsidP="00D43B5A">
      <w:pPr>
        <w:pStyle w:val="Listaszerbekezds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5F7E2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sport ágazaton belül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két képzés érhető el a diákok számára. Az egyik:</w:t>
      </w:r>
    </w:p>
    <w:p w14:paraId="3D85E639" w14:textId="77777777" w:rsidR="00D43B5A" w:rsidRDefault="00D43B5A" w:rsidP="0095391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fitness-wellness instruktor képzés, amely a szabadidősport,</w:t>
      </w:r>
    </w:p>
    <w:p w14:paraId="54DDEF9F" w14:textId="77777777" w:rsidR="00D43B5A" w:rsidRPr="00953917" w:rsidRDefault="00D43B5A" w:rsidP="0095391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5F7E2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másik a sportedző (a sportág megjelölésével) – sportszervező, amely a sportág specifikusan a versenysport egyre növekvő szakember igényét törekszik kielégíteni.</w:t>
      </w:r>
    </w:p>
    <w:p w14:paraId="332238EB" w14:textId="77777777" w:rsidR="00953917" w:rsidRPr="00953917" w:rsidRDefault="00953917" w:rsidP="0095391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</w:t>
      </w:r>
      <w:r w:rsidRPr="00953917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fitnesz-wellness instruktor</w:t>
      </w:r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széles bázisú sport- és mozgástudományi alaptudás birtokában önállóan tervez, szervez és vezet csoportos, illetve egyéni edzéseket, edzésprogramokat, rekreációs sportlétesítményekben (pl.: fitnesz, wellness klubok, szállodák wellness részlegei, uszodák, szabadidőközpontok, tornatermek stb.). Tevékenysége a lakosság fittségi állapotának javítására irányul, népszerűsíti </w:t>
      </w:r>
      <w:proofErr w:type="gramStart"/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egészséges életmódot, egészségmegőrzést és a mozgásprogramokat. Szóbeli konzultáció, írásbeli kérdőív vagy különböző videotechnika révén segíti </w:t>
      </w:r>
      <w:proofErr w:type="gramStart"/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 w:rsidRP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ügyfelet abban, hogy megtalálja az érdeklődésének, az edzettségi szintjének, a testalkatának, fizikai állapotának megfelelő egyéni és/vagy kollektív rekreációs mozgásprogramot.</w:t>
      </w:r>
    </w:p>
    <w:p w14:paraId="613E9B93" w14:textId="2F74BC55" w:rsidR="00D43B5A" w:rsidRDefault="00D43B5A" w:rsidP="0095391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2A6AF9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</w:t>
      </w:r>
      <w:r w:rsidRPr="002A6AF9">
        <w:rPr>
          <w:rFonts w:ascii="Times New Roman" w:eastAsia="Times New Roman" w:hAnsi="Times New Roman" w:cs="Times New Roman"/>
          <w:b/>
          <w:sz w:val="24"/>
          <w:szCs w:val="24"/>
          <w:lang w:eastAsia="hu-HU" w:bidi="hu-HU"/>
        </w:rPr>
        <w:t>sportedző- sportszervező szakember</w:t>
      </w:r>
      <w:r w:rsidRPr="002A6AF9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sportág-specifikusan, célirányosan tervezi, szervezi és irányítja a sportolók, csapatok rövid-, közép- és hosszú távú felkészítését és versenyeztetését. Megtanítja a sportág technikai, taktikai és játékrendszer-ismereteit, játék- és versenyszabályait. Értékeli a sportolók edzéseken és a versenyeken nyújtott teljesítményét, a korszerű pedagógiai és edzéselvek, edzésmódszerek figyelembevételével fejleszti teljesítőképességüket. Edzőmérkőzéseket és -versenyeket, illetve edzőtáborokat, egyéb sportrendezvényeket szervez. </w:t>
      </w:r>
      <w:proofErr w:type="gramStart"/>
      <w:r w:rsidRPr="002A6AF9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 w:rsidRPr="002A6AF9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osztály elvégzése szakirányú továbbtanulásnál előnyt jelent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. </w:t>
      </w:r>
      <w:r w:rsidRPr="005F7E2A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képzés során a tanulók megismerkedhetnek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a sport elméleti, módszertani és gyakorlati alapjaival. Így széles alapú tudásra tesznek szert, amely kiválóan alkalmas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elhelyezkedésre, akár a sporttudomány területén, akár a felsőoktatásban. </w:t>
      </w:r>
      <w:r w:rsidR="00953917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Ezt a képzést cask megfelelő létszám esetén tudjuk indítani.</w:t>
      </w:r>
    </w:p>
    <w:p w14:paraId="5CC4206D" w14:textId="77777777" w:rsidR="00D43B5A" w:rsidRPr="005F7E2A" w:rsidRDefault="00D43B5A" w:rsidP="0095391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 képzés keretében szakmai gyakorlatokon jól felszerelt sportlétesítményekben, fitnes termekben, sportegyesületi keretek között sajátíthatják el a magas szintű gyakorlati és szakmódszertani ismereteket. Életük során meghatározóvá válik sport szeretetük, elkötelezettségük, felelősség más személyek iránt. Tanulmányaik során megtanulják kialakítani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egészséges életmód, a rendszeres fizikai aktivitás iránti igényüket, és képesek azok továbbadására.</w:t>
      </w:r>
    </w:p>
    <w:p w14:paraId="6B1CD79A" w14:textId="77777777" w:rsidR="00D43B5A" w:rsidRDefault="00D43B5A" w:rsidP="00D43B5A">
      <w:pPr>
        <w:spacing w:line="360" w:lineRule="auto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</w:p>
    <w:p w14:paraId="53595C0F" w14:textId="36712716" w:rsidR="00D43B5A" w:rsidRPr="00953917" w:rsidRDefault="00D7085C" w:rsidP="00953917">
      <w:pPr>
        <w:spacing w:line="360" w:lineRule="auto"/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</w:pPr>
      <w:r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  <w:lastRenderedPageBreak/>
        <w:t>SZAKKÖZÉP</w:t>
      </w:r>
      <w:r w:rsidR="00953917" w:rsidRPr="00953917">
        <w:rPr>
          <w:rFonts w:ascii="Times New Roman" w:eastAsia="Times New Roman" w:hAnsi="Times New Roman" w:cs="Times New Roman"/>
          <w:b/>
          <w:color w:val="264796"/>
          <w:sz w:val="32"/>
          <w:szCs w:val="32"/>
          <w:lang w:eastAsia="hu-HU" w:bidi="hu-HU"/>
        </w:rPr>
        <w:t>ISKOLA</w:t>
      </w:r>
    </w:p>
    <w:p w14:paraId="303CFF87" w14:textId="4901203F" w:rsidR="00D43B5A" w:rsidRDefault="00953917" w:rsidP="00D43B5A">
      <w:pPr>
        <w:widowControl w:val="0"/>
        <w:tabs>
          <w:tab w:val="left" w:pos="426"/>
        </w:tabs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264796"/>
          <w:sz w:val="24"/>
          <w:lang w:eastAsia="hu-HU" w:bidi="hu-HU"/>
        </w:rPr>
      </w:pP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A beteg szükségleteinek megfelelő, egyénre szabott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 xml:space="preserve">ápolási terv alapján részt vesz </w:t>
      </w:r>
      <w:proofErr w:type="gramStart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az</w:t>
      </w:r>
      <w:proofErr w:type="gramEnd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ápolási folyamat megvalósításában. Feladatait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irányítás és felügyelet mellett végzi, önállóan, vagy team-munkában egyénre szabott,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holisztikus szemléletű ellátást biztosít a kapott utasításnak megfelelően.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Biztonságos betegkörnyezetet alakít ki és tart fenn, betegkomfortot biztosít. Segíti a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beteget a szükségletei kielégítésében. Felismeri a megváltozott fiziológiai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szükségletekkel járó állapotokat. Részt vesz a vizsgálati minták, váladékok vételében,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kezelésében. Betegágy melletti vércukor- és vizeletvizsgálatokat végez. Előretöltött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fecskendő esetén a subcutan injekciót bead. Sztómát-, állandó katétert gondoz, részt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vesz a mesterséges táplálásban. Előkészít diagnosztikus és terápiás eljárásokhoz,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lebonyolításuknál segédkezik. Betegmegfigyelési tevékenységet végez, azonnal jelzi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proofErr w:type="gramStart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az</w:t>
      </w:r>
      <w:proofErr w:type="gramEnd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ápolónak, orvosnak a beteg állapotában bekövetkezett változásokat. Szükség</w:t>
      </w:r>
      <w:r>
        <w:rPr>
          <w:rFonts w:ascii="Times New Roman" w:eastAsia="Times New Roman" w:hAnsi="Times New Roman" w:cs="Times New Roman"/>
          <w:sz w:val="24"/>
          <w:lang w:eastAsia="hu-HU" w:bidi="hu-HU"/>
        </w:rPr>
        <w:t xml:space="preserve"> </w:t>
      </w:r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 xml:space="preserve">esetén elsősegélyt nyújt. Közreműködik </w:t>
      </w:r>
      <w:proofErr w:type="gramStart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>az</w:t>
      </w:r>
      <w:proofErr w:type="gramEnd"/>
      <w:r w:rsidRPr="00953917">
        <w:rPr>
          <w:rFonts w:ascii="Times New Roman" w:eastAsia="Times New Roman" w:hAnsi="Times New Roman" w:cs="Times New Roman"/>
          <w:sz w:val="24"/>
          <w:lang w:eastAsia="hu-HU" w:bidi="hu-HU"/>
        </w:rPr>
        <w:t xml:space="preserve"> egészségfejlesztési tevékenységekben.</w:t>
      </w:r>
    </w:p>
    <w:p w14:paraId="2F23B1D0" w14:textId="77777777" w:rsidR="00D43B5A" w:rsidRDefault="00D43B5A" w:rsidP="00D43B5A">
      <w:pPr>
        <w:widowControl w:val="0"/>
        <w:tabs>
          <w:tab w:val="left" w:pos="426"/>
        </w:tabs>
        <w:autoSpaceDE w:val="0"/>
        <w:autoSpaceDN w:val="0"/>
        <w:spacing w:before="5" w:after="0" w:line="360" w:lineRule="auto"/>
        <w:jc w:val="both"/>
        <w:rPr>
          <w:rFonts w:ascii="Times New Roman" w:eastAsia="Times New Roman" w:hAnsi="Times New Roman" w:cs="Times New Roman"/>
          <w:color w:val="264796"/>
          <w:sz w:val="24"/>
          <w:lang w:eastAsia="hu-HU" w:bidi="hu-HU"/>
        </w:rPr>
      </w:pPr>
    </w:p>
    <w:p w14:paraId="07695541" w14:textId="77777777" w:rsidR="00D43B5A" w:rsidRDefault="00D43B5A" w:rsidP="00D43B5A">
      <w:pPr>
        <w:spacing w:line="360" w:lineRule="auto"/>
        <w:rPr>
          <w:rFonts w:ascii="Times New Roman" w:eastAsiaTheme="majorEastAsia" w:hAnsi="Times New Roman" w:cs="Times New Roman"/>
          <w:b/>
          <w:bCs/>
          <w:color w:val="264796"/>
          <w:sz w:val="32"/>
          <w:szCs w:val="32"/>
        </w:rPr>
      </w:pPr>
      <w:r>
        <w:rPr>
          <w:rFonts w:ascii="Times New Roman" w:hAnsi="Times New Roman" w:cs="Times New Roman"/>
          <w:color w:val="264796"/>
          <w:sz w:val="32"/>
          <w:szCs w:val="32"/>
        </w:rPr>
        <w:br w:type="page"/>
      </w:r>
    </w:p>
    <w:p w14:paraId="6EF8462C" w14:textId="3DDBEBAF" w:rsidR="00D43B5A" w:rsidRPr="00386BC9" w:rsidRDefault="00D43B5A" w:rsidP="00D43B5A">
      <w:pPr>
        <w:pStyle w:val="Cmsor1"/>
        <w:spacing w:line="360" w:lineRule="auto"/>
        <w:jc w:val="center"/>
        <w:rPr>
          <w:rFonts w:ascii="Times New Roman" w:hAnsi="Times New Roman" w:cs="Times New Roman"/>
          <w:b w:val="0"/>
          <w:color w:val="264796"/>
          <w:sz w:val="32"/>
          <w:szCs w:val="32"/>
        </w:rPr>
      </w:pPr>
      <w:r>
        <w:rPr>
          <w:rFonts w:ascii="Times New Roman" w:hAnsi="Times New Roman" w:cs="Times New Roman"/>
          <w:color w:val="264796"/>
          <w:sz w:val="32"/>
          <w:szCs w:val="32"/>
        </w:rPr>
        <w:lastRenderedPageBreak/>
        <w:t>A 202</w:t>
      </w:r>
      <w:r w:rsidR="00953917">
        <w:rPr>
          <w:rFonts w:ascii="Times New Roman" w:hAnsi="Times New Roman" w:cs="Times New Roman"/>
          <w:color w:val="264796"/>
          <w:sz w:val="32"/>
          <w:szCs w:val="32"/>
        </w:rPr>
        <w:t>3</w:t>
      </w:r>
      <w:r>
        <w:rPr>
          <w:rFonts w:ascii="Times New Roman" w:hAnsi="Times New Roman" w:cs="Times New Roman"/>
          <w:color w:val="264796"/>
          <w:sz w:val="32"/>
          <w:szCs w:val="32"/>
        </w:rPr>
        <w:t>/2</w:t>
      </w:r>
      <w:r w:rsidR="00953917">
        <w:rPr>
          <w:rFonts w:ascii="Times New Roman" w:hAnsi="Times New Roman" w:cs="Times New Roman"/>
          <w:color w:val="264796"/>
          <w:sz w:val="32"/>
          <w:szCs w:val="32"/>
        </w:rPr>
        <w:t>4</w:t>
      </w:r>
      <w:r w:rsidRPr="00386BC9">
        <w:rPr>
          <w:rFonts w:ascii="Times New Roman" w:hAnsi="Times New Roman" w:cs="Times New Roman"/>
          <w:color w:val="264796"/>
          <w:sz w:val="32"/>
          <w:szCs w:val="32"/>
        </w:rPr>
        <w:t>.</w:t>
      </w:r>
      <w:r w:rsidR="00953917">
        <w:rPr>
          <w:rFonts w:ascii="Times New Roman" w:hAnsi="Times New Roman" w:cs="Times New Roman"/>
          <w:color w:val="264796"/>
          <w:sz w:val="32"/>
          <w:szCs w:val="32"/>
        </w:rPr>
        <w:t>-es</w:t>
      </w:r>
      <w:r w:rsidRPr="00386BC9">
        <w:rPr>
          <w:rFonts w:ascii="Times New Roman" w:hAnsi="Times New Roman" w:cs="Times New Roman"/>
          <w:color w:val="264796"/>
          <w:sz w:val="32"/>
          <w:szCs w:val="32"/>
        </w:rPr>
        <w:t xml:space="preserve"> tanévre meghirdetett képzéseink</w:t>
      </w:r>
    </w:p>
    <w:p w14:paraId="45A90297" w14:textId="77777777" w:rsidR="00D43B5A" w:rsidRPr="00A911EE" w:rsidRDefault="00D43B5A" w:rsidP="00D43B5A">
      <w:pPr>
        <w:spacing w:line="360" w:lineRule="auto"/>
        <w:rPr>
          <w:rFonts w:ascii="Times New Roman" w:hAnsi="Times New Roman" w:cs="Times New Roman"/>
        </w:rPr>
      </w:pPr>
    </w:p>
    <w:p w14:paraId="7FD53763" w14:textId="77777777" w:rsidR="00D43B5A" w:rsidRPr="00F647F8" w:rsidRDefault="00D43B5A" w:rsidP="00D43B5A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8"/>
          <w:szCs w:val="28"/>
        </w:rPr>
      </w:pPr>
      <w:r w:rsidRPr="00F647F8">
        <w:rPr>
          <w:rFonts w:ascii="Times New Roman" w:hAnsi="Times New Roman" w:cs="Times New Roman"/>
          <w:color w:val="264796"/>
          <w:sz w:val="28"/>
          <w:szCs w:val="28"/>
        </w:rPr>
        <w:t>KÉT TANÍTÁSI NYELVŰ TECHNIKUM – EGÉSZSÉGÜGY ÁGAZAT</w:t>
      </w:r>
    </w:p>
    <w:p w14:paraId="31BADDAE" w14:textId="77777777" w:rsidR="00D43B5A" w:rsidRPr="00386BC9" w:rsidRDefault="00D43B5A" w:rsidP="00D43B5A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4"/>
          <w:szCs w:val="24"/>
        </w:rPr>
      </w:pPr>
      <w:proofErr w:type="gramStart"/>
      <w:r w:rsidRPr="00386BC9">
        <w:rPr>
          <w:rFonts w:ascii="Times New Roman" w:hAnsi="Times New Roman" w:cs="Times New Roman"/>
          <w:color w:val="264796"/>
          <w:sz w:val="24"/>
          <w:szCs w:val="24"/>
        </w:rPr>
        <w:t>tagozatkód</w:t>
      </w:r>
      <w:proofErr w:type="gramEnd"/>
      <w:r w:rsidRPr="00386BC9">
        <w:rPr>
          <w:rFonts w:ascii="Times New Roman" w:hAnsi="Times New Roman" w:cs="Times New Roman"/>
          <w:color w:val="264796"/>
          <w:sz w:val="24"/>
          <w:szCs w:val="24"/>
        </w:rPr>
        <w:t>: 0001</w:t>
      </w:r>
    </w:p>
    <w:p w14:paraId="68D73AD8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1E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évfolyamos képzés (1 év nyelvi előkészítő évfolyam + 5 év)</w:t>
      </w:r>
    </w:p>
    <w:p w14:paraId="23F95A1F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Megszerezhető végzettség</w:t>
      </w:r>
      <w:r w:rsidRPr="00A911EE">
        <w:rPr>
          <w:rFonts w:ascii="Times New Roman" w:hAnsi="Times New Roman" w:cs="Times New Roman"/>
          <w:sz w:val="24"/>
          <w:szCs w:val="24"/>
        </w:rPr>
        <w:t xml:space="preserve">: </w:t>
      </w:r>
      <w:r w:rsidRPr="0096246B">
        <w:rPr>
          <w:rFonts w:ascii="Times New Roman" w:hAnsi="Times New Roman" w:cs="Times New Roman"/>
          <w:b/>
          <w:sz w:val="24"/>
          <w:szCs w:val="24"/>
        </w:rPr>
        <w:t xml:space="preserve">érettségi </w:t>
      </w:r>
      <w:r>
        <w:rPr>
          <w:rFonts w:ascii="Times New Roman" w:hAnsi="Times New Roman" w:cs="Times New Roman"/>
          <w:b/>
          <w:sz w:val="24"/>
          <w:szCs w:val="24"/>
        </w:rPr>
        <w:t xml:space="preserve">végzettség </w:t>
      </w:r>
      <w:r w:rsidRPr="0096246B">
        <w:rPr>
          <w:rFonts w:ascii="Times New Roman" w:hAnsi="Times New Roman" w:cs="Times New Roman"/>
          <w:b/>
          <w:sz w:val="24"/>
          <w:szCs w:val="24"/>
        </w:rPr>
        <w:t>és</w:t>
      </w:r>
    </w:p>
    <w:p w14:paraId="30030F16" w14:textId="77777777" w:rsidR="00D43B5A" w:rsidRPr="00152D52" w:rsidRDefault="00D43B5A" w:rsidP="00D43B5A">
      <w:pPr>
        <w:pStyle w:val="Listaszerbekezds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Egészségügyi asszisztens </w:t>
      </w:r>
      <w:r w:rsidRPr="00BF73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(Audiológiai asszisztens, Endoszkópos asszisztens, Fogászati asszisztens, Gyógyszertári asszisztens, Kardiológiai és angiológiai asszisztens, Klinikai neurofiziológiai asszisztens, Perioperatív asszisztens, Radiográfiai asszisztens)</w:t>
      </w:r>
    </w:p>
    <w:p w14:paraId="00667ED6" w14:textId="77777777" w:rsidR="00D43B5A" w:rsidRPr="00152D52" w:rsidRDefault="00D43B5A" w:rsidP="00D43B5A">
      <w:pPr>
        <w:pStyle w:val="Listaszerbekezds"/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52D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Rehabilitációs terapeuta </w:t>
      </w:r>
      <w:r w:rsidRPr="00152D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(Fizioterápiás asszisztens, Gyógymasszőr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771C81EC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1450E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11EE">
        <w:rPr>
          <w:rFonts w:ascii="Times New Roman" w:hAnsi="Times New Roman" w:cs="Times New Roman"/>
          <w:b/>
          <w:sz w:val="24"/>
          <w:szCs w:val="24"/>
        </w:rPr>
        <w:t>A képzés leírása:</w:t>
      </w:r>
      <w:r w:rsidRPr="00A91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AB2F7C9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911E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oktatás a 0.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évfolyamon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(9.kny) kezdődik, ahol a tanítási órák több mint felében az angol nyelvi készségek alapozása folyik (18 óra/hét). A következő </w:t>
      </w:r>
      <w:r>
        <w:rPr>
          <w:rFonts w:ascii="Times New Roman" w:hAnsi="Times New Roman" w:cs="Times New Roman"/>
          <w:sz w:val="24"/>
          <w:szCs w:val="24"/>
        </w:rPr>
        <w:t>öt</w:t>
      </w:r>
      <w:r w:rsidRPr="00A911EE">
        <w:rPr>
          <w:rFonts w:ascii="Times New Roman" w:hAnsi="Times New Roman" w:cs="Times New Roman"/>
          <w:sz w:val="24"/>
          <w:szCs w:val="24"/>
        </w:rPr>
        <w:t xml:space="preserve"> tanévben a tantárgyak egy részét (történelem, matematika és bizonyos szakmai tananyag-egységek) angol nyelven tanulják a diákok. A képzés lényege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egészségügyi szakmai képzés és a két tanítási nyelvű oktatás összekapcsolása.</w:t>
      </w:r>
    </w:p>
    <w:p w14:paraId="3ED8C1B8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egészségügy külföldön is az egyik legpiacképesebb, ágazat, nagy a kereslet a nyelveket beszélő képzett szakemberekre. A kéttannyelvű osztályokban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elmúlt négy tanévben érettségizett tanulóink 81 %-a nyelvvizsgát szerzett, 66%-uk felsőfokú nyelvvizsgával zárta tanulmányait. (Felsőfokú nyelvvizsga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érettségi vizsgával megszerezhető).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5 év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alatt a tanulók több mint 2000 angol nyelvű órán vesznek részt. A népszerű külföldi diákcseréken a tanulók élesben tehetik próbára nyelvi képességeiket.</w:t>
      </w:r>
    </w:p>
    <w:p w14:paraId="1C8C98AC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9B661" w14:textId="77777777" w:rsidR="00D43B5A" w:rsidRPr="00A911EE" w:rsidRDefault="00D43B5A" w:rsidP="00D43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b/>
          <w:bCs/>
          <w:sz w:val="23"/>
          <w:szCs w:val="23"/>
        </w:rPr>
        <w:t xml:space="preserve">A technikumban </w:t>
      </w:r>
      <w:r w:rsidRPr="00A911EE">
        <w:rPr>
          <w:rFonts w:ascii="Times New Roman" w:hAnsi="Times New Roman" w:cs="Times New Roman"/>
          <w:sz w:val="23"/>
          <w:szCs w:val="23"/>
        </w:rPr>
        <w:t xml:space="preserve">érettségizőnek nem kell ötödik érettségi tantárgyat választani, mivel a szakmai vizsga beszámít </w:t>
      </w:r>
      <w:proofErr w:type="gramStart"/>
      <w:r w:rsidRPr="00A911E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A911EE">
        <w:rPr>
          <w:rFonts w:ascii="Times New Roman" w:hAnsi="Times New Roman" w:cs="Times New Roman"/>
          <w:sz w:val="23"/>
          <w:szCs w:val="23"/>
        </w:rPr>
        <w:t xml:space="preserve"> érettségi tantárgyai közé. </w:t>
      </w:r>
      <w:proofErr w:type="gramStart"/>
      <w:r w:rsidRPr="00A911E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A911EE">
        <w:rPr>
          <w:rFonts w:ascii="Times New Roman" w:hAnsi="Times New Roman" w:cs="Times New Roman"/>
          <w:sz w:val="23"/>
          <w:szCs w:val="23"/>
        </w:rPr>
        <w:t xml:space="preserve"> előkészítő évfolyamot követő öt év elvégzése után a tanuló </w:t>
      </w:r>
      <w:r w:rsidRPr="00A911EE">
        <w:rPr>
          <w:rFonts w:ascii="Times New Roman" w:hAnsi="Times New Roman" w:cs="Times New Roman"/>
          <w:b/>
          <w:bCs/>
          <w:sz w:val="23"/>
          <w:szCs w:val="23"/>
        </w:rPr>
        <w:t>egyszerre kapja kézbe az érettségi bizonyítványt és a technikusi oklevelet.</w:t>
      </w:r>
    </w:p>
    <w:p w14:paraId="4D669469" w14:textId="09FD3884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Oktatott idegen nyelv: kötelezően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angol célnyelv. Második idegen nyelv szakkör, fakultáció formá</w:t>
      </w:r>
      <w:r w:rsidR="00953917">
        <w:rPr>
          <w:rFonts w:ascii="Times New Roman" w:hAnsi="Times New Roman" w:cs="Times New Roman"/>
          <w:sz w:val="24"/>
          <w:szCs w:val="24"/>
        </w:rPr>
        <w:t>jában választható (német</w:t>
      </w:r>
      <w:r w:rsidRPr="00A911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3584C92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D7E615F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 a tanulmányi eredmények, valamint a </w:t>
      </w:r>
      <w:proofErr w:type="gramStart"/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nyelvi, a matematika központi írásbeli vizsga eredménye alapján. </w:t>
      </w:r>
      <w:r w:rsidRPr="00386BC9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/>
        </w:rPr>
        <w:t xml:space="preserve">A felvételhez </w:t>
      </w:r>
      <w:proofErr w:type="gramStart"/>
      <w:r w:rsidRPr="00386BC9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/>
        </w:rPr>
        <w:t>az</w:t>
      </w:r>
      <w:proofErr w:type="gramEnd"/>
      <w:r w:rsidRPr="00386BC9">
        <w:rPr>
          <w:rFonts w:ascii="Times New Roman" w:eastAsia="Times New Roman" w:hAnsi="Times New Roman" w:cs="Times New Roman"/>
          <w:b/>
          <w:color w:val="264796"/>
          <w:sz w:val="24"/>
          <w:szCs w:val="24"/>
          <w:lang w:eastAsia="hu-HU"/>
        </w:rPr>
        <w:t xml:space="preserve"> angol nyelvismerete nem követelmény!</w:t>
      </w:r>
    </w:p>
    <w:p w14:paraId="146A3562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Egészségügyi alkalmassági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pályalakalmasság követelményeknek való megfelelés szükséges. </w:t>
      </w:r>
    </w:p>
    <w:p w14:paraId="498EA919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F9FC47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pontszámítás</w:t>
      </w:r>
    </w:p>
    <w:tbl>
      <w:tblPr>
        <w:tblW w:w="722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351"/>
        <w:gridCol w:w="1024"/>
        <w:gridCol w:w="1418"/>
        <w:gridCol w:w="956"/>
        <w:gridCol w:w="924"/>
      </w:tblGrid>
      <w:tr w:rsidR="008D231F" w:rsidRPr="00A911EE" w14:paraId="2B98AA1D" w14:textId="77777777" w:rsidTr="00C9716E">
        <w:trPr>
          <w:trHeight w:val="272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AFB0CED" w14:textId="77777777" w:rsidR="008D231F" w:rsidRPr="00A911EE" w:rsidRDefault="008D231F" w:rsidP="00C9716E">
            <w:pPr>
              <w:spacing w:after="0"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C2BEA92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7. év vége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BD289EE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8. félév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022D5B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textDirection w:val="btLr"/>
            <w:vAlign w:val="center"/>
            <w:hideMark/>
          </w:tcPr>
          <w:p w14:paraId="1992B0E3" w14:textId="77777777" w:rsidR="008D231F" w:rsidRPr="00A911EE" w:rsidRDefault="008D231F" w:rsidP="00C9716E">
            <w:pPr>
              <w:spacing w:after="0" w:line="36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1B92C9D2" w14:textId="77777777" w:rsidTr="00C9716E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C2F67A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Hozott pontok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47654E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irodalom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A4E131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5FC726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F67FF67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6</w:t>
            </w: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0356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288A83AA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2D0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3ACE758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nyelvtan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B33DC3C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94A54B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A43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923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420F5960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E35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BC2EDC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29949D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36F4EB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C9D2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351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5B8FDFF6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86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7527B31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24CC61D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6593308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459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D706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6ADE44BD" w14:textId="77777777" w:rsidTr="00C9716E">
        <w:trPr>
          <w:trHeight w:val="292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D7F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E5C8195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DE41815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27CA722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1324A476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7FC605E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2EA8424D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F95F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0EB54F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4E8506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851EB2F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19B81FC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47A8B80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697FFFA6" w14:textId="77777777" w:rsidTr="00C9716E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8045D71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Központi felvételi</w:t>
            </w: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A8166E2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4154B3BC" w14:textId="77777777" w:rsidR="008D231F" w:rsidRPr="00A911EE" w:rsidRDefault="008D231F" w:rsidP="00C9716E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23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 160 pont</w:t>
            </w:r>
          </w:p>
        </w:tc>
      </w:tr>
      <w:tr w:rsidR="008D231F" w:rsidRPr="00A911EE" w14:paraId="1BF38EBA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60AA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AC4009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162170D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651C568" w14:textId="77777777" w:rsidR="00D43B5A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73123" w14:textId="77777777" w:rsidR="008D231F" w:rsidRDefault="008D231F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4F511" w14:textId="77777777" w:rsidR="008D231F" w:rsidRPr="00A911EE" w:rsidRDefault="008D231F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EFD66" w14:textId="77777777" w:rsidR="00D43B5A" w:rsidRPr="00F647F8" w:rsidRDefault="00D43B5A" w:rsidP="00D43B5A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8"/>
          <w:szCs w:val="28"/>
        </w:rPr>
      </w:pPr>
      <w:proofErr w:type="gramStart"/>
      <w:r w:rsidRPr="00F647F8">
        <w:rPr>
          <w:rFonts w:ascii="Times New Roman" w:hAnsi="Times New Roman" w:cs="Times New Roman"/>
          <w:color w:val="264796"/>
          <w:sz w:val="28"/>
          <w:szCs w:val="28"/>
        </w:rPr>
        <w:t>TECHNIKUM  -</w:t>
      </w:r>
      <w:proofErr w:type="gramEnd"/>
      <w:r w:rsidRPr="00F647F8">
        <w:rPr>
          <w:rFonts w:ascii="Times New Roman" w:hAnsi="Times New Roman" w:cs="Times New Roman"/>
          <w:color w:val="264796"/>
          <w:sz w:val="28"/>
          <w:szCs w:val="28"/>
        </w:rPr>
        <w:t xml:space="preserve"> EGÉSZSÉGÜGY ÁGAZAT</w:t>
      </w:r>
    </w:p>
    <w:p w14:paraId="3C1C0AFF" w14:textId="77777777" w:rsidR="00D43B5A" w:rsidRPr="00386BC9" w:rsidRDefault="00D43B5A" w:rsidP="00D43B5A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4"/>
          <w:szCs w:val="24"/>
        </w:rPr>
      </w:pPr>
      <w:proofErr w:type="gramStart"/>
      <w:r w:rsidRPr="00386BC9">
        <w:rPr>
          <w:rFonts w:ascii="Times New Roman" w:hAnsi="Times New Roman" w:cs="Times New Roman"/>
          <w:color w:val="264796"/>
          <w:sz w:val="24"/>
          <w:szCs w:val="24"/>
        </w:rPr>
        <w:t>tagozatkód</w:t>
      </w:r>
      <w:proofErr w:type="gramEnd"/>
      <w:r w:rsidRPr="00386BC9">
        <w:rPr>
          <w:rFonts w:ascii="Times New Roman" w:hAnsi="Times New Roman" w:cs="Times New Roman"/>
          <w:color w:val="264796"/>
          <w:sz w:val="24"/>
          <w:szCs w:val="24"/>
        </w:rPr>
        <w:t>: 0002</w:t>
      </w:r>
    </w:p>
    <w:p w14:paraId="1ADEA36B" w14:textId="77777777" w:rsidR="00D43B5A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FFDFC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Megszerezhető végzettség</w:t>
      </w:r>
      <w:r w:rsidRPr="00A911EE">
        <w:rPr>
          <w:rFonts w:ascii="Times New Roman" w:hAnsi="Times New Roman" w:cs="Times New Roman"/>
          <w:sz w:val="24"/>
          <w:szCs w:val="24"/>
        </w:rPr>
        <w:t xml:space="preserve">: </w:t>
      </w:r>
      <w:r w:rsidRPr="0096246B">
        <w:rPr>
          <w:rFonts w:ascii="Times New Roman" w:hAnsi="Times New Roman" w:cs="Times New Roman"/>
          <w:b/>
          <w:sz w:val="24"/>
          <w:szCs w:val="24"/>
        </w:rPr>
        <w:t xml:space="preserve">érettségi </w:t>
      </w:r>
      <w:r>
        <w:rPr>
          <w:rFonts w:ascii="Times New Roman" w:hAnsi="Times New Roman" w:cs="Times New Roman"/>
          <w:b/>
          <w:sz w:val="24"/>
          <w:szCs w:val="24"/>
        </w:rPr>
        <w:t xml:space="preserve">végzettség </w:t>
      </w:r>
      <w:r w:rsidRPr="0096246B">
        <w:rPr>
          <w:rFonts w:ascii="Times New Roman" w:hAnsi="Times New Roman" w:cs="Times New Roman"/>
          <w:b/>
          <w:sz w:val="24"/>
          <w:szCs w:val="24"/>
        </w:rPr>
        <w:t>és</w:t>
      </w:r>
    </w:p>
    <w:p w14:paraId="4E2F9CA4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1E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 w:rsidRPr="00A91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évfolyamos képzés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esetén:</w:t>
      </w:r>
      <w:r w:rsidRPr="00A911EE">
        <w:rPr>
          <w:rFonts w:ascii="Times New Roman" w:hAnsi="Times New Roman" w:cs="Times New Roman"/>
          <w:b/>
          <w:sz w:val="24"/>
          <w:szCs w:val="24"/>
        </w:rPr>
        <w:tab/>
      </w:r>
      <w:r w:rsidRPr="00A911EE">
        <w:rPr>
          <w:rFonts w:ascii="Times New Roman" w:hAnsi="Times New Roman" w:cs="Times New Roman"/>
          <w:b/>
          <w:sz w:val="24"/>
          <w:szCs w:val="24"/>
        </w:rPr>
        <w:tab/>
      </w:r>
      <w:r w:rsidRPr="00A911EE">
        <w:rPr>
          <w:rFonts w:ascii="Times New Roman" w:hAnsi="Times New Roman" w:cs="Times New Roman"/>
          <w:b/>
          <w:sz w:val="24"/>
          <w:szCs w:val="24"/>
        </w:rPr>
        <w:tab/>
      </w:r>
      <w:r w:rsidRPr="00A911EE">
        <w:rPr>
          <w:rFonts w:ascii="Times New Roman" w:hAnsi="Times New Roman" w:cs="Times New Roman"/>
          <w:b/>
          <w:sz w:val="24"/>
          <w:szCs w:val="24"/>
        </w:rPr>
        <w:tab/>
      </w:r>
      <w:r w:rsidRPr="00A911EE">
        <w:rPr>
          <w:rFonts w:ascii="Times New Roman" w:hAnsi="Times New Roman" w:cs="Times New Roman"/>
          <w:b/>
          <w:sz w:val="24"/>
          <w:szCs w:val="24"/>
        </w:rPr>
        <w:tab/>
      </w:r>
      <w:r w:rsidRPr="00A911EE">
        <w:rPr>
          <w:rFonts w:ascii="Times New Roman" w:hAnsi="Times New Roman" w:cs="Times New Roman"/>
          <w:b/>
          <w:sz w:val="24"/>
          <w:szCs w:val="24"/>
          <w:u w:val="single"/>
        </w:rPr>
        <w:t>5 évfolyamos képzés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esetén</w:t>
      </w:r>
      <w:r w:rsidRPr="00A911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911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990F3B" w14:textId="661566E0" w:rsidR="00D43B5A" w:rsidRPr="001A265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Általános ápoló </w:t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Egészségügyi asszisztens</w:t>
      </w:r>
    </w:p>
    <w:p w14:paraId="71EA0121" w14:textId="5E189F33" w:rsidR="00D43B5A" w:rsidRPr="001A265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>Radiográfiai szakasszisztens</w:t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Rehabilitációs terapeuta</w:t>
      </w:r>
    </w:p>
    <w:p w14:paraId="393A3FC2" w14:textId="77777777" w:rsidR="00D43B5A" w:rsidRPr="001A265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>Műtéti szakasszisztens</w:t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</w:r>
    </w:p>
    <w:p w14:paraId="0AACB731" w14:textId="77777777" w:rsidR="00D43B5A" w:rsidRPr="001A265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1A265B">
        <w:rPr>
          <w:rStyle w:val="Kiemels2"/>
          <w:rFonts w:ascii="Times New Roman" w:hAnsi="Times New Roman" w:cs="Times New Roman"/>
          <w:b w:val="0"/>
          <w:sz w:val="24"/>
          <w:szCs w:val="24"/>
        </w:rPr>
        <w:t>Szövettani szakasszisztens</w:t>
      </w:r>
    </w:p>
    <w:p w14:paraId="1EFC91BE" w14:textId="77777777" w:rsidR="00D43B5A" w:rsidRPr="00A911EE" w:rsidRDefault="00D43B5A" w:rsidP="00D43B5A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FEFAD" w14:textId="77777777" w:rsidR="00D43B5A" w:rsidRPr="00A911EE" w:rsidRDefault="00D43B5A" w:rsidP="00D43B5A">
      <w:pPr>
        <w:tabs>
          <w:tab w:val="left" w:pos="16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1EE">
        <w:rPr>
          <w:rFonts w:ascii="Times New Roman" w:hAnsi="Times New Roman" w:cs="Times New Roman"/>
          <w:b/>
          <w:sz w:val="24"/>
          <w:szCs w:val="24"/>
        </w:rPr>
        <w:tab/>
      </w:r>
    </w:p>
    <w:p w14:paraId="134AAEE5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1EE">
        <w:rPr>
          <w:rFonts w:ascii="Times New Roman" w:hAnsi="Times New Roman" w:cs="Times New Roman"/>
          <w:b/>
          <w:sz w:val="24"/>
          <w:szCs w:val="24"/>
        </w:rPr>
        <w:t>A képzés leírása:</w:t>
      </w:r>
    </w:p>
    <w:p w14:paraId="33244203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5371F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szakmai képzés</w:t>
      </w:r>
      <w:r w:rsidRPr="00A911EE">
        <w:rPr>
          <w:rFonts w:ascii="Times New Roman" w:hAnsi="Times New Roman" w:cs="Times New Roman"/>
          <w:sz w:val="24"/>
          <w:szCs w:val="24"/>
        </w:rPr>
        <w:t xml:space="preserve"> során a közismereti tárgyak oktatása mellett kiemelt jelentőségű a szakmai egészségügyi tantárgyak elméleti és gyakorlati oktatása. A külső szakmai gyakorlatot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iskola szervezi meg (szakrendelők, kórházak, szociális intézmények).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egészségügy</w:t>
      </w:r>
    </w:p>
    <w:p w14:paraId="1020656C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Magyarországon és külföldön is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egyik legpiacképesebb, ágazat – nagy a kereslet a képzett szakemberekre. </w:t>
      </w:r>
    </w:p>
    <w:p w14:paraId="45DFACD0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57377" w14:textId="77777777" w:rsidR="00D43B5A" w:rsidRPr="00A911EE" w:rsidRDefault="00D43B5A" w:rsidP="00D43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b/>
          <w:bCs/>
          <w:sz w:val="23"/>
          <w:szCs w:val="23"/>
        </w:rPr>
        <w:t xml:space="preserve">A technikumban </w:t>
      </w:r>
      <w:r w:rsidRPr="00A911EE">
        <w:rPr>
          <w:rFonts w:ascii="Times New Roman" w:hAnsi="Times New Roman" w:cs="Times New Roman"/>
          <w:sz w:val="23"/>
          <w:szCs w:val="23"/>
        </w:rPr>
        <w:t xml:space="preserve">érettségizőnek nem kell ötödik érettségi tantárgyat választani, mivel a szakmai vizsga beszámít </w:t>
      </w:r>
      <w:proofErr w:type="gramStart"/>
      <w:r w:rsidRPr="00A911E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A911EE">
        <w:rPr>
          <w:rFonts w:ascii="Times New Roman" w:hAnsi="Times New Roman" w:cs="Times New Roman"/>
          <w:sz w:val="23"/>
          <w:szCs w:val="23"/>
        </w:rPr>
        <w:t xml:space="preserve"> érettségi tantárgyai közé. </w:t>
      </w:r>
      <w:proofErr w:type="gramStart"/>
      <w:r w:rsidRPr="00A911EE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A911EE">
        <w:rPr>
          <w:rFonts w:ascii="Times New Roman" w:hAnsi="Times New Roman" w:cs="Times New Roman"/>
          <w:sz w:val="23"/>
          <w:szCs w:val="23"/>
        </w:rPr>
        <w:t xml:space="preserve"> öt év elvégzése után a tanuló </w:t>
      </w:r>
      <w:r w:rsidRPr="00A911EE">
        <w:rPr>
          <w:rFonts w:ascii="Times New Roman" w:hAnsi="Times New Roman" w:cs="Times New Roman"/>
          <w:b/>
          <w:bCs/>
          <w:sz w:val="23"/>
          <w:szCs w:val="23"/>
        </w:rPr>
        <w:t>egyszerre kapja kézbe az érettségi bizonyítványt és a technikusi oklevelet.</w:t>
      </w:r>
    </w:p>
    <w:p w14:paraId="535B7625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D04214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Oktatott idegen nyelvek: angol vagy német</w:t>
      </w:r>
    </w:p>
    <w:p w14:paraId="2E83F4E6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6EA4F" w14:textId="77777777" w:rsidR="00D43B5A" w:rsidRPr="00A911EE" w:rsidRDefault="00D43B5A" w:rsidP="00D43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 a tanulmányi eredmények alapján, egészségügyi alkalmassági követelményeknek való megfelelés szükséges. A tanulmányi területre sajátos nevelési igényű tanulók is jelentkezhetnek.</w:t>
      </w:r>
    </w:p>
    <w:p w14:paraId="7C678880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EC925C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Felvételi pontszámítás:</w:t>
      </w:r>
    </w:p>
    <w:p w14:paraId="50B790A3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22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351"/>
        <w:gridCol w:w="1024"/>
        <w:gridCol w:w="1418"/>
        <w:gridCol w:w="956"/>
        <w:gridCol w:w="924"/>
      </w:tblGrid>
      <w:tr w:rsidR="008D231F" w:rsidRPr="00A911EE" w14:paraId="14884C38" w14:textId="77777777" w:rsidTr="008D231F">
        <w:trPr>
          <w:trHeight w:val="272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932E9CC" w14:textId="77777777" w:rsidR="008D231F" w:rsidRPr="00A911EE" w:rsidRDefault="008D231F" w:rsidP="00C9716E">
            <w:pPr>
              <w:spacing w:after="0"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403105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7. év vége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A554AD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8. félév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FAE2BBF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textDirection w:val="btLr"/>
            <w:vAlign w:val="center"/>
            <w:hideMark/>
          </w:tcPr>
          <w:p w14:paraId="27D0E906" w14:textId="633BF437" w:rsidR="008D231F" w:rsidRPr="00A911EE" w:rsidRDefault="008D231F" w:rsidP="00C9716E">
            <w:pPr>
              <w:spacing w:after="0" w:line="36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62886C44" w14:textId="77777777" w:rsidTr="008D231F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BE0CD4B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Hozott pontok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30A4FE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irodalom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7366996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D7D53A4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BFEA49A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6</w:t>
            </w: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829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06D9DB9D" w14:textId="77777777" w:rsidTr="008D231F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657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B783EC3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nyelvtan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F0C63DB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95F980F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4693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480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64320E07" w14:textId="77777777" w:rsidTr="008D231F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D50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65C2458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7EB2EE4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72C276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F657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0C5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438AE339" w14:textId="77777777" w:rsidTr="008D231F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FA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16D8796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F74329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5D8422D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A0BA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B418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78632724" w14:textId="77777777" w:rsidTr="008D231F">
        <w:trPr>
          <w:trHeight w:val="292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C7C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6B7DAD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8C116A9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28F2FCF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4A29C69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3FB40651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090D7287" w14:textId="77777777" w:rsidTr="008D231F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887E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3DF959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D93D8A5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BEB21F6" w14:textId="77777777" w:rsidR="008D231F" w:rsidRPr="00A911EE" w:rsidRDefault="008D231F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4682A30C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1CB5E48B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D231F" w:rsidRPr="00A911EE" w14:paraId="02FACE21" w14:textId="77777777" w:rsidTr="008D231F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3EF6A33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Központi felvételi</w:t>
            </w: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CA1977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4E3FDC7F" w14:textId="7FF35B99" w:rsidR="008D231F" w:rsidRPr="00A911EE" w:rsidRDefault="008D231F" w:rsidP="00C9716E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23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 160 pont</w:t>
            </w:r>
          </w:p>
        </w:tc>
      </w:tr>
      <w:tr w:rsidR="008D231F" w:rsidRPr="00A911EE" w14:paraId="34EA34D6" w14:textId="77777777" w:rsidTr="008D231F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813B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2E4ABF2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59A548E4" w14:textId="77777777" w:rsidR="008D231F" w:rsidRPr="00A911EE" w:rsidRDefault="008D231F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24215F0" w14:textId="77777777" w:rsidR="00D43B5A" w:rsidRPr="00A911EE" w:rsidRDefault="00D43B5A" w:rsidP="00D43B5A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911E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5083DD" w14:textId="77777777" w:rsidR="00D43B5A" w:rsidRPr="00BF73DE" w:rsidRDefault="00D43B5A" w:rsidP="00D43B5A">
      <w:pPr>
        <w:pStyle w:val="Cmsor2"/>
        <w:spacing w:before="0" w:line="360" w:lineRule="auto"/>
        <w:rPr>
          <w:rFonts w:ascii="Times New Roman" w:eastAsia="Times New Roman" w:hAnsi="Times New Roman" w:cs="Times New Roman"/>
          <w:color w:val="264796"/>
          <w:sz w:val="28"/>
          <w:szCs w:val="28"/>
          <w:lang w:eastAsia="hu-HU"/>
        </w:rPr>
      </w:pPr>
      <w:r w:rsidRPr="00BF73DE">
        <w:rPr>
          <w:rFonts w:ascii="Times New Roman" w:eastAsia="Times New Roman" w:hAnsi="Times New Roman" w:cs="Times New Roman"/>
          <w:color w:val="264796"/>
          <w:sz w:val="28"/>
          <w:szCs w:val="28"/>
          <w:lang w:eastAsia="hu-HU"/>
        </w:rPr>
        <w:lastRenderedPageBreak/>
        <w:t>TECHNIKUM</w:t>
      </w:r>
      <w:r w:rsidRPr="00BF73DE">
        <w:rPr>
          <w:rFonts w:ascii="Times New Roman" w:hAnsi="Times New Roman" w:cs="Times New Roman"/>
          <w:color w:val="264796"/>
          <w:sz w:val="28"/>
          <w:szCs w:val="28"/>
          <w:lang w:eastAsia="hu-HU"/>
        </w:rPr>
        <w:t xml:space="preserve"> – </w:t>
      </w:r>
      <w:r w:rsidRPr="00BF73DE">
        <w:rPr>
          <w:rFonts w:ascii="Times New Roman" w:eastAsia="Times New Roman" w:hAnsi="Times New Roman" w:cs="Times New Roman"/>
          <w:color w:val="264796"/>
          <w:sz w:val="28"/>
          <w:szCs w:val="28"/>
          <w:lang w:eastAsia="hu-HU"/>
        </w:rPr>
        <w:t xml:space="preserve">SPORT </w:t>
      </w:r>
      <w:r w:rsidRPr="00BF73DE">
        <w:rPr>
          <w:rFonts w:ascii="Times New Roman" w:hAnsi="Times New Roman" w:cs="Times New Roman"/>
          <w:color w:val="264796"/>
          <w:sz w:val="28"/>
          <w:szCs w:val="28"/>
          <w:lang w:eastAsia="hu-HU"/>
        </w:rPr>
        <w:t>ÁGAZAT</w:t>
      </w:r>
    </w:p>
    <w:p w14:paraId="57DF696F" w14:textId="77777777" w:rsidR="00D43B5A" w:rsidRPr="00F647F8" w:rsidRDefault="00D43B5A" w:rsidP="00D43B5A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4"/>
          <w:szCs w:val="24"/>
        </w:rPr>
      </w:pPr>
      <w:proofErr w:type="gramStart"/>
      <w:r w:rsidRPr="00F647F8">
        <w:rPr>
          <w:rFonts w:ascii="Times New Roman" w:hAnsi="Times New Roman" w:cs="Times New Roman"/>
          <w:color w:val="264796"/>
          <w:sz w:val="24"/>
          <w:szCs w:val="24"/>
        </w:rPr>
        <w:t>tagozatkód</w:t>
      </w:r>
      <w:proofErr w:type="gramEnd"/>
      <w:r w:rsidRPr="00F647F8">
        <w:rPr>
          <w:rFonts w:ascii="Times New Roman" w:hAnsi="Times New Roman" w:cs="Times New Roman"/>
          <w:color w:val="264796"/>
          <w:sz w:val="24"/>
          <w:szCs w:val="24"/>
        </w:rPr>
        <w:t>: 0003</w:t>
      </w:r>
    </w:p>
    <w:p w14:paraId="30DCB159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1E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évfolyamos képzés</w:t>
      </w:r>
    </w:p>
    <w:p w14:paraId="1D8C7DFF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Megszerezhető végzettség</w:t>
      </w:r>
      <w:r w:rsidRPr="00A911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CA713C" w14:textId="77777777" w:rsidR="00D43B5A" w:rsidRPr="0096246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rFonts w:ascii="Times New Roman" w:hAnsi="Times New Roman" w:cs="Times New Roman"/>
          <w:i/>
          <w:sz w:val="24"/>
          <w:szCs w:val="24"/>
        </w:rPr>
      </w:pPr>
      <w:r w:rsidRPr="0096246B">
        <w:rPr>
          <w:rStyle w:val="Kiemels2"/>
          <w:rFonts w:ascii="Times New Roman" w:hAnsi="Times New Roman" w:cs="Times New Roman"/>
          <w:i/>
          <w:sz w:val="24"/>
          <w:szCs w:val="24"/>
        </w:rPr>
        <w:t>érettségi végzettség</w:t>
      </w:r>
      <w:r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és</w:t>
      </w:r>
      <w:r w:rsidRPr="0096246B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Kiemels2"/>
          <w:rFonts w:ascii="Times New Roman" w:hAnsi="Times New Roman" w:cs="Times New Roman"/>
          <w:i/>
          <w:sz w:val="24"/>
          <w:szCs w:val="24"/>
        </w:rPr>
        <w:t>f</w:t>
      </w:r>
      <w:r w:rsidRPr="0096246B">
        <w:rPr>
          <w:rStyle w:val="Kiemels2"/>
          <w:rFonts w:ascii="Times New Roman" w:hAnsi="Times New Roman" w:cs="Times New Roman"/>
          <w:i/>
          <w:sz w:val="24"/>
          <w:szCs w:val="24"/>
        </w:rPr>
        <w:t>itness-wellness instruktor</w:t>
      </w:r>
    </w:p>
    <w:p w14:paraId="3E66DD38" w14:textId="77777777" w:rsidR="00D43B5A" w:rsidRPr="001A265B" w:rsidRDefault="00D43B5A" w:rsidP="001A265B">
      <w:pPr>
        <w:pStyle w:val="Listaszerbekezds"/>
        <w:numPr>
          <w:ilvl w:val="0"/>
          <w:numId w:val="7"/>
        </w:numPr>
        <w:spacing w:after="0" w:line="360" w:lineRule="auto"/>
        <w:ind w:left="284" w:hanging="284"/>
        <w:rPr>
          <w:rStyle w:val="Kiemels2"/>
          <w:b w:val="0"/>
        </w:rPr>
      </w:pPr>
      <w:r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érettségi végzettség és </w:t>
      </w:r>
      <w:r w:rsidRPr="001A265B">
        <w:rPr>
          <w:rStyle w:val="Kiemels2"/>
          <w:b w:val="0"/>
        </w:rPr>
        <w:t>sportedző (a sportág megjelölésével) - sportszervező</w:t>
      </w:r>
    </w:p>
    <w:p w14:paraId="0B417FB2" w14:textId="77777777" w:rsidR="00D43B5A" w:rsidRPr="00A911EE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C74AD" w14:textId="77777777" w:rsidR="00D43B5A" w:rsidRPr="0096246B" w:rsidRDefault="00D43B5A" w:rsidP="00D43B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246B">
        <w:rPr>
          <w:rFonts w:ascii="Times New Roman" w:hAnsi="Times New Roman" w:cs="Times New Roman"/>
          <w:b/>
          <w:sz w:val="24"/>
          <w:szCs w:val="24"/>
        </w:rPr>
        <w:t>A képzés leírása:</w:t>
      </w:r>
    </w:p>
    <w:p w14:paraId="40A506B6" w14:textId="77777777" w:rsidR="00D43B5A" w:rsidRPr="0096246B" w:rsidRDefault="00D43B5A" w:rsidP="00D43B5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6B">
        <w:rPr>
          <w:rFonts w:ascii="Times New Roman" w:hAnsi="Times New Roman" w:cs="Times New Roman"/>
          <w:sz w:val="24"/>
          <w:szCs w:val="24"/>
        </w:rPr>
        <w:t xml:space="preserve">A képzés során a közismereti tárgyak mellett sport-szakmai képzés (edzéselmélet, sport-anatómiai ismeretek, gimnasztika elmélet-gyakorlat, sport-elsősegély) folyik. A szakmai gyakorlatokat edzőtermekbe, sport-létesítményekbe szervezi ki </w:t>
      </w:r>
      <w:proofErr w:type="gramStart"/>
      <w:r w:rsidRPr="0096246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6246B">
        <w:rPr>
          <w:rFonts w:ascii="Times New Roman" w:hAnsi="Times New Roman" w:cs="Times New Roman"/>
          <w:sz w:val="24"/>
          <w:szCs w:val="24"/>
        </w:rPr>
        <w:t xml:space="preserve"> iskola.  A tanulók felkészítést kapnak </w:t>
      </w:r>
      <w:proofErr w:type="gramStart"/>
      <w:r w:rsidRPr="0096246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6246B">
        <w:rPr>
          <w:rFonts w:ascii="Times New Roman" w:hAnsi="Times New Roman" w:cs="Times New Roman"/>
          <w:sz w:val="24"/>
          <w:szCs w:val="24"/>
        </w:rPr>
        <w:t xml:space="preserve"> aktív sportolással, egészséges életmóddal, kapcsolatos humán pályákra (pl.egészségturizmus, wellness-szolgáltatások, lelki egészségmegőrzés, táplálkozási és testedzési tanácsadás, a sporttevékenységek szervezése és asszisztenciája).</w:t>
      </w:r>
      <w:r w:rsidRPr="0096246B">
        <w:rPr>
          <w:rFonts w:ascii="Times New Roman" w:hAnsi="Times New Roman" w:cs="Times New Roman"/>
          <w:sz w:val="24"/>
          <w:szCs w:val="24"/>
        </w:rPr>
        <w:br/>
        <w:t>Oktatott idegen nyelvek: angol vagy német</w:t>
      </w:r>
    </w:p>
    <w:p w14:paraId="15FF4352" w14:textId="77777777" w:rsidR="00D43B5A" w:rsidRPr="0096246B" w:rsidRDefault="00D43B5A" w:rsidP="00D43B5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6B">
        <w:rPr>
          <w:rFonts w:ascii="Times New Roman" w:hAnsi="Times New Roman" w:cs="Times New Roman"/>
          <w:b/>
          <w:bCs/>
          <w:sz w:val="24"/>
          <w:szCs w:val="24"/>
        </w:rPr>
        <w:t xml:space="preserve">A technikumban </w:t>
      </w:r>
      <w:r w:rsidRPr="0096246B">
        <w:rPr>
          <w:rFonts w:ascii="Times New Roman" w:hAnsi="Times New Roman" w:cs="Times New Roman"/>
          <w:sz w:val="24"/>
          <w:szCs w:val="24"/>
        </w:rPr>
        <w:t xml:space="preserve">érettségizőnek nem kell ötödik érettségi tantárgyat választani, mivel a szakmai vizsga beszámít </w:t>
      </w:r>
      <w:proofErr w:type="gramStart"/>
      <w:r w:rsidRPr="0096246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6246B">
        <w:rPr>
          <w:rFonts w:ascii="Times New Roman" w:hAnsi="Times New Roman" w:cs="Times New Roman"/>
          <w:sz w:val="24"/>
          <w:szCs w:val="24"/>
        </w:rPr>
        <w:t xml:space="preserve"> érettségi tantárgyai közé. </w:t>
      </w:r>
      <w:proofErr w:type="gramStart"/>
      <w:r w:rsidRPr="0096246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6246B">
        <w:rPr>
          <w:rFonts w:ascii="Times New Roman" w:hAnsi="Times New Roman" w:cs="Times New Roman"/>
          <w:sz w:val="24"/>
          <w:szCs w:val="24"/>
        </w:rPr>
        <w:t xml:space="preserve"> előkészítő évfolyamot követő öt év elvégzése után a tanuló </w:t>
      </w:r>
      <w:r w:rsidRPr="0096246B">
        <w:rPr>
          <w:rFonts w:ascii="Times New Roman" w:hAnsi="Times New Roman" w:cs="Times New Roman"/>
          <w:b/>
          <w:bCs/>
          <w:sz w:val="24"/>
          <w:szCs w:val="24"/>
        </w:rPr>
        <w:t>egyszerre kapja kézbe az érettségi bizonyítványt és a technikusi oklevelet.</w:t>
      </w:r>
    </w:p>
    <w:p w14:paraId="5F92E6C3" w14:textId="77777777" w:rsidR="00D43B5A" w:rsidRPr="0096246B" w:rsidRDefault="00D43B5A" w:rsidP="00D43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46B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 a tanulmányi eredmények alapján. Egészségügyi alkalmassági, pályaalkalmassági követelményeknek való megfelelés szükséges. A tanulmányi területre sajátos nevelési igényű tanulók is jelentkezhetnek, kivételt képez a mozgásszervi fogyatékosság.</w:t>
      </w:r>
    </w:p>
    <w:p w14:paraId="21ABACAB" w14:textId="77777777" w:rsidR="00D43B5A" w:rsidRPr="0096246B" w:rsidRDefault="00D43B5A" w:rsidP="00D43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0BF031" w14:textId="77777777" w:rsidR="00D43B5A" w:rsidRPr="00A911EE" w:rsidRDefault="00D43B5A" w:rsidP="00D43B5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11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pontszámítás:</w:t>
      </w:r>
    </w:p>
    <w:tbl>
      <w:tblPr>
        <w:tblW w:w="722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2"/>
        <w:gridCol w:w="1351"/>
        <w:gridCol w:w="1024"/>
        <w:gridCol w:w="1418"/>
        <w:gridCol w:w="956"/>
        <w:gridCol w:w="924"/>
      </w:tblGrid>
      <w:tr w:rsidR="001A265B" w:rsidRPr="00A911EE" w14:paraId="43B5C897" w14:textId="77777777" w:rsidTr="00C9716E">
        <w:trPr>
          <w:trHeight w:val="272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7DAA413" w14:textId="77777777" w:rsidR="001A265B" w:rsidRPr="00A911EE" w:rsidRDefault="001A265B" w:rsidP="00C9716E">
            <w:pPr>
              <w:spacing w:after="0" w:line="36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9D56730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7. év vége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AE460B3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8. félév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5E78B7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textDirection w:val="btLr"/>
            <w:vAlign w:val="center"/>
            <w:hideMark/>
          </w:tcPr>
          <w:p w14:paraId="4149B51C" w14:textId="77777777" w:rsidR="001A265B" w:rsidRPr="00A911EE" w:rsidRDefault="001A265B" w:rsidP="00C9716E">
            <w:pPr>
              <w:spacing w:after="0" w:line="36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3203F123" w14:textId="77777777" w:rsidTr="00C9716E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DD2565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Hozott pontok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1F053AE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irodalom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BC718B3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00B4060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AB1894C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6</w:t>
            </w: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3481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089CA4A0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F00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9E8D130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nyelvtan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3ADDE48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0351A58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5F8F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D6A1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5663F3E9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4232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D4C8196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B141010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BB914F8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250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400D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342CB9B9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0C88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E9AA3E8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biológia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8EE7B5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5BB7F0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39F8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B961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4C516DB9" w14:textId="77777777" w:rsidTr="00C9716E">
        <w:trPr>
          <w:trHeight w:val="292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AEDF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8A717B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3307F08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6863FC8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5749A862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3FCD9171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1CE34825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2B98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AF45ACE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B4C82F3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148969E" w14:textId="77777777" w:rsidR="001A265B" w:rsidRPr="00A911EE" w:rsidRDefault="001A265B" w:rsidP="00C971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56" w:type="dxa"/>
            <w:vMerge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08C70C6F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5734BA7E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A265B" w:rsidRPr="00A911EE" w14:paraId="00636CF1" w14:textId="77777777" w:rsidTr="00C9716E">
        <w:trPr>
          <w:trHeight w:val="254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537B26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Központi felvételi</w:t>
            </w: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BA83420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5EE488DD" w14:textId="77777777" w:rsidR="001A265B" w:rsidRPr="00A911EE" w:rsidRDefault="001A265B" w:rsidP="00C9716E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D23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 160 pont</w:t>
            </w:r>
          </w:p>
        </w:tc>
      </w:tr>
      <w:tr w:rsidR="001A265B" w:rsidRPr="00A911EE" w14:paraId="70B9ED9C" w14:textId="77777777" w:rsidTr="00C9716E">
        <w:trPr>
          <w:trHeight w:val="254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0730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3" w:type="dxa"/>
            <w:gridSpan w:val="3"/>
            <w:tcBorders>
              <w:top w:val="single" w:sz="6" w:space="0" w:color="7D60A0"/>
              <w:left w:val="single" w:sz="4" w:space="0" w:color="auto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2BB614F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911E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1880" w:type="dxa"/>
            <w:gridSpan w:val="2"/>
            <w:vMerge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  <w:hideMark/>
          </w:tcPr>
          <w:p w14:paraId="6990BD45" w14:textId="77777777" w:rsidR="001A265B" w:rsidRPr="00A911EE" w:rsidRDefault="001A265B" w:rsidP="00C9716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2D7E9FB" w14:textId="12AF3E21" w:rsidR="00D67854" w:rsidRPr="001A265B" w:rsidRDefault="00D67854" w:rsidP="00D67854">
      <w:pPr>
        <w:spacing w:line="360" w:lineRule="auto"/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</w:pPr>
      <w:r w:rsidRPr="001A265B"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  <w:lastRenderedPageBreak/>
        <w:t>SZAK</w:t>
      </w:r>
      <w:r w:rsidR="00D7085C"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  <w:t>kÖZÉP</w:t>
      </w:r>
      <w:r w:rsidR="00BF7A08"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  <w:t>ISKOLA</w:t>
      </w:r>
      <w:r w:rsidRPr="001A265B"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  <w:t xml:space="preserve"> - </w:t>
      </w:r>
      <w:r w:rsidR="00BF7A08">
        <w:rPr>
          <w:rFonts w:ascii="Times New Roman" w:eastAsia="Times New Roman" w:hAnsi="Times New Roman" w:cs="Times New Roman"/>
          <w:b/>
          <w:color w:val="264796"/>
          <w:sz w:val="28"/>
          <w:szCs w:val="28"/>
          <w:lang w:eastAsia="hu-HU"/>
        </w:rPr>
        <w:t>EGÉSZSÉGÜGYI</w:t>
      </w:r>
      <w:r w:rsidRPr="001A265B">
        <w:rPr>
          <w:rFonts w:ascii="Times New Roman" w:hAnsi="Times New Roman" w:cs="Times New Roman"/>
          <w:b/>
          <w:color w:val="264796"/>
          <w:sz w:val="28"/>
          <w:szCs w:val="28"/>
          <w:lang w:eastAsia="hu-HU"/>
        </w:rPr>
        <w:t xml:space="preserve"> ÁGAZAT</w:t>
      </w:r>
    </w:p>
    <w:p w14:paraId="2038077F" w14:textId="58D4FB05" w:rsidR="00D67854" w:rsidRPr="00F647F8" w:rsidRDefault="00D67854" w:rsidP="00D67854">
      <w:pPr>
        <w:pStyle w:val="Cmsor2"/>
        <w:spacing w:before="0" w:line="360" w:lineRule="auto"/>
        <w:rPr>
          <w:rFonts w:ascii="Times New Roman" w:hAnsi="Times New Roman" w:cs="Times New Roman"/>
          <w:b w:val="0"/>
          <w:color w:val="264796"/>
          <w:sz w:val="24"/>
          <w:szCs w:val="24"/>
        </w:rPr>
      </w:pPr>
      <w:r w:rsidRPr="00F647F8">
        <w:rPr>
          <w:rFonts w:ascii="Times New Roman" w:hAnsi="Times New Roman" w:cs="Times New Roman"/>
          <w:color w:val="264796"/>
          <w:sz w:val="24"/>
          <w:szCs w:val="24"/>
        </w:rPr>
        <w:t>tagozatkód: 000</w:t>
      </w:r>
      <w:r w:rsidR="00B74BC7">
        <w:rPr>
          <w:rFonts w:ascii="Times New Roman" w:hAnsi="Times New Roman" w:cs="Times New Roman"/>
          <w:color w:val="264796"/>
          <w:sz w:val="24"/>
          <w:szCs w:val="24"/>
        </w:rPr>
        <w:t>4</w:t>
      </w:r>
      <w:bookmarkStart w:id="0" w:name="_GoBack"/>
      <w:bookmarkEnd w:id="0"/>
    </w:p>
    <w:p w14:paraId="2084474A" w14:textId="55EF3A50" w:rsidR="00D67854" w:rsidRPr="00A911EE" w:rsidRDefault="00D67854" w:rsidP="00D678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évfolyamos képzés</w:t>
      </w:r>
    </w:p>
    <w:p w14:paraId="7A82B231" w14:textId="6BD1355A" w:rsidR="00D67854" w:rsidRPr="00D67854" w:rsidRDefault="00D67854" w:rsidP="00D67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11EE">
        <w:rPr>
          <w:rFonts w:ascii="Times New Roman" w:hAnsi="Times New Roman" w:cs="Times New Roman"/>
          <w:sz w:val="24"/>
          <w:szCs w:val="24"/>
        </w:rPr>
        <w:t xml:space="preserve">egszerezhető </w:t>
      </w:r>
      <w:r>
        <w:rPr>
          <w:rFonts w:ascii="Times New Roman" w:hAnsi="Times New Roman" w:cs="Times New Roman"/>
          <w:sz w:val="24"/>
          <w:szCs w:val="24"/>
        </w:rPr>
        <w:t>végzettség (érettségi vizsga nélkül)</w:t>
      </w:r>
      <w:r w:rsidRPr="00A911EE">
        <w:rPr>
          <w:rFonts w:ascii="Times New Roman" w:hAnsi="Times New Roman" w:cs="Times New Roman"/>
          <w:sz w:val="24"/>
          <w:szCs w:val="24"/>
        </w:rPr>
        <w:t xml:space="preserve">: </w:t>
      </w:r>
      <w:r w:rsidRPr="00D67854">
        <w:rPr>
          <w:rFonts w:ascii="Times New Roman" w:hAnsi="Times New Roman" w:cs="Times New Roman"/>
          <w:b/>
          <w:sz w:val="24"/>
          <w:szCs w:val="24"/>
        </w:rPr>
        <w:t>Alapápolási munkatárs</w:t>
      </w:r>
    </w:p>
    <w:p w14:paraId="4028C6ED" w14:textId="53F8B7FA" w:rsidR="00D43B5A" w:rsidRDefault="00D43B5A" w:rsidP="00D6785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C736DC" w14:textId="77777777" w:rsidR="007D6104" w:rsidRPr="00A911EE" w:rsidRDefault="007D6104" w:rsidP="007D61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1EE">
        <w:rPr>
          <w:rFonts w:ascii="Times New Roman" w:hAnsi="Times New Roman" w:cs="Times New Roman"/>
          <w:b/>
          <w:sz w:val="24"/>
          <w:szCs w:val="24"/>
        </w:rPr>
        <w:t>A képzés leírása:</w:t>
      </w:r>
    </w:p>
    <w:p w14:paraId="07B6DC72" w14:textId="4FE6EE03" w:rsidR="00D67854" w:rsidRDefault="007D6104" w:rsidP="00F66D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A képzés során tanulóinkat felkészítjük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</w:t>
      </w:r>
      <w:r w:rsidR="00F66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66DE8">
        <w:rPr>
          <w:rFonts w:ascii="Times New Roman" w:hAnsi="Times New Roman" w:cs="Times New Roman"/>
          <w:sz w:val="24"/>
          <w:szCs w:val="24"/>
        </w:rPr>
        <w:t xml:space="preserve"> alapápolási feladatokra. </w:t>
      </w:r>
      <w:r w:rsidR="00F66DE8" w:rsidRPr="00F66DE8">
        <w:rPr>
          <w:rFonts w:ascii="Times New Roman" w:hAnsi="Times New Roman" w:cs="Times New Roman"/>
          <w:sz w:val="24"/>
          <w:szCs w:val="24"/>
        </w:rPr>
        <w:t>A beteg szükségleteinek megfelelő, egyénre szabott</w:t>
      </w:r>
      <w:r w:rsidR="00F66DE8">
        <w:rPr>
          <w:rFonts w:ascii="Times New Roman" w:hAnsi="Times New Roman" w:cs="Times New Roman"/>
          <w:sz w:val="24"/>
          <w:szCs w:val="24"/>
        </w:rPr>
        <w:t xml:space="preserve"> </w:t>
      </w:r>
      <w:r w:rsidR="00F66DE8" w:rsidRPr="00F66DE8">
        <w:rPr>
          <w:rFonts w:ascii="Times New Roman" w:hAnsi="Times New Roman" w:cs="Times New Roman"/>
          <w:sz w:val="24"/>
          <w:szCs w:val="24"/>
        </w:rPr>
        <w:t xml:space="preserve">ápolási terv alapján részt vesz </w:t>
      </w:r>
      <w:proofErr w:type="gramStart"/>
      <w:r w:rsidR="00F66DE8" w:rsidRPr="00F66DE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F66DE8" w:rsidRPr="00F66DE8">
        <w:rPr>
          <w:rFonts w:ascii="Times New Roman" w:hAnsi="Times New Roman" w:cs="Times New Roman"/>
          <w:sz w:val="24"/>
          <w:szCs w:val="24"/>
        </w:rPr>
        <w:t xml:space="preserve"> ápolási folyamat megvalósításában.</w:t>
      </w:r>
      <w:r w:rsidR="00F66DE8">
        <w:rPr>
          <w:rFonts w:ascii="Times New Roman" w:hAnsi="Times New Roman" w:cs="Times New Roman"/>
          <w:sz w:val="24"/>
          <w:szCs w:val="24"/>
        </w:rPr>
        <w:t xml:space="preserve"> </w:t>
      </w:r>
      <w:r w:rsidRPr="00A911EE">
        <w:rPr>
          <w:rFonts w:ascii="Times New Roman" w:hAnsi="Times New Roman" w:cs="Times New Roman"/>
          <w:sz w:val="24"/>
          <w:szCs w:val="24"/>
        </w:rPr>
        <w:t xml:space="preserve">A végzett tanulók továbbtanulás nélkül azonnal munkába állhatnak </w:t>
      </w:r>
      <w:r w:rsidR="00F66DE8">
        <w:rPr>
          <w:rFonts w:ascii="Times New Roman" w:hAnsi="Times New Roman" w:cs="Times New Roman"/>
          <w:sz w:val="24"/>
          <w:szCs w:val="24"/>
        </w:rPr>
        <w:t>egészségügyi</w:t>
      </w:r>
      <w:r w:rsidRPr="00A911EE">
        <w:rPr>
          <w:rFonts w:ascii="Times New Roman" w:hAnsi="Times New Roman" w:cs="Times New Roman"/>
          <w:sz w:val="24"/>
          <w:szCs w:val="24"/>
        </w:rPr>
        <w:t xml:space="preserve"> intézményekben, vagy tanulmányaikat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A911EE">
        <w:rPr>
          <w:rFonts w:ascii="Times New Roman" w:hAnsi="Times New Roman" w:cs="Times New Roman"/>
          <w:sz w:val="24"/>
          <w:szCs w:val="24"/>
        </w:rPr>
        <w:t xml:space="preserve"> </w:t>
      </w:r>
      <w:r w:rsidR="00F66DE8">
        <w:rPr>
          <w:rFonts w:ascii="Times New Roman" w:hAnsi="Times New Roman" w:cs="Times New Roman"/>
          <w:sz w:val="24"/>
          <w:szCs w:val="24"/>
        </w:rPr>
        <w:t xml:space="preserve">érettségi vizsgára felkészítő képzésben folytathatják. </w:t>
      </w:r>
    </w:p>
    <w:p w14:paraId="0D33C71A" w14:textId="77777777" w:rsidR="00D67854" w:rsidRPr="00A911EE" w:rsidRDefault="00D67854" w:rsidP="00D6785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6442F1" w14:textId="77777777" w:rsidR="00D43B5A" w:rsidRPr="00A911EE" w:rsidRDefault="00D43B5A" w:rsidP="00D43B5A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3B5A" w:rsidRPr="00A911EE" w14:paraId="46B2B995" w14:textId="77777777" w:rsidTr="00C971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91761" w14:textId="77777777" w:rsidR="00D43B5A" w:rsidRPr="00A911EE" w:rsidRDefault="00D43B5A" w:rsidP="00D43B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1865EB2" w14:textId="77777777" w:rsidR="00D43B5A" w:rsidRPr="0096246B" w:rsidRDefault="00D43B5A" w:rsidP="00D43B5A">
      <w:pPr>
        <w:pStyle w:val="Cmsor1"/>
        <w:spacing w:before="0" w:line="360" w:lineRule="auto"/>
        <w:jc w:val="center"/>
        <w:rPr>
          <w:rFonts w:ascii="Times New Roman" w:hAnsi="Times New Roman" w:cs="Times New Roman"/>
          <w:b w:val="0"/>
          <w:color w:val="264796"/>
          <w:u w:val="single"/>
        </w:rPr>
      </w:pPr>
      <w:bookmarkStart w:id="1" w:name="_Toc338853377"/>
      <w:r w:rsidRPr="0096246B">
        <w:rPr>
          <w:rFonts w:ascii="Times New Roman" w:hAnsi="Times New Roman" w:cs="Times New Roman"/>
          <w:color w:val="264796"/>
        </w:rPr>
        <w:t>Speciális elbírálási szabályok</w:t>
      </w:r>
      <w:bookmarkEnd w:id="1"/>
      <w:r w:rsidRPr="0096246B">
        <w:rPr>
          <w:rFonts w:ascii="Times New Roman" w:hAnsi="Times New Roman" w:cs="Times New Roman"/>
          <w:color w:val="264796"/>
        </w:rPr>
        <w:t xml:space="preserve"> (minden képzésre vonatkozóan)</w:t>
      </w:r>
    </w:p>
    <w:p w14:paraId="2AEBBD24" w14:textId="77777777" w:rsidR="00D43B5A" w:rsidRPr="00A911EE" w:rsidRDefault="00D43B5A" w:rsidP="00D43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3C5D3" w14:textId="77777777" w:rsidR="00D43B5A" w:rsidRPr="00A911EE" w:rsidRDefault="00D43B5A" w:rsidP="00D43B5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11EE">
        <w:rPr>
          <w:rFonts w:ascii="Times New Roman" w:hAnsi="Times New Roman" w:cs="Times New Roman"/>
          <w:i/>
        </w:rPr>
        <w:t xml:space="preserve">Ha a tanuló olyan tantárgyból rendelkezik érvényes felmentéssel, amely a számításra kerülő hozott pontok között szerepel (tehát nincs osztályzata </w:t>
      </w:r>
      <w:proofErr w:type="gramStart"/>
      <w:r w:rsidRPr="00A911EE">
        <w:rPr>
          <w:rFonts w:ascii="Times New Roman" w:hAnsi="Times New Roman" w:cs="Times New Roman"/>
          <w:i/>
        </w:rPr>
        <w:t>az</w:t>
      </w:r>
      <w:proofErr w:type="gramEnd"/>
      <w:r w:rsidRPr="00A911EE">
        <w:rPr>
          <w:rFonts w:ascii="Times New Roman" w:hAnsi="Times New Roman" w:cs="Times New Roman"/>
          <w:i/>
        </w:rPr>
        <w:t xml:space="preserve"> adott évfolyamon az adott tantárgyból), érvényes osztályzatainak átlagával egészítjük ki az adott tantárgyak miatt hiányzó pontokat, de maximum két hiányzó tantárgyra vonatkozóan.</w:t>
      </w:r>
    </w:p>
    <w:p w14:paraId="61890EE2" w14:textId="77777777" w:rsidR="00D43B5A" w:rsidRPr="0096246B" w:rsidRDefault="00D43B5A" w:rsidP="00D43B5A">
      <w:pPr>
        <w:spacing w:line="360" w:lineRule="auto"/>
        <w:jc w:val="both"/>
        <w:rPr>
          <w:rFonts w:ascii="Times New Roman" w:hAnsi="Times New Roman" w:cs="Times New Roman"/>
          <w:b/>
          <w:i/>
          <w:color w:val="264796"/>
        </w:rPr>
      </w:pPr>
      <w:r w:rsidRPr="0096246B">
        <w:rPr>
          <w:rFonts w:ascii="Times New Roman" w:hAnsi="Times New Roman" w:cs="Times New Roman"/>
          <w:b/>
          <w:i/>
          <w:color w:val="264796"/>
        </w:rPr>
        <w:t xml:space="preserve">A fenti pontszámításhoz szükséges, hogy a tanuló jelentkezési lapjához csatolja </w:t>
      </w:r>
      <w:proofErr w:type="gramStart"/>
      <w:r w:rsidRPr="0096246B">
        <w:rPr>
          <w:rFonts w:ascii="Times New Roman" w:hAnsi="Times New Roman" w:cs="Times New Roman"/>
          <w:b/>
          <w:i/>
          <w:color w:val="264796"/>
        </w:rPr>
        <w:t>az</w:t>
      </w:r>
      <w:proofErr w:type="gramEnd"/>
      <w:r w:rsidRPr="0096246B">
        <w:rPr>
          <w:rFonts w:ascii="Times New Roman" w:hAnsi="Times New Roman" w:cs="Times New Roman"/>
          <w:b/>
          <w:i/>
          <w:color w:val="264796"/>
        </w:rPr>
        <w:t xml:space="preserve"> érvényes felmentési határozatot.</w:t>
      </w:r>
    </w:p>
    <w:p w14:paraId="620CEF22" w14:textId="77777777" w:rsidR="00D43B5A" w:rsidRPr="00A911EE" w:rsidRDefault="00D43B5A" w:rsidP="00D43B5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911EE">
        <w:rPr>
          <w:rFonts w:ascii="Times New Roman" w:hAnsi="Times New Roman" w:cs="Times New Roman"/>
          <w:i/>
        </w:rPr>
        <w:t xml:space="preserve">A 0001 és a 0003 tagozatok esetében: Ha a tanuló érvényes felmentéssel rendelkezik a matematika tantárgy értékelése, minősítése alól, kérésére </w:t>
      </w:r>
      <w:proofErr w:type="gramStart"/>
      <w:r w:rsidRPr="00A911EE">
        <w:rPr>
          <w:rFonts w:ascii="Times New Roman" w:hAnsi="Times New Roman" w:cs="Times New Roman"/>
          <w:i/>
        </w:rPr>
        <w:t>az</w:t>
      </w:r>
      <w:proofErr w:type="gramEnd"/>
      <w:r w:rsidRPr="00A911EE">
        <w:rPr>
          <w:rFonts w:ascii="Times New Roman" w:hAnsi="Times New Roman" w:cs="Times New Roman"/>
          <w:i/>
        </w:rPr>
        <w:t xml:space="preserve"> anyanyelvi írásbeli vizsga eredményének pontszámát duplázzuk. Ha a tanuló érvényes felmentéssel rendelkezik a </w:t>
      </w:r>
      <w:proofErr w:type="gramStart"/>
      <w:r w:rsidRPr="00A911EE">
        <w:rPr>
          <w:rFonts w:ascii="Times New Roman" w:hAnsi="Times New Roman" w:cs="Times New Roman"/>
          <w:i/>
        </w:rPr>
        <w:t>magyar</w:t>
      </w:r>
      <w:proofErr w:type="gramEnd"/>
      <w:r w:rsidRPr="00A911EE">
        <w:rPr>
          <w:rFonts w:ascii="Times New Roman" w:hAnsi="Times New Roman" w:cs="Times New Roman"/>
          <w:i/>
        </w:rPr>
        <w:t xml:space="preserve"> nyelv tantárgy értékelése, minősítése alól, kérésére a matematika írásbeli vizsga eredményének pontszámát duplázzuk.</w:t>
      </w:r>
    </w:p>
    <w:p w14:paraId="253ECEEF" w14:textId="77777777" w:rsidR="00D43B5A" w:rsidRPr="00A911EE" w:rsidRDefault="00D43B5A" w:rsidP="00D43B5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A911EE">
        <w:rPr>
          <w:rFonts w:ascii="Times New Roman" w:hAnsi="Times New Roman" w:cs="Times New Roman"/>
          <w:b/>
          <w:i/>
        </w:rPr>
        <w:t xml:space="preserve">A fenti pontszámításhoz szükséges, hogy a tanuló jelentkezési lapjához csatolja </w:t>
      </w:r>
      <w:proofErr w:type="gramStart"/>
      <w:r w:rsidRPr="00A911EE">
        <w:rPr>
          <w:rFonts w:ascii="Times New Roman" w:hAnsi="Times New Roman" w:cs="Times New Roman"/>
          <w:b/>
          <w:i/>
        </w:rPr>
        <w:t>az</w:t>
      </w:r>
      <w:proofErr w:type="gramEnd"/>
      <w:r w:rsidRPr="00A911EE">
        <w:rPr>
          <w:rFonts w:ascii="Times New Roman" w:hAnsi="Times New Roman" w:cs="Times New Roman"/>
          <w:b/>
          <w:i/>
        </w:rPr>
        <w:t xml:space="preserve"> érvényes felmentési határozatot.</w:t>
      </w:r>
    </w:p>
    <w:p w14:paraId="759569A8" w14:textId="77777777" w:rsidR="00D43B5A" w:rsidRPr="00A911EE" w:rsidRDefault="00D43B5A" w:rsidP="00D43B5A">
      <w:pPr>
        <w:spacing w:line="360" w:lineRule="auto"/>
        <w:rPr>
          <w:rFonts w:ascii="Times New Roman" w:hAnsi="Times New Roman" w:cs="Times New Roman"/>
        </w:rPr>
      </w:pPr>
    </w:p>
    <w:p w14:paraId="00035323" w14:textId="77777777" w:rsidR="00D43B5A" w:rsidRPr="00966DC1" w:rsidRDefault="00D43B5A" w:rsidP="00D43B5A">
      <w:pPr>
        <w:spacing w:line="360" w:lineRule="auto"/>
        <w:jc w:val="center"/>
        <w:rPr>
          <w:rFonts w:ascii="Times New Roman" w:hAnsi="Times New Roman" w:cs="Times New Roman"/>
          <w:b/>
          <w:color w:val="2647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66DC1">
        <w:rPr>
          <w:rFonts w:ascii="Times New Roman" w:hAnsi="Times New Roman" w:cs="Times New Roman"/>
          <w:b/>
          <w:color w:val="2647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SIKERES FELVÉTELIT KÍVÁNUNK, SZERETETTEL VÁRUNK ISKOLÁNKBAN!</w:t>
      </w:r>
    </w:p>
    <w:p w14:paraId="1BCAF0EC" w14:textId="41F952A7" w:rsidR="00D43B5A" w:rsidRDefault="00D43B5A" w:rsidP="00D43B5A">
      <w:pPr>
        <w:spacing w:line="360" w:lineRule="auto"/>
        <w:rPr>
          <w:rFonts w:ascii="Times New Roman" w:hAnsi="Times New Roman" w:cs="Times New Roman"/>
        </w:rPr>
      </w:pPr>
      <w:r w:rsidRPr="00A911EE">
        <w:rPr>
          <w:rFonts w:ascii="Times New Roman" w:hAnsi="Times New Roman" w:cs="Times New Roman"/>
        </w:rPr>
        <w:t>Budapest, 202</w:t>
      </w:r>
      <w:r w:rsidR="00F66DE8">
        <w:rPr>
          <w:rFonts w:ascii="Times New Roman" w:hAnsi="Times New Roman" w:cs="Times New Roman"/>
        </w:rPr>
        <w:t>2</w:t>
      </w:r>
      <w:r w:rsidRPr="00A911EE">
        <w:rPr>
          <w:rFonts w:ascii="Times New Roman" w:hAnsi="Times New Roman" w:cs="Times New Roman"/>
        </w:rPr>
        <w:t xml:space="preserve">. 10. </w:t>
      </w:r>
      <w:r w:rsidR="00F66DE8">
        <w:rPr>
          <w:rFonts w:ascii="Times New Roman" w:hAnsi="Times New Roman" w:cs="Times New Roman"/>
        </w:rPr>
        <w:t>15</w:t>
      </w:r>
      <w:r w:rsidRPr="00A911EE">
        <w:rPr>
          <w:rFonts w:ascii="Times New Roman" w:hAnsi="Times New Roman" w:cs="Times New Roman"/>
        </w:rPr>
        <w:t>.</w:t>
      </w:r>
    </w:p>
    <w:p w14:paraId="40CDB611" w14:textId="77777777" w:rsidR="00F66DE8" w:rsidRPr="00A911EE" w:rsidRDefault="00F66DE8" w:rsidP="00D43B5A">
      <w:pPr>
        <w:spacing w:line="360" w:lineRule="auto"/>
        <w:rPr>
          <w:rFonts w:ascii="Times New Roman" w:hAnsi="Times New Roman" w:cs="Times New Roman"/>
        </w:rPr>
      </w:pPr>
    </w:p>
    <w:p w14:paraId="5389567D" w14:textId="77777777" w:rsidR="00D43B5A" w:rsidRPr="00A911EE" w:rsidRDefault="00D43B5A" w:rsidP="00D43B5A">
      <w:pPr>
        <w:spacing w:line="360" w:lineRule="auto"/>
        <w:rPr>
          <w:rFonts w:ascii="Times New Roman" w:hAnsi="Times New Roman" w:cs="Times New Roman"/>
        </w:rPr>
      </w:pPr>
      <w:r w:rsidRPr="00A911EE">
        <w:rPr>
          <w:rFonts w:ascii="Times New Roman" w:hAnsi="Times New Roman" w:cs="Times New Roman"/>
        </w:rPr>
        <w:tab/>
      </w:r>
    </w:p>
    <w:p w14:paraId="56C7E18F" w14:textId="77777777" w:rsidR="00D43B5A" w:rsidRPr="00A911EE" w:rsidRDefault="00D43B5A" w:rsidP="00F66DE8">
      <w:pPr>
        <w:pStyle w:val="Nincstrkz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A911EE">
        <w:rPr>
          <w:rFonts w:ascii="Times New Roman" w:hAnsi="Times New Roman" w:cs="Times New Roman"/>
          <w:sz w:val="24"/>
          <w:szCs w:val="24"/>
        </w:rPr>
        <w:t>Szabó Beáta</w:t>
      </w:r>
    </w:p>
    <w:p w14:paraId="2AA5A373" w14:textId="1FC0DF92" w:rsidR="004D37CE" w:rsidRPr="00AB4BC8" w:rsidRDefault="00D43B5A" w:rsidP="00BF7A08">
      <w:pPr>
        <w:pStyle w:val="Nincstrkz"/>
        <w:spacing w:line="360" w:lineRule="auto"/>
        <w:ind w:left="6480"/>
        <w:rPr>
          <w:rFonts w:ascii="Trebuchet MS" w:hAnsi="Trebuchet MS"/>
          <w:color w:val="000000" w:themeColor="text1"/>
        </w:rPr>
      </w:pPr>
      <w:r w:rsidRPr="00A911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911EE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4D37CE" w:rsidRPr="00AB4BC8" w:rsidSect="009D56B8">
      <w:footerReference w:type="default" r:id="rId10"/>
      <w:headerReference w:type="first" r:id="rId11"/>
      <w:footerReference w:type="first" r:id="rId12"/>
      <w:pgSz w:w="11900" w:h="16840"/>
      <w:pgMar w:top="1265" w:right="1417" w:bottom="1417" w:left="1417" w:header="26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B57F4" w14:textId="77777777" w:rsidR="009E5F94" w:rsidRDefault="009E5F94" w:rsidP="00C833F0">
      <w:pPr>
        <w:spacing w:after="0"/>
      </w:pPr>
      <w:r>
        <w:separator/>
      </w:r>
    </w:p>
  </w:endnote>
  <w:endnote w:type="continuationSeparator" w:id="0">
    <w:p w14:paraId="6274FA89" w14:textId="77777777" w:rsidR="009E5F94" w:rsidRDefault="009E5F94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99" name="Kép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02" name="Kép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00003279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 w:rsidR="00DC0911">
      <w:rPr>
        <w:rFonts w:ascii="Trebuchet MS" w:hAnsi="Trebuchet MS"/>
        <w:color w:val="242F62"/>
        <w:sz w:val="16"/>
        <w:szCs w:val="16"/>
      </w:rPr>
      <w:t xml:space="preserve"> 1086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r w:rsidR="00DC0911">
      <w:rPr>
        <w:rFonts w:ascii="Trebuchet MS" w:hAnsi="Trebuchet MS"/>
        <w:color w:val="242F62"/>
        <w:sz w:val="16"/>
        <w:szCs w:val="16"/>
      </w:rPr>
      <w:t>Csobánc u. 1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</w:t>
    </w:r>
    <w:proofErr w:type="gramStart"/>
    <w:r>
      <w:rPr>
        <w:rFonts w:ascii="Trebuchet MS" w:hAnsi="Trebuchet MS"/>
        <w:color w:val="242F62"/>
        <w:sz w:val="16"/>
        <w:szCs w:val="16"/>
      </w:rPr>
      <w:t>26.;</w:t>
    </w:r>
    <w:proofErr w:type="gramEnd"/>
    <w:r>
      <w:rPr>
        <w:rFonts w:ascii="Trebuchet MS" w:hAnsi="Trebuchet MS"/>
        <w:color w:val="242F62"/>
        <w:sz w:val="16"/>
        <w:szCs w:val="16"/>
      </w:rPr>
      <w:t xml:space="preserve"> 1428 Budapest, Pf. 2.</w:t>
    </w:r>
  </w:p>
  <w:p w14:paraId="6DD090FC" w14:textId="728D2C48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DC0911">
      <w:rPr>
        <w:rFonts w:ascii="Trebuchet MS" w:hAnsi="Trebuchet MS"/>
        <w:color w:val="242F62"/>
        <w:sz w:val="16"/>
        <w:szCs w:val="16"/>
      </w:rPr>
      <w:t>titkarsag.bokay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2D8F6E74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</w:t>
    </w:r>
    <w:r w:rsidR="00DC0911">
      <w:rPr>
        <w:rFonts w:ascii="Trebuchet MS" w:hAnsi="Trebuchet MS"/>
        <w:color w:val="242F62"/>
        <w:sz w:val="16"/>
        <w:szCs w:val="16"/>
      </w:rPr>
      <w:t>313-10</w:t>
    </w:r>
    <w:r w:rsidR="00DC0911" w:rsidRPr="00DC0911">
      <w:rPr>
        <w:rFonts w:ascii="Trebuchet MS" w:hAnsi="Trebuchet MS"/>
        <w:color w:val="242F62"/>
        <w:sz w:val="16"/>
        <w:szCs w:val="16"/>
      </w:rPr>
      <w:t>67</w:t>
    </w:r>
  </w:p>
  <w:p w14:paraId="10A47C95" w14:textId="54738C90" w:rsidR="00B97DB5" w:rsidRDefault="00DC0911">
    <w:pPr>
      <w:pStyle w:val="llb"/>
    </w:pPr>
    <w:r w:rsidRPr="00DC0911">
      <w:rPr>
        <w:rFonts w:ascii="Trebuchet MS" w:hAnsi="Trebuchet MS"/>
        <w:b/>
        <w:color w:val="242F62"/>
        <w:sz w:val="16"/>
        <w:szCs w:val="16"/>
      </w:rPr>
      <w:t>https://semmelweis.hu/bokay/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1384" w14:textId="77777777" w:rsidR="009E5F94" w:rsidRDefault="009E5F94" w:rsidP="00C833F0">
      <w:pPr>
        <w:spacing w:after="0"/>
      </w:pPr>
      <w:r>
        <w:separator/>
      </w:r>
    </w:p>
  </w:footnote>
  <w:footnote w:type="continuationSeparator" w:id="0">
    <w:p w14:paraId="431ED740" w14:textId="77777777" w:rsidR="009E5F94" w:rsidRDefault="009E5F94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DB67" w14:textId="7F555090" w:rsidR="00B97DB5" w:rsidRDefault="009D56B8" w:rsidP="009D56B8">
    <w:pPr>
      <w:pStyle w:val="lfej"/>
      <w:spacing w:after="0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6B269E4A">
              <wp:simplePos x="0" y="0"/>
              <wp:positionH relativeFrom="column">
                <wp:posOffset>3011170</wp:posOffset>
              </wp:positionH>
              <wp:positionV relativeFrom="page">
                <wp:posOffset>325755</wp:posOffset>
              </wp:positionV>
              <wp:extent cx="4876165" cy="1049020"/>
              <wp:effectExtent l="0" t="0" r="635" b="0"/>
              <wp:wrapThrough wrapText="bothSides">
                <wp:wrapPolygon edited="0">
                  <wp:start x="1435" y="0"/>
                  <wp:lineTo x="1435" y="21182"/>
                  <wp:lineTo x="21518" y="21182"/>
                  <wp:lineTo x="21518" y="0"/>
                  <wp:lineTo x="1435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165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DC0911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smallCaps/>
                              <w:color w:val="242F62"/>
                              <w:sz w:val="24"/>
                              <w:szCs w:val="24"/>
                            </w:rPr>
                            <w:t>SEMMELWEIS EGYETEM</w:t>
                          </w:r>
                        </w:p>
                        <w:p w14:paraId="4E62FF79" w14:textId="577A3234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Bókay János Többcélú Szakképző Intézménye</w:t>
                          </w:r>
                        </w:p>
                        <w:p w14:paraId="73FBEF23" w14:textId="3E5AD2C9" w:rsidR="00B97DB5" w:rsidRPr="00DC0911" w:rsidRDefault="00DC0911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24"/>
                              <w:szCs w:val="24"/>
                            </w:rPr>
                            <w:t>gazgató</w:t>
                          </w:r>
                        </w:p>
                        <w:p w14:paraId="23120C86" w14:textId="23CB6154" w:rsidR="00B97DB5" w:rsidRPr="00DC0911" w:rsidRDefault="00DC0911" w:rsidP="00DC0911">
                          <w:pPr>
                            <w:spacing w:after="0"/>
                            <w:rPr>
                              <w:b/>
                              <w:color w:val="242F62"/>
                              <w:sz w:val="24"/>
                              <w:szCs w:val="24"/>
                            </w:rPr>
                          </w:pPr>
                          <w:r w:rsidRPr="00DC0911">
                            <w:rPr>
                              <w:rFonts w:ascii="Trebuchet MS" w:hAnsi="Trebuchet MS"/>
                              <w:b/>
                              <w:color w:val="242F62"/>
                              <w:sz w:val="24"/>
                              <w:szCs w:val="24"/>
                            </w:rPr>
                            <w:t>Szabó Beáta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37.1pt;margin-top:25.65pt;width:383.95pt;height:82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DC0911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smallCaps/>
                        <w:color w:val="242F62"/>
                        <w:sz w:val="24"/>
                        <w:szCs w:val="24"/>
                      </w:rPr>
                      <w:t>SEMMELWEIS EGYETEM</w:t>
                    </w:r>
                  </w:p>
                  <w:p w14:paraId="4E62FF79" w14:textId="577A3234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Bókay János Többcélú Szakképző Intézménye</w:t>
                    </w:r>
                  </w:p>
                  <w:p w14:paraId="73FBEF23" w14:textId="3E5AD2C9" w:rsidR="00B97DB5" w:rsidRPr="00DC0911" w:rsidRDefault="00DC0911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24"/>
                        <w:szCs w:val="24"/>
                      </w:rPr>
                      <w:t>gazgató</w:t>
                    </w:r>
                  </w:p>
                  <w:p w14:paraId="23120C86" w14:textId="23CB6154" w:rsidR="00B97DB5" w:rsidRPr="00DC0911" w:rsidRDefault="00DC0911" w:rsidP="00DC0911">
                    <w:pPr>
                      <w:spacing w:after="0"/>
                      <w:rPr>
                        <w:b/>
                        <w:color w:val="242F62"/>
                        <w:sz w:val="24"/>
                        <w:szCs w:val="24"/>
                      </w:rPr>
                    </w:pPr>
                    <w:r w:rsidRPr="00DC0911">
                      <w:rPr>
                        <w:rFonts w:ascii="Trebuchet MS" w:hAnsi="Trebuchet MS"/>
                        <w:b/>
                        <w:color w:val="242F62"/>
                        <w:sz w:val="24"/>
                        <w:szCs w:val="24"/>
                      </w:rPr>
                      <w:t>Szabó Beáta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1378FFFE" wp14:editId="0700A2B8">
              <wp:simplePos x="0" y="0"/>
              <wp:positionH relativeFrom="column">
                <wp:posOffset>3007995</wp:posOffset>
              </wp:positionH>
              <wp:positionV relativeFrom="paragraph">
                <wp:posOffset>-1294765</wp:posOffset>
              </wp:positionV>
              <wp:extent cx="1083945" cy="882015"/>
              <wp:effectExtent l="0" t="0" r="1905" b="32385"/>
              <wp:wrapTopAndBottom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3945" cy="882015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A4AFE" id="Group 1" o:spid="_x0000_s1026" style="position:absolute;margin-left:236.85pt;margin-top:-101.95pt;width:85.35pt;height:69.45pt;z-index:-251651073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">
              <v:line id="Egyenes összekötő 8" o:spid="_x0000_s1027" style="position:absolute;visibility:visible;mso-wrap-style:square" from="0,0" to="69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MYUr4AAADaAAAADwAAAGRycy9kb3ducmV2LnhtbERPTWvCQBC9F/wPywi9NRttKRKzEREs&#10;pbemAT0O2TEbzM6G7FTTf989FHp8vO9yN/tB3WiKfWADqywHRdwG23NnoPk6Pm1ARUG2OAQmAz8U&#10;YVctHkosbLjzJ91q6VQK4VigAScyFlrH1pHHmIWROHGXMHmUBKdO2wnvKdwPep3nr9pjz6nB4UgH&#10;R+21/vYGzr4Z5trh2/qFu/q0/xBun8WYx+W834ISmuVf/Od+twbS1nQl3QBd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UxhSvgAAANoAAAAPAAAAAAAAAAAAAAAAAKEC&#10;AABkcnMvZG93bnJldi54bWxQSwUGAAAAAAQABAD5AAAAjAMAAAAA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hDMYAAADbAAAADwAAAGRycy9kb3ducmV2LnhtbESPP28CMQzF90p8h8hILFXJlQFVBwEh&#10;JP4MdCgwwOZe3MupF+e4pHDw6euhUjdb7/m9n6fzztfqSm2sAht4HWagiItgKy4NHA+rlzdQMSFb&#10;rAOTgTtFmM96T1PMbbjxB133qVQSwjFHAy6lJtc6Fo48xmFoiEX7Cq3HJGtbatviTcJ9rUdZNtYe&#10;K5YGhw0tHRXf+x9v4Pmx+Ty7TeTV5f208OvdZffAsTGDfreYgErUpX/z3/XWCr7Qyy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+IQzGAAAA2wAAAA8AAAAAAAAA&#10;AAAAAAAAoQIAAGRycy9kb3ducmV2LnhtbFBLBQYAAAAABAAEAPkAAACUAwAAAAA=&#10;" strokecolor="#242f62" strokeweight="1.4pt">
                <v:stroke joinstyle="miter"/>
              </v:line>
              <w10:wrap type="topAndBottom"/>
            </v:group>
          </w:pict>
        </mc:Fallback>
      </mc:AlternateContent>
    </w:r>
    <w:r w:rsidRPr="00146394">
      <w:rPr>
        <w:rFonts w:ascii="Book Antiqua" w:hAnsi="Book Antiqua" w:cs="Dutch801 ItHd BT"/>
        <w:i/>
        <w:iCs/>
        <w:noProof/>
        <w:color w:val="9B8451"/>
        <w:spacing w:val="4"/>
        <w:sz w:val="19"/>
        <w:szCs w:val="19"/>
        <w:lang w:val="hu-HU" w:eastAsia="hu-HU"/>
      </w:rPr>
      <w:drawing>
        <wp:anchor distT="0" distB="0" distL="114300" distR="114300" simplePos="0" relativeHeight="251671551" behindDoc="0" locked="0" layoutInCell="1" allowOverlap="1" wp14:anchorId="033DB4C2" wp14:editId="67893AC3">
          <wp:simplePos x="0" y="0"/>
          <wp:positionH relativeFrom="column">
            <wp:posOffset>1374140</wp:posOffset>
          </wp:positionH>
          <wp:positionV relativeFrom="paragraph">
            <wp:posOffset>-1390015</wp:posOffset>
          </wp:positionV>
          <wp:extent cx="1152525" cy="1159510"/>
          <wp:effectExtent l="0" t="0" r="0" b="2540"/>
          <wp:wrapNone/>
          <wp:docPr id="100" name="Kép 100" descr="C:\Users\Szabó Beáta\Desktop\Bokay_Logo erede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bó Beáta\Desktop\Bokay_Logo eredet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5252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3" behindDoc="0" locked="0" layoutInCell="1" allowOverlap="1" wp14:anchorId="1CD725AC" wp14:editId="05ACB201">
          <wp:simplePos x="0" y="0"/>
          <wp:positionH relativeFrom="column">
            <wp:posOffset>-1905</wp:posOffset>
          </wp:positionH>
          <wp:positionV relativeFrom="paragraph">
            <wp:posOffset>-1394901</wp:posOffset>
          </wp:positionV>
          <wp:extent cx="1122680" cy="1122680"/>
          <wp:effectExtent l="0" t="0" r="0" b="0"/>
          <wp:wrapNone/>
          <wp:docPr id="101" name="Kép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182"/>
    <w:multiLevelType w:val="hybridMultilevel"/>
    <w:tmpl w:val="BBA686B6"/>
    <w:lvl w:ilvl="0" w:tplc="8FECFA04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E2016FB"/>
    <w:multiLevelType w:val="hybridMultilevel"/>
    <w:tmpl w:val="86944F16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A257C4"/>
    <w:multiLevelType w:val="hybridMultilevel"/>
    <w:tmpl w:val="812AAB8C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684110"/>
    <w:multiLevelType w:val="hybridMultilevel"/>
    <w:tmpl w:val="383CD2EA"/>
    <w:lvl w:ilvl="0" w:tplc="8A08C16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63BF5836"/>
    <w:multiLevelType w:val="hybridMultilevel"/>
    <w:tmpl w:val="F8F6B456"/>
    <w:lvl w:ilvl="0" w:tplc="D0E0D5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33E0"/>
    <w:multiLevelType w:val="hybridMultilevel"/>
    <w:tmpl w:val="AB32464E"/>
    <w:lvl w:ilvl="0" w:tplc="34562B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6A27C9E"/>
    <w:multiLevelType w:val="hybridMultilevel"/>
    <w:tmpl w:val="2772CC86"/>
    <w:lvl w:ilvl="0" w:tplc="34562B7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7ABA7D26"/>
    <w:multiLevelType w:val="hybridMultilevel"/>
    <w:tmpl w:val="E3F849C2"/>
    <w:lvl w:ilvl="0" w:tplc="34562B7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A265B"/>
    <w:rsid w:val="001B3589"/>
    <w:rsid w:val="001C4A72"/>
    <w:rsid w:val="002933EC"/>
    <w:rsid w:val="002B082D"/>
    <w:rsid w:val="002E6D05"/>
    <w:rsid w:val="00322719"/>
    <w:rsid w:val="00325D05"/>
    <w:rsid w:val="003B4E46"/>
    <w:rsid w:val="003D13D2"/>
    <w:rsid w:val="00407F40"/>
    <w:rsid w:val="004153D5"/>
    <w:rsid w:val="004418A3"/>
    <w:rsid w:val="004B5E2A"/>
    <w:rsid w:val="004D37CE"/>
    <w:rsid w:val="006355E6"/>
    <w:rsid w:val="006E3F8A"/>
    <w:rsid w:val="007226AD"/>
    <w:rsid w:val="007267B3"/>
    <w:rsid w:val="00736EE5"/>
    <w:rsid w:val="007B5D09"/>
    <w:rsid w:val="007D116A"/>
    <w:rsid w:val="007D6104"/>
    <w:rsid w:val="007F100A"/>
    <w:rsid w:val="0082585B"/>
    <w:rsid w:val="008B7C05"/>
    <w:rsid w:val="008D231F"/>
    <w:rsid w:val="008E444E"/>
    <w:rsid w:val="00953917"/>
    <w:rsid w:val="0096366C"/>
    <w:rsid w:val="00965674"/>
    <w:rsid w:val="009D56B8"/>
    <w:rsid w:val="009E5F94"/>
    <w:rsid w:val="00A41662"/>
    <w:rsid w:val="00A9494A"/>
    <w:rsid w:val="00AB4BC8"/>
    <w:rsid w:val="00AD7CDF"/>
    <w:rsid w:val="00B122DB"/>
    <w:rsid w:val="00B6373F"/>
    <w:rsid w:val="00B74BC7"/>
    <w:rsid w:val="00B97DB5"/>
    <w:rsid w:val="00BB0048"/>
    <w:rsid w:val="00BC30AE"/>
    <w:rsid w:val="00BF5DF5"/>
    <w:rsid w:val="00BF7A08"/>
    <w:rsid w:val="00C811D6"/>
    <w:rsid w:val="00C833F0"/>
    <w:rsid w:val="00C97186"/>
    <w:rsid w:val="00CA5AB6"/>
    <w:rsid w:val="00CD3C3F"/>
    <w:rsid w:val="00D43B5A"/>
    <w:rsid w:val="00D46375"/>
    <w:rsid w:val="00D67854"/>
    <w:rsid w:val="00D7085C"/>
    <w:rsid w:val="00DC0911"/>
    <w:rsid w:val="00E04753"/>
    <w:rsid w:val="00E0776E"/>
    <w:rsid w:val="00E6692C"/>
    <w:rsid w:val="00E713DD"/>
    <w:rsid w:val="00ED563A"/>
    <w:rsid w:val="00F24A6D"/>
    <w:rsid w:val="00F66DE8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43B5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3B5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D43B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3B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incstrkz">
    <w:name w:val="No Spacing"/>
    <w:uiPriority w:val="1"/>
    <w:qFormat/>
    <w:rsid w:val="00D43B5A"/>
    <w:pPr>
      <w:spacing w:after="0"/>
    </w:pPr>
    <w:rPr>
      <w:sz w:val="22"/>
      <w:szCs w:val="22"/>
    </w:rPr>
  </w:style>
  <w:style w:type="table" w:styleId="Rcsostblzat">
    <w:name w:val="Table Grid"/>
    <w:basedOn w:val="Normltblzat"/>
    <w:uiPriority w:val="59"/>
    <w:rsid w:val="00D43B5A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3B5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3B5A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  <w:style w:type="paragraph" w:customStyle="1" w:styleId="TableParagraph">
    <w:name w:val="Table Paragraph"/>
    <w:basedOn w:val="Norml"/>
    <w:uiPriority w:val="1"/>
    <w:qFormat/>
    <w:rsid w:val="00D43B5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color w:val="auto"/>
      <w:sz w:val="22"/>
      <w:lang w:val="hu-HU" w:eastAsia="hu-HU" w:bidi="hu-HU"/>
    </w:rPr>
  </w:style>
  <w:style w:type="character" w:styleId="Kiemels2">
    <w:name w:val="Strong"/>
    <w:basedOn w:val="Bekezdsalapbettpusa"/>
    <w:uiPriority w:val="22"/>
    <w:qFormat/>
    <w:rsid w:val="00D43B5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13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3DD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bokay@semmelweis-uni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702D1-975B-44D6-8A88-B6C98A7F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2052</Words>
  <Characters>15106</Characters>
  <Application>Microsoft Office Word</Application>
  <DocSecurity>0</DocSecurity>
  <Lines>265</Lines>
  <Paragraphs>113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Microsoft-fiók</cp:lastModifiedBy>
  <cp:revision>3</cp:revision>
  <cp:lastPrinted>2022-10-18T09:01:00Z</cp:lastPrinted>
  <dcterms:created xsi:type="dcterms:W3CDTF">2022-11-25T08:01:00Z</dcterms:created>
  <dcterms:modified xsi:type="dcterms:W3CDTF">2022-11-25T08:12:00Z</dcterms:modified>
</cp:coreProperties>
</file>