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8" w:rsidRPr="007A2FC8" w:rsidRDefault="007A2FC8" w:rsidP="007A2FC8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 sz. melléklet</w:t>
      </w:r>
    </w:p>
    <w:p w:rsidR="007A2FC8" w:rsidRPr="007A2FC8" w:rsidRDefault="007A2FC8" w:rsidP="007A2FC8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SEMMELWEIS EGYETEM</w:t>
      </w:r>
    </w:p>
    <w:p w:rsidR="007A2FC8" w:rsidRPr="007A2FC8" w:rsidRDefault="007A2FC8" w:rsidP="007A2FC8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FC8" w:rsidRPr="007A2FC8" w:rsidRDefault="007A2FC8" w:rsidP="007A2FC8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TŰZRIADÓ TERV (minta)</w:t>
      </w:r>
    </w:p>
    <w:p w:rsidR="007A2FC8" w:rsidRPr="007A2FC8" w:rsidRDefault="007A2FC8" w:rsidP="007A2FC8">
      <w:pPr>
        <w:shd w:val="clear" w:color="auto" w:fill="FFFFFF"/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hu-HU"/>
        </w:rPr>
        <w:t>1.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double"/>
          <w:lang w:eastAsia="hu-HU"/>
        </w:rPr>
        <w:t>Általános adatok</w:t>
      </w:r>
    </w:p>
    <w:p w:rsidR="007A2FC8" w:rsidRPr="007A2FC8" w:rsidRDefault="007A2FC8" w:rsidP="007A2FC8">
      <w:pPr>
        <w:shd w:val="clear" w:color="auto" w:fill="FFFFFF"/>
        <w:tabs>
          <w:tab w:val="left" w:pos="792"/>
        </w:tabs>
        <w:suppressAutoHyphens/>
        <w:spacing w:before="120"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hu-HU"/>
        </w:rPr>
        <w:t>1.1.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>Az Egyetem megnevezése:</w:t>
      </w: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Semmelweis Egyetem</w:t>
      </w:r>
    </w:p>
    <w:p w:rsidR="007A2FC8" w:rsidRPr="007A2FC8" w:rsidRDefault="007A2FC8" w:rsidP="007A2FC8">
      <w:pPr>
        <w:shd w:val="clear" w:color="auto" w:fill="FFFFFF"/>
        <w:tabs>
          <w:tab w:val="left" w:pos="792"/>
        </w:tabs>
        <w:suppressAutoHyphens/>
        <w:spacing w:before="120"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hu-HU"/>
        </w:rPr>
        <w:t>1.2.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>Az Egyetem székhelye:</w:t>
      </w: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1085 Budapest, Üllői út 26.</w:t>
      </w:r>
    </w:p>
    <w:p w:rsidR="007A2FC8" w:rsidRPr="007A2FC8" w:rsidRDefault="007A2FC8" w:rsidP="007A2FC8">
      <w:pPr>
        <w:shd w:val="clear" w:color="auto" w:fill="FFFFFF"/>
        <w:tabs>
          <w:tab w:val="left" w:pos="792"/>
        </w:tabs>
        <w:suppressAutoHyphens/>
        <w:spacing w:before="120"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hu-HU"/>
        </w:rPr>
        <w:t>1.3.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>Az Egyetem tevékenységei: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Az Egyetem alaptevékenysége az oktatás, a tudományos kutatás és a betegellátás. Az Egyetem – klinikai központként működő – egészségügyi szolgáltató tevékenységet is folytat</w:t>
      </w:r>
      <w:r w:rsidRPr="007A2FC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.</w:t>
      </w:r>
    </w:p>
    <w:p w:rsidR="007A2FC8" w:rsidRPr="007A2FC8" w:rsidRDefault="007A2FC8" w:rsidP="007A2FC8">
      <w:pPr>
        <w:shd w:val="clear" w:color="auto" w:fill="FFFFFF"/>
        <w:tabs>
          <w:tab w:val="left" w:pos="365"/>
        </w:tabs>
        <w:suppressAutoHyphens/>
        <w:spacing w:before="24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hu-HU"/>
        </w:rPr>
        <w:t>2.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double"/>
          <w:lang w:eastAsia="hu-HU"/>
        </w:rPr>
        <w:t>A tűzjelzés módja</w:t>
      </w:r>
    </w:p>
    <w:p w:rsidR="007A2FC8" w:rsidRPr="007A2FC8" w:rsidRDefault="007A2FC8" w:rsidP="007A2FC8">
      <w:pPr>
        <w:shd w:val="clear" w:color="auto" w:fill="FFFFFF"/>
        <w:tabs>
          <w:tab w:val="left" w:pos="2294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Aki az Egyetem területén tüzet, vagy arra utaló félreérthetetlen körülményt (füst, füstszag) 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tapasztal, köteles azt azonnal az alábbiak szerint jelezni:</w:t>
      </w:r>
    </w:p>
    <w:p w:rsidR="007A2FC8" w:rsidRPr="007A2FC8" w:rsidRDefault="007A2FC8" w:rsidP="007A2FC8">
      <w:pPr>
        <w:shd w:val="clear" w:color="auto" w:fill="FFFFFF"/>
        <w:tabs>
          <w:tab w:val="left" w:pos="802"/>
        </w:tabs>
        <w:suppressAutoHyphens/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  <w:t xml:space="preserve">2.1. 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épületben tartózkodók riasztása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közelben tartózkodók figyelmét hangos „Tűz van!" kiáltásokkal kell felhívni a veszélyre és segítségüket kell kérni a további feladatok ellátásához, a portán lévő személyzet (portás vagy vagyonőr) mielőbbi riasztásához.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épületre vonatkozó tűzriasztásba szükség esetén be kell vonni az érintett területen lévő foglalkoztatottak mellett a gyakorlati képzésben részesülő hallgatókat is.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Gondoskodni kell arról, hogy a tűzriadó minden helyiségbe eljusson, amelyben emberek tartózkodnak.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Amennyiben az épületben automatikus tűzjelző rendszer is kiépítésre került, abban az esetben (lehetőleg a tűz helyszínéhez közeli) kézi jelzésadó megnyomásával is jelezni kell a tüzet.</w:t>
      </w:r>
    </w:p>
    <w:p w:rsidR="007A2FC8" w:rsidRPr="007A2FC8" w:rsidRDefault="007A2FC8" w:rsidP="007A2FC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FC8" w:rsidRPr="007A2FC8" w:rsidRDefault="007A2FC8" w:rsidP="007A2FC8">
      <w:pPr>
        <w:shd w:val="clear" w:color="auto" w:fill="FFFFFF"/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  <w:t xml:space="preserve">2.2. 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tűzoltóság értesítése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tűzesetről haladéktalanul értesíteni kell a Tűzoltóságot a </w:t>
      </w:r>
      <w:r w:rsidRPr="007A2F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telefonszámon. (Amennyiben egyetemi telefon-mellékállomásról kezdeményezik a kimenő hívást, abban az esetben „0” előtaggal – pl. 0112, stb. – kell hívni a segélykérő számokat.)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A tűzjelzés során az alábbi adatokat szükséges közölni: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A tűzeset pontos helyét, az épület címét (város, kerület, utca, házszám);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Pontosan megjelölni az égéssel érintett dolgot; Milyen rendellenes technológiai folyamat, műszaki meghibásodás történt;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Mi van veszélyeztetve;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Emberi élet van-e veszélyben (információ a veszélyeztetett személyekről), tartózkodnak-e az épületben; </w:t>
      </w:r>
    </w:p>
    <w:p w:rsidR="007A2FC8" w:rsidRPr="007A2FC8" w:rsidRDefault="007A2FC8" w:rsidP="007A2FC8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A jelzést adó nevét és a jelzésre használt telefon számát.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lastRenderedPageBreak/>
        <w:t>A tűzjelzést vevő további kérdéseire egyértelmű és pontos választ kell adni.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Ha szükséges, értesíteni kell</w:t>
      </w: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 mentőket és a rendőrséget is.</w:t>
      </w:r>
    </w:p>
    <w:p w:rsidR="007A2FC8" w:rsidRPr="007A2FC8" w:rsidRDefault="007A2FC8" w:rsidP="007A2FC8">
      <w:pPr>
        <w:shd w:val="clear" w:color="auto" w:fill="FFFFFF"/>
        <w:tabs>
          <w:tab w:val="left" w:pos="360"/>
        </w:tabs>
        <w:suppressAutoHyphens/>
        <w:spacing w:before="24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3.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double"/>
          <w:lang w:eastAsia="hu-HU"/>
        </w:rPr>
        <w:t>Az épület elhagyásának, kiürítésének lehetőségei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Az épületek helyiségeit a folyosókon, közlekedőkön, valamint a lépcsőházakon keresztül lehet elhagyni.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Tűz esetén a lifteket – a biztonsági felvonókat kivéve – használni tilos.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kiürítés során a mozgásában korlátozott személyeket az épület elhagyásában fokozottan segíteni kell!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épületbe visszamenni csak a mentésben, illetve tűzoltásban résztvevő személyeknek szabad.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kimenekített, kimenekült személyek gyülekeztetéséről gondoskodni kell (a helyszínt az épületet kiürítő csoport vezetője határozza meg, melyről a helyszínre érkező tűzoltóparancsnokot is tájékoztatnia kell, aki egyúttal a mentési feladatok irányítását is átveszi).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utasításig a kijelölt várakozási helyen kell tartózkodni.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épület elhagyására nincs mód, úgy lehetőleg a tűztől, füsttől legvédettebb helyre kell menekülni, és ezt valamilyen módon (pl. kiabálva, mobiltelefonon keresztül) tudatni kell a környezettel.</w:t>
      </w:r>
    </w:p>
    <w:p w:rsidR="007A2FC8" w:rsidRPr="007A2FC8" w:rsidRDefault="007A2FC8" w:rsidP="007A2FC8">
      <w:pPr>
        <w:shd w:val="clear" w:color="auto" w:fill="FFFFFF"/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>4.</w:t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uble"/>
          <w:lang w:eastAsia="hu-HU"/>
        </w:rPr>
        <w:t>A dolgozók feladatai tűzeset alkalmával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1) A tűz jelzése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2) A tűzriasztás elvégzése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3) Az épület kiürítése, anyagi javak mentése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4) A rendelkezésre álló eszközökkel a tűz továbbterjedésének megakadályozása, oltása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5) Szükség szerint az áramtalanítás elvégzése, a gázvezeték elzárása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6) Sikeresen eloltott tűz esetén a helyszín eredeti állapotban történő megőrzése</w:t>
      </w:r>
    </w:p>
    <w:p w:rsidR="007A2FC8" w:rsidRPr="007A2FC8" w:rsidRDefault="007A2FC8" w:rsidP="007A2FC8">
      <w:pPr>
        <w:shd w:val="clear" w:color="auto" w:fill="FFFFFF"/>
        <w:tabs>
          <w:tab w:val="left" w:pos="1075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eredményes végrehajtása érdekében a helyszínen levő legmagasabb beosztású személy irányítja a mentési és az oltási munkálatokat a tűzoltóság megérkezéséig.</w:t>
      </w:r>
    </w:p>
    <w:p w:rsidR="007A2FC8" w:rsidRPr="007A2FC8" w:rsidRDefault="007A2FC8" w:rsidP="007A2FC8">
      <w:pPr>
        <w:shd w:val="clear" w:color="auto" w:fill="FFFFFF"/>
        <w:tabs>
          <w:tab w:val="left" w:pos="1075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A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tűzriasztásba, az épületek kiürítési feladatainak ellátásába az osztályokon dolgozó egészségügyi és fizikai dolgozókon túl a helyszínen levő cselekvőképes személyeket (pl. látogatókat) is be lehet szervezni.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A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legmagasabb beosztású személy</w:t>
      </w:r>
      <w:r w:rsidRPr="007A2FC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nek gondoskodnia kell továbbá:</w:t>
      </w:r>
    </w:p>
    <w:p w:rsidR="007A2FC8" w:rsidRPr="007A2FC8" w:rsidRDefault="007A2FC8" w:rsidP="007A2FC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pánikhangulat kialakulásának megakadályozásáról.</w:t>
      </w:r>
    </w:p>
    <w:p w:rsidR="007A2FC8" w:rsidRPr="007A2FC8" w:rsidRDefault="007A2FC8" w:rsidP="007A2FC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kijutott személyek létszámellenőrzésének elvégzéséről, az esetlegesen bent rekedt személyek számának megállapításáról.</w:t>
      </w:r>
    </w:p>
    <w:p w:rsidR="007A2FC8" w:rsidRPr="007A2FC8" w:rsidRDefault="007A2FC8" w:rsidP="007A2FC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Elsősegélynyújtásról.</w:t>
      </w:r>
    </w:p>
    <w:p w:rsidR="007A2FC8" w:rsidRPr="007A2FC8" w:rsidRDefault="007A2FC8" w:rsidP="007A2FC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Rendfenntartási feladatok ellátásáról.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4.1. 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tüzet jelző feladatai</w:t>
      </w:r>
    </w:p>
    <w:p w:rsidR="007A2FC8" w:rsidRPr="007A2FC8" w:rsidRDefault="007A2FC8" w:rsidP="007A2FC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jelzését a Tűzriadó Terv 2. pontjában leírtaknak megfelelően végezze el.</w:t>
      </w:r>
    </w:p>
    <w:p w:rsidR="007A2FC8" w:rsidRPr="007A2FC8" w:rsidRDefault="007A2FC8" w:rsidP="007A2FC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tűzjelzést nem a portás adta le a tűzoltóság felé, úgy a jelzést követően a portást is értesíteni kell a tűzesetről.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left="284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4.2. 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hu-HU"/>
        </w:rPr>
        <w:t>A portaszolgálat feladatai</w:t>
      </w:r>
    </w:p>
    <w:p w:rsidR="007A2FC8" w:rsidRPr="007A2FC8" w:rsidRDefault="007A2FC8" w:rsidP="007A2FC8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a portás vagy vagyonőr a „Tűzriadó Terv" -ben foglaltaknak megfelelő feladatokat köteles elvégezni. Köteles riasztani a tűzoltóságot és az értesítendő egyéb személyeket, majd a helyszínre érkező tűzoltóparancsnokot köteles tájékoztatni a történtekről és útbaigazítást adni, valamint átadni az épület tűzriadó tervét és az alaprajzokat.</w:t>
      </w:r>
    </w:p>
    <w:p w:rsidR="007A2FC8" w:rsidRPr="007A2FC8" w:rsidRDefault="007A2FC8" w:rsidP="007A2FC8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előkészíteni a tűzkulcsokat és szükség esetén átadni azokat a beavatkozó személyek részére.</w:t>
      </w:r>
    </w:p>
    <w:p w:rsidR="007A2FC8" w:rsidRPr="007A2FC8" w:rsidRDefault="007A2FC8" w:rsidP="007A2FC8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elősegíteni az épület kiürítését, a folyamatos haladást, továbbá biztosítani az illetéktelenek távoltartását.</w:t>
      </w:r>
    </w:p>
    <w:p w:rsidR="007A2FC8" w:rsidRPr="007A2FC8" w:rsidRDefault="007A2FC8" w:rsidP="007A2FC8">
      <w:pPr>
        <w:shd w:val="clear" w:color="auto" w:fill="FFFFFF"/>
        <w:tabs>
          <w:tab w:val="left" w:pos="1075"/>
        </w:tabs>
        <w:suppressAutoHyphens/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902" w:hanging="61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4.3. 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hu-HU"/>
        </w:rPr>
        <w:t>Az épület kiürítését végzők feladatai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left="851" w:hanging="4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hu-HU"/>
        </w:rPr>
        <w:tab/>
        <w:t>(vezetőjük a helyszínen tartózkodó legmagasabb beosztású személy)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Biztosítják szükség szerint a veszélyeztetett területen, szinten, épületben tartózkodó összes személy kimenekítését.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Amennyiben az épületben nincs biztonsági felvonó, úgy a mentéshez liftet nem lehet igénybe venni, csak a lépcsőházak használhatók.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A mozgásképtelen, vagy csak részben mozgásképes betegeket hordágyakon, kerekes székekben, vagy gyalogosan kell kimenekíteni.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0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Meggyőződnek arról, hogy a tűzriasztás mindenkihez eljutott, hogy nem maradt bent senki az épületben.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0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A kiürítés tényét jelentik a mentés vezetőjének (</w:t>
      </w:r>
      <w:r w:rsidRPr="007A2F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a helyszínen tartózkodó legmagasabb beosztású személynek).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720" w:hanging="3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4.4. 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hu-HU"/>
        </w:rPr>
        <w:t>A tűz oltását végzők feladatai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left="720" w:hanging="11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hu-HU"/>
        </w:rPr>
        <w:t>(vezetőjük a helyszínen tartózkodó legmagasabb beosztású személy)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Saját és mások egészségét nem veszélyeztetve kell az oltást megkezdeniük.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Lehetőleg egyedül senki ne tartózkodjon a veszélyeztetett területeken.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tűz továbbterjedésének megakadályozásáról, a területen lévő veszélyes anyagok, tárgyak (pl. gázpalackok) eltávolításáról.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már veszélyezteti a tűz az oltási kísérlet közreműködőit, azonnali kötelességük elhagyni a helyszínt.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helyiségben keletkezett tűz ajtaját - ha életveszély nincs -, csak a tűzoltóság helyszínre érkezésekor szabad kinyitni.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Tájékoztassák a tűzoltóságot a megtett intézkedésekről, a várható veszélyforrásokról.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dash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dash"/>
          <w:lang w:eastAsia="hu-HU"/>
        </w:rPr>
        <w:t>Az Egyetem területén rendelkezésre álló tűzoltó eszközök: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tted"/>
          <w:lang w:eastAsia="hu-HU"/>
        </w:rPr>
        <w:t xml:space="preserve">Fali 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hu-HU"/>
        </w:rPr>
        <w:t>tűzcsapok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Lapos tömlős tűzcsapok kezelése:</w:t>
      </w:r>
    </w:p>
    <w:p w:rsidR="007A2FC8" w:rsidRPr="007A2FC8" w:rsidRDefault="007A2FC8" w:rsidP="007A2FC8">
      <w:pPr>
        <w:widowControl w:val="0"/>
        <w:numPr>
          <w:ilvl w:val="0"/>
          <w:numId w:val="2"/>
        </w:numPr>
        <w:shd w:val="clear" w:color="auto" w:fill="FFFFFF"/>
        <w:tabs>
          <w:tab w:val="num" w:pos="1560"/>
        </w:tabs>
        <w:suppressAutoHyphens/>
        <w:autoSpaceDE w:val="0"/>
        <w:autoSpaceDN w:val="0"/>
        <w:adjustRightInd w:val="0"/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tűzcsap szekrény ajtajának kinyitása.</w:t>
      </w:r>
    </w:p>
    <w:p w:rsidR="007A2FC8" w:rsidRPr="007A2FC8" w:rsidRDefault="007A2FC8" w:rsidP="007A2FC8">
      <w:pPr>
        <w:shd w:val="clear" w:color="auto" w:fill="FFFFFF"/>
        <w:tabs>
          <w:tab w:val="num" w:pos="1560"/>
        </w:tabs>
        <w:suppressAutoHyphens/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2)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sugárcsőnél fogva a tűzoltótömlőt húzzuk ki a tűz irányába úgy, hogy a tömlő teljesen kiguruljon és a víz akadálytalanul folyhasson benne. (ha nincs összeszerelve a sugárcső-tömlő - fali csatlakozó, össze kell szerelni a tűzcsap megnyitása előtt)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3)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>A tűzcsap nyitó szerkezetét az óramutató járásával ellentétes irányban elforgatjuk.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(golyóscsap esetén a nyitókart a kifolyócsonk irányába fordítjuk 90°-kal)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sugárcső nyitószerkezetét jobbra (szórt sugár), vagy balra (kötött sugár) fordítva a vizet az égő anyag felületére kell juttatni. (A kar középső állásával lehet a sugárcsövet elzárni.)</w:t>
      </w:r>
    </w:p>
    <w:p w:rsidR="007A2FC8" w:rsidRPr="007A2FC8" w:rsidRDefault="007A2FC8" w:rsidP="007A2FC8">
      <w:pPr>
        <w:shd w:val="clear" w:color="auto" w:fill="FFFFFF"/>
        <w:tabs>
          <w:tab w:val="left" w:pos="1134"/>
        </w:tabs>
        <w:suppressAutoHyphens/>
        <w:spacing w:before="120" w:after="0" w:line="240" w:lineRule="auto"/>
        <w:ind w:left="706" w:hanging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sugarat mindig két személy működtesse!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sugárcső szakaszos üzemeltetésével, valamint a szórt sugár alkalmazásával a vízkár csökkenthető.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1134" w:right="-17" w:firstLine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a fali tűzcsapról csak akkor lehet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beavatkozni, ha a terület áramtalanítása megtörtént és a kézi tűzoltó készülékekkel a tűz már nem oltható!</w:t>
      </w:r>
    </w:p>
    <w:p w:rsidR="007A2FC8" w:rsidRPr="007A2FC8" w:rsidRDefault="007A2FC8" w:rsidP="007A2FC8">
      <w:pPr>
        <w:shd w:val="clear" w:color="auto" w:fill="FFFFFF"/>
        <w:tabs>
          <w:tab w:val="left" w:pos="426"/>
          <w:tab w:val="left" w:pos="1134"/>
        </w:tabs>
        <w:suppressAutoHyphens/>
        <w:spacing w:before="120" w:after="0" w:line="240" w:lineRule="auto"/>
        <w:ind w:left="1134" w:right="6" w:hanging="708"/>
        <w:jc w:val="both"/>
        <w:rPr>
          <w:rFonts w:ascii="Times New Roman" w:eastAsia="Times New Roman" w:hAnsi="Times New Roman" w:cs="Times New Roman"/>
          <w:bCs/>
          <w:smallCaps/>
          <w:spacing w:val="-6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Merevfalú tömlős tűzcsapok kezelése:</w:t>
      </w:r>
    </w:p>
    <w:p w:rsidR="007A2FC8" w:rsidRPr="007A2FC8" w:rsidRDefault="007A2FC8" w:rsidP="007A2FC8">
      <w:pPr>
        <w:shd w:val="clear" w:color="auto" w:fill="FFFFFF"/>
        <w:tabs>
          <w:tab w:val="left" w:pos="426"/>
          <w:tab w:val="left" w:pos="1134"/>
        </w:tabs>
        <w:suppressAutoHyphens/>
        <w:spacing w:before="120" w:after="0" w:line="240" w:lineRule="auto"/>
        <w:ind w:left="1134" w:right="6" w:hanging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mallCaps/>
          <w:spacing w:val="-6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  <w:t>Kezelése annyiban tér el a lapos tömlős tűzcsapok kezeléséhez képest, hogy a tömlődob kifordítását követően elégséges a tömlőt csupán a szükséges mértékig kihúzni, nem kell teljesen letekerni.</w:t>
      </w:r>
    </w:p>
    <w:p w:rsidR="007A2FC8" w:rsidRPr="007A2FC8" w:rsidRDefault="007A2FC8" w:rsidP="007A2FC8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1134" w:right="6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hu-HU"/>
        </w:rPr>
      </w:pPr>
    </w:p>
    <w:p w:rsidR="007A2FC8" w:rsidRPr="007A2FC8" w:rsidRDefault="007A2FC8" w:rsidP="007A2FC8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1134" w:right="6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hu-HU"/>
        </w:rPr>
        <w:t>Kézi tűzoltó készülékek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5" w:righ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épületekben 6 kg-os ABC típusú porral oltó, valamint 2 kg-os CO</w:t>
      </w:r>
      <w:r w:rsidRPr="007A2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gázzal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oltó tűzoltó készülékek vannak készenlétben tartva.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5" w:righ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porral oltóval minden tűzosztályba tartozó tűz oltható, a CO</w:t>
      </w:r>
      <w:r w:rsidRPr="007A2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gázzal oltóval elsősorban az elektromos berendezésekben, nagy értékű gépekben keletkezett tüzet kell oltani.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5" w:righ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tűzoltó készülék típussal elektromos áram alatt lévő berendezés tüze is 1000v feszültségig oltható.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5" w:righ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készülék esetén egy időben, de nem egymást követően kell használni.</w:t>
      </w:r>
    </w:p>
    <w:p w:rsidR="007A2FC8" w:rsidRPr="007A2FC8" w:rsidRDefault="007A2FC8" w:rsidP="007A2FC8">
      <w:pPr>
        <w:shd w:val="clear" w:color="auto" w:fill="FFFFFF"/>
        <w:tabs>
          <w:tab w:val="left" w:pos="1134"/>
        </w:tabs>
        <w:suppressAutoHyphens/>
        <w:spacing w:before="120"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ABC típusú porral oltók kezelése:</w:t>
      </w:r>
    </w:p>
    <w:p w:rsidR="007A2FC8" w:rsidRPr="007A2FC8" w:rsidRDefault="007A2FC8" w:rsidP="007A2FC8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>A készülékben lévő port fel kell lazítani (pl. felrázni)</w:t>
      </w:r>
    </w:p>
    <w:p w:rsidR="007A2FC8" w:rsidRPr="007A2FC8" w:rsidRDefault="007A2FC8" w:rsidP="007A2FC8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>A fej szerelvény biztosítóját kihúzni.</w:t>
      </w:r>
    </w:p>
    <w:p w:rsidR="007A2FC8" w:rsidRPr="007A2FC8" w:rsidRDefault="007A2FC8" w:rsidP="007A2FC8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 tüzet 2-4 méterre megközelíteni.</w:t>
      </w:r>
    </w:p>
    <w:p w:rsidR="007A2FC8" w:rsidRPr="007A2FC8" w:rsidRDefault="007A2FC8" w:rsidP="007A2FC8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 tömlő lövőkéjét a tűzre irányítani és a nyomókart lenyomni.</w:t>
      </w:r>
    </w:p>
    <w:p w:rsidR="007A2FC8" w:rsidRPr="007A2FC8" w:rsidRDefault="007A2FC8" w:rsidP="007A2FC8">
      <w:pPr>
        <w:shd w:val="clear" w:color="auto" w:fill="FFFFFF"/>
        <w:tabs>
          <w:tab w:val="left" w:pos="1853"/>
        </w:tabs>
        <w:suppressAutoHyphens/>
        <w:spacing w:before="80"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u-HU"/>
        </w:rPr>
        <w:t>CO</w:t>
      </w:r>
      <w:r w:rsidRPr="007A2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vertAlign w:val="subscript"/>
          <w:lang w:eastAsia="hu-HU"/>
        </w:rPr>
        <w:t>2</w:t>
      </w:r>
      <w:r w:rsidRPr="007A2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u-HU"/>
        </w:rPr>
        <w:t xml:space="preserve"> gázzal oltók kezelése: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1)</w:t>
      </w:r>
      <w:r w:rsidRPr="007A2FC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ab/>
        <w:t>A hószóró csövet a tűzre irányítani (el lehet fordítani).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2)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 tüzet 2-3 méterre megközelíteni.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3)</w:t>
      </w: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ab/>
        <w:t xml:space="preserve">A 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biztosító szeg kihúzása után a ravasz meghúzásával - a készüléket működtetni.</w:t>
      </w:r>
    </w:p>
    <w:p w:rsidR="007A2FC8" w:rsidRPr="007A2FC8" w:rsidRDefault="007A2FC8" w:rsidP="007A2FC8">
      <w:pPr>
        <w:shd w:val="clear" w:color="auto" w:fill="FFFFFF"/>
        <w:tabs>
          <w:tab w:val="left" w:pos="1051"/>
        </w:tabs>
        <w:suppressAutoHyphens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 xml:space="preserve">4.5. </w:t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 xml:space="preserve">A közmű 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elzárásokat végzők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0" w:firstLine="28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(vezetőjük a legmagasabb műszaki beosztású dolgozó)</w:t>
      </w:r>
    </w:p>
    <w:p w:rsidR="007A2FC8" w:rsidRPr="007A2FC8" w:rsidRDefault="007A2FC8" w:rsidP="007A2FC8">
      <w:pPr>
        <w:shd w:val="clear" w:color="auto" w:fill="FFFFFF"/>
        <w:tabs>
          <w:tab w:val="left" w:pos="1400"/>
        </w:tabs>
        <w:suppressAutoHyphens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hu-HU"/>
        </w:rPr>
        <w:t>1) Az elektromos áramtalanítás elvégzése: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tűz által érintett területen a szakaszolást végezze el. A lekapcsolt áramtalanító kapcsolót jelölje meg „áramtalanítva, visszakapcsolni tilos" felirattal, vagy gondoskodjon a kapcsoló őrzéséről, vagy a visszakapcsolás megakadályozásáról.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áramtalanítás elvégzésének tényét a helyszínre érkező tűzoltóparancsnokkal közölni kell.</w:t>
      </w:r>
    </w:p>
    <w:p w:rsidR="007A2FC8" w:rsidRPr="007A2FC8" w:rsidRDefault="007A2FC8" w:rsidP="007A2FC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áramtalanítás elvégzésénél mindig az életmentést kell elsődleges szempontként figyelembe venni, az áramtalanítás nem veszélyeztetheti a menekítés végrehajtását, vagy a tűz oltásának biztonságát.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hu-HU"/>
        </w:rPr>
        <w:t>2) A gázvezeték elzárása:</w:t>
      </w:r>
    </w:p>
    <w:p w:rsidR="007A2FC8" w:rsidRPr="007A2FC8" w:rsidRDefault="007A2FC8" w:rsidP="007A2FC8">
      <w:pPr>
        <w:shd w:val="clear" w:color="auto" w:fill="FFFFFF"/>
        <w:suppressAutoHyphens/>
        <w:spacing w:before="60"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gázvezeték elzárásánál az elektromos áramtalanításnál leírtakat kell értelemszerűen alkalmazni.</w:t>
      </w:r>
    </w:p>
    <w:p w:rsidR="007A2FC8" w:rsidRPr="007A2FC8" w:rsidRDefault="007A2FC8" w:rsidP="007A2FC8">
      <w:pPr>
        <w:shd w:val="clear" w:color="auto" w:fill="FFFFFF"/>
        <w:tabs>
          <w:tab w:val="left" w:pos="355"/>
        </w:tabs>
        <w:suppressAutoHyphens/>
        <w:spacing w:before="24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hu-HU"/>
        </w:rPr>
        <w:t>5.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uble"/>
          <w:lang w:eastAsia="hu-HU"/>
        </w:rPr>
        <w:t>A főbb veszélyforrások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Az Egyetem területén keletkező tűzesetek alkalmával a főbb veszélyforrások az alábbiak: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hanging="320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Laboratóriumok</w:t>
      </w: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902" w:hanging="31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Intenzív füstképződés, gyors tűzterjedés, éghető vegyi anyagok, gyógyszerek, izotópok</w:t>
      </w:r>
      <w:r w:rsidRPr="007A2FC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szilárd és folyékony halmazállapotú sugárzó anyagok), szerves oldószerek jelenléte,</w:t>
      </w:r>
      <w:r w:rsidRPr="007A2FC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éghető, robbanásveszélyes vegyi anyagok, melyek egymással, vagy vízzel reakcióba léphetnek.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left="902" w:hanging="49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hu-HU"/>
        </w:rPr>
        <w:t>Gázpalackok</w:t>
      </w:r>
    </w:p>
    <w:p w:rsidR="007A2FC8" w:rsidRPr="007A2FC8" w:rsidRDefault="007A2FC8" w:rsidP="007A2FC8">
      <w:pPr>
        <w:shd w:val="clear" w:color="auto" w:fill="FFFFFF"/>
        <w:suppressAutoHyphens/>
        <w:spacing w:after="0" w:line="240" w:lineRule="auto"/>
        <w:ind w:left="181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Robbanásveszély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Tantermek</w:t>
      </w:r>
    </w:p>
    <w:p w:rsidR="007A2FC8" w:rsidRPr="007A2FC8" w:rsidRDefault="007A2FC8" w:rsidP="007A2FC8">
      <w:pPr>
        <w:shd w:val="clear" w:color="auto" w:fill="FFFFFF"/>
        <w:tabs>
          <w:tab w:val="left" w:pos="900"/>
        </w:tabs>
        <w:suppressAutoHyphens/>
        <w:spacing w:after="0" w:line="240" w:lineRule="auto"/>
        <w:ind w:left="902" w:right="-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Egyidejű, nagyszámú, helyismerettel nem, vagy csak korlátozott mértékben 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rendelkező személyek jelenléte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Könyvtárak, kórlap/irattárak</w:t>
      </w:r>
    </w:p>
    <w:p w:rsidR="007A2FC8" w:rsidRPr="007A2FC8" w:rsidRDefault="007A2FC8" w:rsidP="007A2FC8">
      <w:pPr>
        <w:shd w:val="clear" w:color="auto" w:fill="FFFFFF"/>
        <w:tabs>
          <w:tab w:val="left" w:pos="900"/>
        </w:tabs>
        <w:suppressAutoHyphens/>
        <w:spacing w:after="0" w:line="240" w:lineRule="auto"/>
        <w:ind w:left="902" w:right="-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Nagy mennyiségű éghető anyag, gyors tűzterjedés, nagy hő- és füstképződés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Elektromos rövidzárlat, villamos berendezések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45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ab/>
        <w:t>(készülék meghibásodása, hálózat túlterhelése miatt)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Dohányzás</w:t>
      </w:r>
      <w:r w:rsidRPr="007A2F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(dohányzási tilalom be nem tartása)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Fekvőbetegek, betegellátásban részesülők</w:t>
      </w:r>
    </w:p>
    <w:p w:rsidR="007A2FC8" w:rsidRPr="007A2FC8" w:rsidRDefault="007A2FC8" w:rsidP="007A2FC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Mozgásképtelen,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A2F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menekülésben korlátozott, segítséggel menekülő személyek jelenléte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mentése, pánikhangulat kialakulásának veszélye, intenzív füstképződés, gyors tűzterjedés, éghető vegyi anyagok, gyógyszerek, kötszerek, vezetékes oxigén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Raktárak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45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Éghető anyagok jelenléte, intenzív füstképződés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Füst terjedése</w:t>
      </w:r>
    </w:p>
    <w:p w:rsidR="007A2FC8" w:rsidRPr="007A2FC8" w:rsidRDefault="007A2FC8" w:rsidP="007A2FC8">
      <w:pPr>
        <w:tabs>
          <w:tab w:val="left" w:pos="900"/>
        </w:tabs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épületben, folyosókon a látótávolság csökkenése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Klinikán belül kiépített gázellátó rendszerek</w:t>
      </w: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 xml:space="preserve">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(orvosi oxigén, altatógáz)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Tűzveszélyes tevékenység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4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Alkalomszerű tűzveszélyes tevékenység végzése</w:t>
      </w:r>
    </w:p>
    <w:p w:rsidR="007A2FC8" w:rsidRPr="007A2FC8" w:rsidRDefault="007A2FC8" w:rsidP="007A2FC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ind w:left="721" w:right="459" w:hanging="3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hu-HU"/>
        </w:rPr>
        <w:t>Emberi hiba, szándékos károkozás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45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ab/>
        <w:t>(figyelmetlenségből, betegellátásban részesülő beszámíthatatlan személy miatt)</w:t>
      </w:r>
    </w:p>
    <w:p w:rsidR="007A2FC8" w:rsidRPr="007A2FC8" w:rsidRDefault="007A2FC8" w:rsidP="007A2FC8">
      <w:pPr>
        <w:shd w:val="clear" w:color="auto" w:fill="FFFFFF"/>
        <w:tabs>
          <w:tab w:val="left" w:pos="355"/>
        </w:tabs>
        <w:suppressAutoHyphens/>
        <w:spacing w:before="24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hu-HU"/>
        </w:rPr>
        <w:lastRenderedPageBreak/>
        <w:t>6.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uble"/>
          <w:lang w:eastAsia="hu-HU"/>
        </w:rPr>
        <w:t>Tűz esetén értesítendő személyek</w:t>
      </w:r>
    </w:p>
    <w:p w:rsidR="007A2FC8" w:rsidRPr="007A2FC8" w:rsidRDefault="007A2FC8" w:rsidP="007A2FC8">
      <w:pPr>
        <w:shd w:val="clear" w:color="auto" w:fill="FFFFFF"/>
        <w:suppressAutoHyphens/>
        <w:spacing w:before="115" w:after="0" w:line="100" w:lineRule="atLeast"/>
        <w:ind w:left="35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Az értesítendő személyek névsorát az épületek portáján elhelyezett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„Tűzriadó Terv" feliratú boríték </w:t>
      </w:r>
      <w:r w:rsidRPr="007A2FC8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tartalmazza. Az értesítés elvégzése a </w:t>
      </w:r>
      <w:r w:rsidRPr="007A2FC8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portások feladata.</w:t>
      </w:r>
    </w:p>
    <w:p w:rsidR="007A2FC8" w:rsidRPr="007A2FC8" w:rsidRDefault="007A2FC8" w:rsidP="007A2FC8">
      <w:pPr>
        <w:shd w:val="clear" w:color="auto" w:fill="FFFFFF"/>
        <w:tabs>
          <w:tab w:val="left" w:pos="355"/>
        </w:tabs>
        <w:suppressAutoHyphens/>
        <w:spacing w:before="240" w:after="0" w:line="240" w:lineRule="auto"/>
        <w:ind w:left="358" w:right="4145" w:hanging="352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hu-HU"/>
        </w:rPr>
        <w:t>7.</w:t>
      </w:r>
      <w:r w:rsidRPr="007A2F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double"/>
          <w:lang w:eastAsia="hu-HU"/>
        </w:rPr>
        <w:t>Közművek elzáró-szerelvényeinek helyei</w:t>
      </w:r>
    </w:p>
    <w:p w:rsidR="007A2FC8" w:rsidRPr="007A2FC8" w:rsidRDefault="007A2FC8" w:rsidP="007A2FC8">
      <w:pPr>
        <w:shd w:val="clear" w:color="auto" w:fill="FFFFFF"/>
        <w:tabs>
          <w:tab w:val="left" w:pos="355"/>
        </w:tabs>
        <w:suppressAutoHyphens/>
        <w:spacing w:before="200" w:after="0" w:line="100" w:lineRule="atLeast"/>
        <w:ind w:left="358" w:right="-2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tted"/>
          <w:lang w:eastAsia="hu-HU"/>
        </w:rPr>
        <w:t>Elektromos szerelvények</w:t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 xml:space="preserve">: </w:t>
      </w: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Az épület Tűzriadó Tervének alaprajzain jelölve.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6" w:after="0" w:line="240" w:lineRule="auto"/>
        <w:ind w:left="425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dotted"/>
          <w:lang w:eastAsia="hu-HU"/>
        </w:rPr>
        <w:t>Gáz elzáró szerelvények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</w:t>
      </w: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Az épület Tűzriadó Tervének alaprajzain jelölve.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6" w:after="0" w:line="240" w:lineRule="auto"/>
        <w:ind w:left="425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dotted"/>
          <w:lang w:eastAsia="hu-HU"/>
        </w:rPr>
        <w:t>Vízelzáró szerelvények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</w:t>
      </w: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Az épület Tűzriadó Tervének alaprajzain jelölve.</w:t>
      </w:r>
    </w:p>
    <w:p w:rsidR="007A2FC8" w:rsidRPr="007A2FC8" w:rsidRDefault="007A2FC8" w:rsidP="007A2FC8">
      <w:pPr>
        <w:shd w:val="clear" w:color="auto" w:fill="FFFFFF"/>
        <w:suppressAutoHyphens/>
        <w:spacing w:before="24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 xml:space="preserve">8.   </w:t>
      </w:r>
      <w:r w:rsidRPr="007A2F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uble"/>
          <w:lang w:eastAsia="hu-HU"/>
        </w:rPr>
        <w:t>Megközelítési lehetőségek</w:t>
      </w:r>
    </w:p>
    <w:p w:rsidR="007A2FC8" w:rsidRPr="007A2FC8" w:rsidRDefault="007A2FC8" w:rsidP="007A2FC8">
      <w:pPr>
        <w:shd w:val="clear" w:color="auto" w:fill="FFFFFF"/>
        <w:suppressAutoHyphens/>
        <w:spacing w:before="120" w:after="0" w:line="100" w:lineRule="atLeast"/>
        <w:ind w:left="11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Az épület Tűzriadó Tervének alaprajzain jelölve.</w:t>
      </w:r>
    </w:p>
    <w:p w:rsidR="007A2FC8" w:rsidRPr="007A2FC8" w:rsidRDefault="007A2FC8" w:rsidP="007A2FC8">
      <w:pPr>
        <w:shd w:val="clear" w:color="auto" w:fill="FFFFFF"/>
        <w:tabs>
          <w:tab w:val="left" w:pos="360"/>
        </w:tabs>
        <w:suppressAutoHyphens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9. </w:t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ab/>
      </w:r>
      <w:r w:rsidRPr="007A2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double"/>
          <w:lang w:eastAsia="hu-HU"/>
        </w:rPr>
        <w:t>Egyéb rendelkezések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Tűzriadó Tervet naprakész állapotban kell tartani, 1 példányt állandóan hozzáférhető helyen (a portán!) kell tartani.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Tűzriadó Terv alapján évente egy alkalommal gyakorlatot kell tartani.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eredményéről, tapasztaltakról jegyzőkönyvet kell készíteni. A tapasztaltakat ki kell értékelni, az észlelt hiányosságokat javítani kell.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Tűzriadó Tervet az érintett foglalkoztatottakkal az időszakos tűzvédelmi oktatáson ismertetni kell.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Tűzriadó Terv mellékletét képezi </w:t>
      </w:r>
      <w:r w:rsidRPr="007A2FC8">
        <w:rPr>
          <w:rFonts w:ascii="Times New Roman" w:eastAsia="Times New Roman" w:hAnsi="Times New Roman" w:cs="Times New Roman"/>
          <w:sz w:val="24"/>
          <w:szCs w:val="24"/>
          <w:lang w:eastAsia="ar-SA"/>
        </w:rPr>
        <w:t>a létesítmény helyszínrajza, szükség szerint az építmény, építményrész szintenkénti alaprajzai, amelyen jelölni kell a tűzvédelmi szempontból fontos berendezések (eszközök), központi elzárók (kapcsolók) és a vízszerzési helyek, a kiürítési útvonalak és az 50 fő feletti a helyiségek helyét (megengedett maximális befogadóképességének megjelölésével).</w:t>
      </w:r>
    </w:p>
    <w:p w:rsidR="007A2FC8" w:rsidRPr="007A2FC8" w:rsidRDefault="007A2FC8" w:rsidP="007A2F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Tűzriadó Terv borítékjában el kell helyezni és folyamatosan aktualizálni kell az értesítendő személyek névsorát és elérhetőségeit az alábbi táblázat szerint.</w:t>
      </w:r>
    </w:p>
    <w:p w:rsidR="007A2FC8" w:rsidRPr="007A2FC8" w:rsidRDefault="007A2FC8" w:rsidP="007A2FC8">
      <w:pPr>
        <w:shd w:val="clear" w:color="auto" w:fill="FFFFFF"/>
        <w:suppressAutoHyphens/>
        <w:spacing w:before="480" w:after="480" w:line="100" w:lineRule="atLeast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2FC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hu-HU"/>
        </w:rPr>
        <w:t>TŰZ ESETÉN ÉRTESÍTENDŐ SZEMÉLYEK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532"/>
        <w:gridCol w:w="2364"/>
        <w:gridCol w:w="2136"/>
      </w:tblGrid>
      <w:tr w:rsidR="007A2FC8" w:rsidRPr="007A2FC8" w:rsidTr="008977CE">
        <w:trPr>
          <w:trHeight w:val="518"/>
        </w:trPr>
        <w:tc>
          <w:tcPr>
            <w:tcW w:w="2976" w:type="dxa"/>
            <w:vMerge w:val="restart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  <w:r w:rsidRPr="007A2FC8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532" w:type="dxa"/>
            <w:vMerge w:val="restart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  <w:r w:rsidRPr="007A2FC8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  <w:t>Beosztása</w:t>
            </w:r>
          </w:p>
        </w:tc>
        <w:tc>
          <w:tcPr>
            <w:tcW w:w="4500" w:type="dxa"/>
            <w:gridSpan w:val="2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  <w:r w:rsidRPr="007A2FC8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  <w:t>Elérhetősége</w:t>
            </w:r>
          </w:p>
        </w:tc>
      </w:tr>
      <w:tr w:rsidR="007A2FC8" w:rsidRPr="007A2FC8" w:rsidTr="008977CE">
        <w:tc>
          <w:tcPr>
            <w:tcW w:w="2976" w:type="dxa"/>
            <w:vMerge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</w:p>
        </w:tc>
        <w:tc>
          <w:tcPr>
            <w:tcW w:w="2532" w:type="dxa"/>
            <w:vMerge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  <w:r w:rsidRPr="007A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Munkaidőben</w:t>
            </w:r>
          </w:p>
        </w:tc>
        <w:tc>
          <w:tcPr>
            <w:tcW w:w="2136" w:type="dxa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</w:pPr>
            <w:r w:rsidRPr="007A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Munkaidőn</w:t>
            </w:r>
            <w:r w:rsidRPr="007A2FC8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hu-HU"/>
              </w:rPr>
              <w:t xml:space="preserve"> </w:t>
            </w:r>
            <w:r w:rsidRPr="007A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kívül</w:t>
            </w: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rPr>
          <w:trHeight w:val="454"/>
        </w:trPr>
        <w:tc>
          <w:tcPr>
            <w:tcW w:w="2976" w:type="dxa"/>
            <w:vAlign w:val="center"/>
          </w:tcPr>
          <w:p w:rsidR="007A2FC8" w:rsidRPr="007A2FC8" w:rsidRDefault="007A2FC8" w:rsidP="007A2FC8">
            <w:pPr>
              <w:shd w:val="clear" w:color="auto" w:fill="FFFFFF"/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A2FC8" w:rsidRPr="007A2FC8" w:rsidTr="008977CE">
        <w:tc>
          <w:tcPr>
            <w:tcW w:w="297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:rsidR="007A2FC8" w:rsidRPr="007A2FC8" w:rsidRDefault="007A2FC8" w:rsidP="007A2FC8">
            <w:pPr>
              <w:tabs>
                <w:tab w:val="left" w:pos="5842"/>
              </w:tabs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7A2FC8" w:rsidRPr="007A2FC8" w:rsidRDefault="007A2FC8" w:rsidP="007A2FC8">
      <w:bookmarkStart w:id="0" w:name="_GoBack"/>
      <w:bookmarkEnd w:id="0"/>
    </w:p>
    <w:sectPr w:rsidR="007A2FC8" w:rsidRPr="007A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after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after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7A2FC8">
      <w:rPr>
        <w:rFonts w:ascii="Times New Roman" w:eastAsia="Times New Roman" w:hAnsi="Times New Roman" w:cs="Times New Roman"/>
        <w:i/>
        <w:sz w:val="20"/>
        <w:szCs w:val="20"/>
        <w:lang w:eastAsia="ar-SA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7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1581</Words>
  <Characters>10913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1</cp:revision>
  <dcterms:created xsi:type="dcterms:W3CDTF">2020-08-13T12:38:00Z</dcterms:created>
  <dcterms:modified xsi:type="dcterms:W3CDTF">2020-08-13T12:46:00Z</dcterms:modified>
</cp:coreProperties>
</file>