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E6" w:rsidRPr="007D22E6" w:rsidRDefault="007D22E6" w:rsidP="007D22E6">
      <w:pPr>
        <w:pStyle w:val="Cmsor2"/>
        <w:keepLines w:val="0"/>
        <w:tabs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Toc413410533"/>
      <w:bookmarkStart w:id="1" w:name="_Toc413857008"/>
      <w:bookmarkStart w:id="2" w:name="_Toc440039610"/>
      <w:bookmarkStart w:id="3" w:name="_Toc440359822"/>
      <w:bookmarkStart w:id="4" w:name="_Toc443051682"/>
      <w:bookmarkStart w:id="5" w:name="_Toc463459035"/>
      <w:r w:rsidRPr="007D22E6">
        <w:rPr>
          <w:rFonts w:ascii="Times New Roman" w:hAnsi="Times New Roman" w:cs="Times New Roman"/>
          <w:color w:val="auto"/>
        </w:rPr>
        <w:t>Közbeszerzési törvény és fontosabb kapcsolódó jogszabályok</w:t>
      </w:r>
      <w:bookmarkEnd w:id="0"/>
      <w:bookmarkEnd w:id="1"/>
      <w:bookmarkEnd w:id="2"/>
      <w:bookmarkEnd w:id="3"/>
      <w:bookmarkEnd w:id="4"/>
      <w:bookmarkEnd w:id="5"/>
    </w:p>
    <w:p w:rsidR="007D22E6" w:rsidRPr="006F05D1" w:rsidRDefault="007D22E6" w:rsidP="007D22E6">
      <w:pPr>
        <w:spacing w:line="276" w:lineRule="auto"/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7"/>
        <w:gridCol w:w="7173"/>
      </w:tblGrid>
      <w:tr w:rsidR="007D22E6" w:rsidRPr="006F05D1" w:rsidTr="00954594">
        <w:trPr>
          <w:trHeight w:val="518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bookmarkStart w:id="6" w:name="_Toc374028040"/>
            <w:bookmarkStart w:id="7" w:name="_Toc374691187"/>
            <w:r w:rsidRPr="006F05D1">
              <w:rPr>
                <w:b/>
                <w:bCs/>
                <w:sz w:val="20"/>
                <w:szCs w:val="23"/>
              </w:rPr>
              <w:t>2015. évi CXLIII törvény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E67857" w:rsidP="00954594">
            <w:pPr>
              <w:spacing w:line="276" w:lineRule="auto"/>
              <w:rPr>
                <w:sz w:val="20"/>
                <w:szCs w:val="23"/>
              </w:rPr>
            </w:pPr>
            <w:hyperlink r:id="rId8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>A közbeszerzésekről</w:t>
              </w:r>
            </w:hyperlink>
          </w:p>
        </w:tc>
      </w:tr>
      <w:tr w:rsidR="007D22E6" w:rsidRPr="006F05D1" w:rsidTr="00954594">
        <w:trPr>
          <w:trHeight w:val="533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r w:rsidRPr="006F05D1">
              <w:rPr>
                <w:rStyle w:val="Kiemels2"/>
                <w:sz w:val="20"/>
                <w:szCs w:val="23"/>
              </w:rPr>
              <w:t xml:space="preserve">321/2015 (X.30.) </w:t>
            </w:r>
            <w:r w:rsidRPr="006F05D1">
              <w:rPr>
                <w:b/>
                <w:bCs/>
                <w:sz w:val="20"/>
                <w:szCs w:val="23"/>
              </w:rPr>
              <w:t>Korm. rendelet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E67857" w:rsidP="00954594">
            <w:pPr>
              <w:spacing w:line="276" w:lineRule="auto"/>
              <w:rPr>
                <w:sz w:val="20"/>
                <w:szCs w:val="23"/>
              </w:rPr>
            </w:pPr>
            <w:hyperlink r:id="rId9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>A közbeszerzési eljárásokban az alkalmasság és a kizáró okok igazolásának, valamint a közbeszerzési műszaki leírás meghatározásának módjáról</w:t>
              </w:r>
            </w:hyperlink>
          </w:p>
        </w:tc>
      </w:tr>
      <w:tr w:rsidR="007D22E6" w:rsidRPr="006F05D1" w:rsidTr="00954594">
        <w:trPr>
          <w:trHeight w:val="807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r w:rsidRPr="006F05D1">
              <w:rPr>
                <w:rStyle w:val="Kiemels2"/>
                <w:sz w:val="20"/>
                <w:szCs w:val="23"/>
              </w:rPr>
              <w:t xml:space="preserve">322/2015 (X.30.) </w:t>
            </w:r>
            <w:r w:rsidRPr="006F05D1">
              <w:rPr>
                <w:b/>
                <w:bCs/>
                <w:sz w:val="20"/>
                <w:szCs w:val="23"/>
              </w:rPr>
              <w:t>Korm. rendelet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E67857" w:rsidP="00954594">
            <w:pPr>
              <w:spacing w:line="276" w:lineRule="auto"/>
              <w:rPr>
                <w:sz w:val="20"/>
                <w:szCs w:val="23"/>
              </w:rPr>
            </w:pPr>
            <w:hyperlink r:id="rId10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 xml:space="preserve">Az építési beruházások közbeszerzésének részletes </w:t>
              </w:r>
              <w:proofErr w:type="spellStart"/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>szabályairól</w:t>
              </w:r>
            </w:hyperlink>
            <w:hyperlink r:id="rId11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>Az</w:t>
              </w:r>
              <w:proofErr w:type="spellEnd"/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 xml:space="preserve"> építési beruházások</w:t>
              </w:r>
              <w:r w:rsidR="007D22E6" w:rsidRPr="006F05D1">
                <w:rPr>
                  <w:sz w:val="20"/>
                  <w:szCs w:val="23"/>
                </w:rPr>
                <w:t>, valamint az építési beruházásokhoz kapcsolódó tervezői és mérnöki szolgáltatások</w:t>
              </w:r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 xml:space="preserve"> közbeszerzésének részletes szabályairól</w:t>
              </w:r>
            </w:hyperlink>
          </w:p>
        </w:tc>
      </w:tr>
      <w:tr w:rsidR="007D22E6" w:rsidRPr="006F05D1" w:rsidTr="00954594">
        <w:trPr>
          <w:trHeight w:val="533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>310/2015 (X.28.) Korm. rendelet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E67857" w:rsidP="00954594">
            <w:pPr>
              <w:spacing w:line="276" w:lineRule="auto"/>
              <w:rPr>
                <w:sz w:val="20"/>
                <w:szCs w:val="23"/>
              </w:rPr>
            </w:pPr>
            <w:hyperlink r:id="rId12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>A tervpályázati eljárások szabályairól</w:t>
              </w:r>
            </w:hyperlink>
            <w:r w:rsidR="007D22E6" w:rsidRPr="006F05D1">
              <w:rPr>
                <w:rStyle w:val="Hiperhivatkozs"/>
                <w:color w:val="auto"/>
                <w:sz w:val="20"/>
                <w:szCs w:val="23"/>
              </w:rPr>
              <w:t xml:space="preserve">. </w:t>
            </w:r>
            <w:hyperlink r:id="rId13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 xml:space="preserve">A tervpályázati </w:t>
              </w:r>
              <w:proofErr w:type="gramStart"/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>eljárásokról</w:t>
              </w:r>
              <w:proofErr w:type="gramEnd"/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 xml:space="preserve"> szabályairól</w:t>
              </w:r>
            </w:hyperlink>
          </w:p>
        </w:tc>
      </w:tr>
      <w:tr w:rsidR="007D22E6" w:rsidRPr="006F05D1" w:rsidTr="00954594">
        <w:trPr>
          <w:trHeight w:val="793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 xml:space="preserve">44/2015 (XI.2.) </w:t>
            </w:r>
            <w:proofErr w:type="spellStart"/>
            <w:r w:rsidRPr="006F05D1">
              <w:rPr>
                <w:b/>
                <w:bCs/>
                <w:sz w:val="20"/>
                <w:szCs w:val="23"/>
              </w:rPr>
              <w:t>MvM</w:t>
            </w:r>
            <w:proofErr w:type="spellEnd"/>
            <w:r w:rsidRPr="006F05D1">
              <w:rPr>
                <w:b/>
                <w:bCs/>
                <w:sz w:val="20"/>
                <w:szCs w:val="23"/>
              </w:rPr>
              <w:t xml:space="preserve"> rendelet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E67857" w:rsidP="00954594">
            <w:pPr>
              <w:spacing w:line="276" w:lineRule="auto"/>
              <w:rPr>
                <w:sz w:val="20"/>
                <w:szCs w:val="23"/>
              </w:rPr>
            </w:pPr>
            <w:hyperlink r:id="rId14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 xml:space="preserve">14/2010. (X. 29.) NFM rendelet </w:t>
              </w:r>
              <w:proofErr w:type="gramStart"/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>A</w:t>
              </w:r>
              <w:proofErr w:type="gramEnd"/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 xml:space="preserve"> közbeszerzési és tervpályázati hirdetmények, a bírálati összegezések és az éves statisztikai összegezések mintáiról</w:t>
              </w:r>
            </w:hyperlink>
          </w:p>
        </w:tc>
      </w:tr>
      <w:tr w:rsidR="007D22E6" w:rsidRPr="006F05D1" w:rsidTr="00954594">
        <w:trPr>
          <w:trHeight w:val="549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>168/2004. (V. 25.) Korm. rendelet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E67857" w:rsidP="00954594">
            <w:pPr>
              <w:spacing w:line="276" w:lineRule="auto"/>
              <w:rPr>
                <w:sz w:val="20"/>
                <w:szCs w:val="23"/>
              </w:rPr>
            </w:pPr>
            <w:hyperlink r:id="rId15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 xml:space="preserve">A központosított közbeszerzési rendszerről, valamint a központi beszerző szervezet feladat- és hatásköréről </w:t>
              </w:r>
            </w:hyperlink>
          </w:p>
        </w:tc>
      </w:tr>
      <w:tr w:rsidR="007D22E6" w:rsidRPr="006F05D1" w:rsidTr="00954594">
        <w:trPr>
          <w:trHeight w:val="533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>257/2007. (X. 4.) Korm. rendelet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E67857" w:rsidP="00954594">
            <w:pPr>
              <w:spacing w:line="276" w:lineRule="auto"/>
              <w:rPr>
                <w:sz w:val="20"/>
                <w:szCs w:val="23"/>
              </w:rPr>
            </w:pPr>
            <w:hyperlink r:id="rId16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 xml:space="preserve">A közbeszerzési eljárásokban elektronikusan gyakorolható eljárási cselekmények szabályairól, valamint az elektronikus árlejtés alkalmazásáról </w:t>
              </w:r>
            </w:hyperlink>
          </w:p>
        </w:tc>
      </w:tr>
      <w:tr w:rsidR="007D22E6" w:rsidRPr="006F05D1" w:rsidTr="00954594">
        <w:trPr>
          <w:trHeight w:val="533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>320/2015 (X.30.) Korm. rendelet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E67857" w:rsidP="00954594">
            <w:pPr>
              <w:spacing w:line="276" w:lineRule="auto"/>
              <w:rPr>
                <w:sz w:val="20"/>
                <w:szCs w:val="23"/>
              </w:rPr>
            </w:pPr>
            <w:hyperlink r:id="rId17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>A közbeszerzések központi ellenőrzéséről és engedélyezéséről</w:t>
              </w:r>
            </w:hyperlink>
          </w:p>
        </w:tc>
      </w:tr>
      <w:tr w:rsidR="007D22E6" w:rsidRPr="006F05D1" w:rsidTr="00954594">
        <w:trPr>
          <w:trHeight w:val="533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b/>
                <w:bCs/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>308/2015. (X.27.) Korm. rendelet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E67857" w:rsidP="00954594">
            <w:pPr>
              <w:spacing w:line="276" w:lineRule="auto"/>
              <w:rPr>
                <w:sz w:val="20"/>
                <w:szCs w:val="23"/>
              </w:rPr>
            </w:pPr>
            <w:hyperlink r:id="rId18" w:tooltip="http://net.jogtar.hu/jr/gen/getdoc.cgi?docid=a1500308.kor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>A közbeszerzési eljárás eredményeként megkötött szerződések teljesítésének és módosításának Közbeszerzési Hatóság által végzett ellenőrzéséről</w:t>
              </w:r>
            </w:hyperlink>
          </w:p>
        </w:tc>
      </w:tr>
      <w:tr w:rsidR="007D22E6" w:rsidRPr="006F05D1" w:rsidTr="00954594">
        <w:trPr>
          <w:trHeight w:val="807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 xml:space="preserve">46/2012. (III. 28.) Korm. rendelet 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E67857" w:rsidP="00954594">
            <w:pPr>
              <w:spacing w:line="276" w:lineRule="auto"/>
              <w:rPr>
                <w:sz w:val="20"/>
                <w:szCs w:val="23"/>
              </w:rPr>
            </w:pPr>
            <w:hyperlink r:id="rId19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>A fekvőbeteg szakellátást nyújtó intézmények részére történő gyógyszer-, orvostechnikai eszköz és fertőtlenítőszer beszerzések országos központosított rendszeréről</w:t>
              </w:r>
            </w:hyperlink>
          </w:p>
        </w:tc>
      </w:tr>
      <w:tr w:rsidR="007D22E6" w:rsidRPr="006F05D1" w:rsidTr="00954594">
        <w:trPr>
          <w:trHeight w:val="533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>16/2012. (II. 16.) Korm. rendelet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E67857" w:rsidP="00954594">
            <w:pPr>
              <w:spacing w:line="276" w:lineRule="auto"/>
              <w:rPr>
                <w:sz w:val="20"/>
                <w:szCs w:val="23"/>
              </w:rPr>
            </w:pPr>
            <w:hyperlink r:id="rId20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>A gyógyszerek és orvostechnikai eszközök közbeszerzésének sajátos szabályairól</w:t>
              </w:r>
            </w:hyperlink>
          </w:p>
        </w:tc>
      </w:tr>
      <w:tr w:rsidR="007D22E6" w:rsidRPr="006F05D1" w:rsidTr="00954594">
        <w:trPr>
          <w:trHeight w:val="533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>2011. évi CVIII. törvény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E67857" w:rsidP="00954594">
            <w:pPr>
              <w:spacing w:line="276" w:lineRule="auto"/>
              <w:rPr>
                <w:sz w:val="20"/>
                <w:szCs w:val="23"/>
              </w:rPr>
            </w:pPr>
            <w:hyperlink r:id="rId21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>A közbeszerzésekről</w:t>
              </w:r>
            </w:hyperlink>
          </w:p>
        </w:tc>
      </w:tr>
      <w:tr w:rsidR="007D22E6" w:rsidRPr="006F05D1" w:rsidTr="00954594">
        <w:trPr>
          <w:trHeight w:val="807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>288/2011. (XII. 22.) Korm. rendelet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E67857" w:rsidP="00954594">
            <w:pPr>
              <w:spacing w:line="276" w:lineRule="auto"/>
              <w:rPr>
                <w:sz w:val="20"/>
                <w:szCs w:val="23"/>
              </w:rPr>
            </w:pPr>
            <w:hyperlink r:id="rId22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>A Közbeszerzési Döntőbizottság által kiszabható szankciókról és alkalmazásuk részletes szabályairól, valamint a Közbeszerzési Döntőbizottság eljárásáért fizetendő igazgatási szolgáltatási díjról</w:t>
              </w:r>
            </w:hyperlink>
          </w:p>
        </w:tc>
      </w:tr>
      <w:tr w:rsidR="007D22E6" w:rsidRPr="006F05D1" w:rsidTr="00954594">
        <w:trPr>
          <w:trHeight w:val="533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>323/2015 (X.30.) Korm. rendelet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E67857" w:rsidP="00954594">
            <w:pPr>
              <w:spacing w:line="276" w:lineRule="auto"/>
              <w:rPr>
                <w:sz w:val="20"/>
                <w:szCs w:val="23"/>
              </w:rPr>
            </w:pPr>
            <w:hyperlink r:id="rId23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>Egyes közbeszerzési tárgyú kormányrendeletek módosításáról</w:t>
              </w:r>
            </w:hyperlink>
          </w:p>
        </w:tc>
      </w:tr>
      <w:tr w:rsidR="007D22E6" w:rsidRPr="006F05D1" w:rsidTr="00954594">
        <w:trPr>
          <w:trHeight w:val="793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>92/2011. (XII. 30.) NFM rendelet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E67857" w:rsidP="00954594">
            <w:pPr>
              <w:spacing w:line="276" w:lineRule="auto"/>
              <w:rPr>
                <w:sz w:val="20"/>
                <w:szCs w:val="23"/>
              </w:rPr>
            </w:pPr>
            <w:hyperlink r:id="rId24" w:history="1">
              <w:r w:rsidR="007D22E6" w:rsidRPr="006F05D1">
                <w:rPr>
                  <w:rStyle w:val="Hiperhivatkozs"/>
                  <w:color w:val="auto"/>
                  <w:sz w:val="20"/>
                  <w:szCs w:val="23"/>
                </w:rPr>
                <w:t>A közbeszerzési és tervpályázati hirdetmények feladásának, ellenőrzésének és közzétételének szabályairól, a hirdetmények mintáiról és egyes tartalmi elemeiről, valamint az éves statisztikai összegezésről</w:t>
              </w:r>
            </w:hyperlink>
          </w:p>
        </w:tc>
      </w:tr>
      <w:tr w:rsidR="007D22E6" w:rsidRPr="006F05D1" w:rsidTr="00954594">
        <w:trPr>
          <w:trHeight w:val="533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b/>
                <w:bCs/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>302/2006. (XII. 23.) Korm. rendelet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r w:rsidRPr="006F05D1">
              <w:rPr>
                <w:sz w:val="20"/>
                <w:szCs w:val="23"/>
              </w:rPr>
              <w:t>A védett foglalkoztatók részére fenntartott közbeszerzések részletes szabályairól</w:t>
            </w:r>
          </w:p>
        </w:tc>
      </w:tr>
      <w:tr w:rsidR="007D22E6" w:rsidRPr="006F05D1" w:rsidTr="00954594">
        <w:trPr>
          <w:trHeight w:val="549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b/>
                <w:bCs/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>272/2014. (XI. 5.) Korm. rendelet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sz w:val="20"/>
                <w:szCs w:val="23"/>
              </w:rPr>
            </w:pPr>
            <w:r w:rsidRPr="006F05D1">
              <w:rPr>
                <w:sz w:val="20"/>
                <w:szCs w:val="23"/>
              </w:rPr>
              <w:t>2014–2020 programozási időszakban az egyes európai uniós alapokból származó támogatások felhasználásának rendjéről</w:t>
            </w:r>
          </w:p>
        </w:tc>
      </w:tr>
      <w:tr w:rsidR="007D22E6" w:rsidRPr="006F05D1" w:rsidTr="00954594">
        <w:trPr>
          <w:trHeight w:val="259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b/>
                <w:bCs/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>2013. évi V. törvény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bCs/>
                <w:iCs/>
                <w:sz w:val="20"/>
                <w:szCs w:val="23"/>
              </w:rPr>
            </w:pPr>
            <w:r w:rsidRPr="006F05D1">
              <w:rPr>
                <w:sz w:val="20"/>
                <w:szCs w:val="23"/>
              </w:rPr>
              <w:t>A Polgári Törvénykönyvről</w:t>
            </w:r>
          </w:p>
        </w:tc>
      </w:tr>
      <w:tr w:rsidR="007D22E6" w:rsidRPr="006F05D1" w:rsidTr="00954594">
        <w:trPr>
          <w:trHeight w:val="533"/>
          <w:tblCellSpacing w:w="7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b/>
                <w:bCs/>
                <w:sz w:val="20"/>
                <w:szCs w:val="23"/>
              </w:rPr>
            </w:pPr>
            <w:r w:rsidRPr="006F05D1">
              <w:rPr>
                <w:b/>
                <w:bCs/>
                <w:sz w:val="20"/>
                <w:szCs w:val="23"/>
              </w:rPr>
              <w:t>247/2014. (X. 1.) Korm. rendelet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E6" w:rsidRPr="006F05D1" w:rsidRDefault="007D22E6" w:rsidP="00954594">
            <w:pPr>
              <w:spacing w:line="276" w:lineRule="auto"/>
              <w:rPr>
                <w:bCs/>
                <w:iCs/>
                <w:sz w:val="20"/>
                <w:szCs w:val="23"/>
              </w:rPr>
            </w:pPr>
            <w:r w:rsidRPr="006F05D1">
              <w:rPr>
                <w:sz w:val="20"/>
                <w:szCs w:val="23"/>
              </w:rPr>
              <w:t>A Nemzeti Kommunikációs Hivatalról és a kormányzati kommunikációs beszerzések központosított közbeszerzési rendszeréről</w:t>
            </w:r>
          </w:p>
        </w:tc>
      </w:tr>
      <w:bookmarkEnd w:id="6"/>
      <w:bookmarkEnd w:id="7"/>
    </w:tbl>
    <w:p w:rsidR="007D22E6" w:rsidRPr="006F05D1" w:rsidRDefault="007D22E6" w:rsidP="007D22E6">
      <w:pPr>
        <w:spacing w:line="276" w:lineRule="auto"/>
        <w:rPr>
          <w:sz w:val="20"/>
          <w:szCs w:val="20"/>
        </w:rPr>
      </w:pPr>
    </w:p>
    <w:p w:rsidR="00B868A1" w:rsidRPr="007D22E6" w:rsidRDefault="007D22E6" w:rsidP="007D22E6">
      <w:pPr>
        <w:spacing w:line="276" w:lineRule="auto"/>
        <w:rPr>
          <w:b/>
          <w:bCs/>
          <w:sz w:val="20"/>
          <w:szCs w:val="20"/>
        </w:rPr>
      </w:pPr>
      <w:r w:rsidRPr="006F05D1">
        <w:rPr>
          <w:sz w:val="20"/>
          <w:szCs w:val="20"/>
        </w:rPr>
        <w:t>Direkt link: http://www.kozbeszerzes.hu/jogi-hatter/hazai-szabalyozas/</w:t>
      </w:r>
    </w:p>
    <w:sectPr w:rsidR="00B868A1" w:rsidRPr="007D22E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B2" w:rsidRDefault="00E178B2" w:rsidP="00E178B2">
      <w:r>
        <w:separator/>
      </w:r>
    </w:p>
  </w:endnote>
  <w:endnote w:type="continuationSeparator" w:id="0">
    <w:p w:rsidR="00E178B2" w:rsidRDefault="00E178B2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57" w:rsidRDefault="00E678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089972"/>
      <w:docPartObj>
        <w:docPartGallery w:val="Page Numbers (Bottom of Page)"/>
        <w:docPartUnique/>
      </w:docPartObj>
    </w:sdtPr>
    <w:sdtContent>
      <w:p w:rsidR="006B7BDC" w:rsidRDefault="00E67857" w:rsidP="00E67857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</w:t>
        </w:r>
        <w:r>
          <w:rPr>
            <w:sz w:val="20"/>
            <w:szCs w:val="20"/>
          </w:rPr>
          <w:t xml:space="preserve">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noProof/>
            <w:sz w:val="20"/>
            <w:szCs w:val="20"/>
          </w:rPr>
          <w:fldChar w:fldCharType="end"/>
        </w:r>
      </w:p>
      <w:bookmarkStart w:id="8" w:name="_GoBack" w:displacedByCustomXml="next"/>
      <w:bookmarkEnd w:id="8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9201"/>
      <w:docPartObj>
        <w:docPartGallery w:val="Page Numbers (Bottom of Page)"/>
        <w:docPartUnique/>
      </w:docPartObj>
    </w:sdtPr>
    <w:sdtEndPr/>
    <w:sdtContent>
      <w:p w:rsidR="006B7BDC" w:rsidRPr="00E7078A" w:rsidRDefault="006B7BDC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Pr="005642C6">
          <w:rPr>
            <w:sz w:val="20"/>
            <w:szCs w:val="20"/>
          </w:rPr>
          <w:t>./</w:t>
        </w:r>
        <w:fldSimple w:instr=" NUMPAGES   \* MERGEFORMAT ">
          <w:r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B2" w:rsidRDefault="00E178B2" w:rsidP="00E178B2">
      <w:r>
        <w:separator/>
      </w:r>
    </w:p>
  </w:footnote>
  <w:footnote w:type="continuationSeparator" w:id="0">
    <w:p w:rsidR="00E178B2" w:rsidRDefault="00E178B2" w:rsidP="00E1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57" w:rsidRDefault="00E678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57" w:rsidRDefault="00E678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C47"/>
    <w:multiLevelType w:val="multilevel"/>
    <w:tmpl w:val="DEF62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. formanyomtatvány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212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E4C"/>
    <w:multiLevelType w:val="hybridMultilevel"/>
    <w:tmpl w:val="50D8E2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855B3"/>
    <w:multiLevelType w:val="hybridMultilevel"/>
    <w:tmpl w:val="046E36B6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15244864"/>
    <w:multiLevelType w:val="hybridMultilevel"/>
    <w:tmpl w:val="B57837FA"/>
    <w:lvl w:ilvl="0" w:tplc="040E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7257A"/>
    <w:multiLevelType w:val="hybridMultilevel"/>
    <w:tmpl w:val="FAFADAC4"/>
    <w:lvl w:ilvl="0" w:tplc="040E000F">
      <w:start w:val="1"/>
      <w:numFmt w:val="decimal"/>
      <w:lvlText w:val="%1."/>
      <w:lvlJc w:val="left"/>
      <w:pPr>
        <w:ind w:left="-1356" w:hanging="360"/>
      </w:pPr>
    </w:lvl>
    <w:lvl w:ilvl="1" w:tplc="040E0019" w:tentative="1">
      <w:start w:val="1"/>
      <w:numFmt w:val="lowerLetter"/>
      <w:lvlText w:val="%2."/>
      <w:lvlJc w:val="left"/>
      <w:pPr>
        <w:ind w:left="-636" w:hanging="360"/>
      </w:pPr>
    </w:lvl>
    <w:lvl w:ilvl="2" w:tplc="040E001B" w:tentative="1">
      <w:start w:val="1"/>
      <w:numFmt w:val="lowerRoman"/>
      <w:lvlText w:val="%3."/>
      <w:lvlJc w:val="right"/>
      <w:pPr>
        <w:ind w:left="84" w:hanging="180"/>
      </w:pPr>
    </w:lvl>
    <w:lvl w:ilvl="3" w:tplc="040E000F" w:tentative="1">
      <w:start w:val="1"/>
      <w:numFmt w:val="decimal"/>
      <w:lvlText w:val="%4."/>
      <w:lvlJc w:val="left"/>
      <w:pPr>
        <w:ind w:left="804" w:hanging="360"/>
      </w:pPr>
    </w:lvl>
    <w:lvl w:ilvl="4" w:tplc="040E0019" w:tentative="1">
      <w:start w:val="1"/>
      <w:numFmt w:val="lowerLetter"/>
      <w:lvlText w:val="%5."/>
      <w:lvlJc w:val="left"/>
      <w:pPr>
        <w:ind w:left="1524" w:hanging="360"/>
      </w:pPr>
    </w:lvl>
    <w:lvl w:ilvl="5" w:tplc="040E001B" w:tentative="1">
      <w:start w:val="1"/>
      <w:numFmt w:val="lowerRoman"/>
      <w:lvlText w:val="%6."/>
      <w:lvlJc w:val="right"/>
      <w:pPr>
        <w:ind w:left="2244" w:hanging="180"/>
      </w:pPr>
    </w:lvl>
    <w:lvl w:ilvl="6" w:tplc="040E000F" w:tentative="1">
      <w:start w:val="1"/>
      <w:numFmt w:val="decimal"/>
      <w:lvlText w:val="%7."/>
      <w:lvlJc w:val="left"/>
      <w:pPr>
        <w:ind w:left="2964" w:hanging="360"/>
      </w:pPr>
    </w:lvl>
    <w:lvl w:ilvl="7" w:tplc="040E0019" w:tentative="1">
      <w:start w:val="1"/>
      <w:numFmt w:val="lowerLetter"/>
      <w:lvlText w:val="%8."/>
      <w:lvlJc w:val="left"/>
      <w:pPr>
        <w:ind w:left="3684" w:hanging="360"/>
      </w:pPr>
    </w:lvl>
    <w:lvl w:ilvl="8" w:tplc="040E001B" w:tentative="1">
      <w:start w:val="1"/>
      <w:numFmt w:val="lowerRoman"/>
      <w:lvlText w:val="%9."/>
      <w:lvlJc w:val="right"/>
      <w:pPr>
        <w:ind w:left="4404" w:hanging="180"/>
      </w:pPr>
    </w:lvl>
  </w:abstractNum>
  <w:abstractNum w:abstractNumId="9">
    <w:nsid w:val="1BBF317C"/>
    <w:multiLevelType w:val="hybridMultilevel"/>
    <w:tmpl w:val="C71274C6"/>
    <w:lvl w:ilvl="0" w:tplc="BC5C997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465D8"/>
    <w:multiLevelType w:val="hybridMultilevel"/>
    <w:tmpl w:val="C8D8B806"/>
    <w:lvl w:ilvl="0" w:tplc="952654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3933D80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6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D159AB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49D830A9"/>
    <w:multiLevelType w:val="hybridMultilevel"/>
    <w:tmpl w:val="1EA28C3C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4EE57B54"/>
    <w:multiLevelType w:val="hybridMultilevel"/>
    <w:tmpl w:val="0EA89004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1E1CB1"/>
    <w:multiLevelType w:val="hybridMultilevel"/>
    <w:tmpl w:val="B21ECC96"/>
    <w:lvl w:ilvl="0" w:tplc="040E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5A4005B9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723DC"/>
    <w:multiLevelType w:val="hybridMultilevel"/>
    <w:tmpl w:val="D3B2EC2E"/>
    <w:lvl w:ilvl="0" w:tplc="06B487DE">
      <w:start w:val="1"/>
      <w:numFmt w:val="decimal"/>
      <w:lvlText w:val="7.8.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71054"/>
    <w:multiLevelType w:val="hybridMultilevel"/>
    <w:tmpl w:val="58A2C5EE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>
    <w:nsid w:val="71E110B0"/>
    <w:multiLevelType w:val="hybridMultilevel"/>
    <w:tmpl w:val="54BE7F8A"/>
    <w:lvl w:ilvl="0" w:tplc="E0A6D8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D477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89E2963"/>
    <w:multiLevelType w:val="hybridMultilevel"/>
    <w:tmpl w:val="19AC55C8"/>
    <w:lvl w:ilvl="0" w:tplc="CBDEB27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92716F4"/>
    <w:multiLevelType w:val="hybridMultilevel"/>
    <w:tmpl w:val="D996CF7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25"/>
  </w:num>
  <w:num w:numId="5">
    <w:abstractNumId w:val="1"/>
  </w:num>
  <w:num w:numId="6">
    <w:abstractNumId w:val="11"/>
  </w:num>
  <w:num w:numId="7">
    <w:abstractNumId w:val="3"/>
  </w:num>
  <w:num w:numId="8">
    <w:abstractNumId w:val="28"/>
  </w:num>
  <w:num w:numId="9">
    <w:abstractNumId w:val="12"/>
  </w:num>
  <w:num w:numId="10">
    <w:abstractNumId w:val="13"/>
  </w:num>
  <w:num w:numId="11">
    <w:abstractNumId w:val="21"/>
  </w:num>
  <w:num w:numId="12">
    <w:abstractNumId w:val="27"/>
  </w:num>
  <w:num w:numId="13">
    <w:abstractNumId w:val="18"/>
  </w:num>
  <w:num w:numId="14">
    <w:abstractNumId w:val="16"/>
  </w:num>
  <w:num w:numId="15">
    <w:abstractNumId w:val="31"/>
  </w:num>
  <w:num w:numId="16">
    <w:abstractNumId w:val="33"/>
  </w:num>
  <w:num w:numId="17">
    <w:abstractNumId w:val="4"/>
  </w:num>
  <w:num w:numId="18">
    <w:abstractNumId w:val="9"/>
  </w:num>
  <w:num w:numId="19">
    <w:abstractNumId w:val="10"/>
  </w:num>
  <w:num w:numId="20">
    <w:abstractNumId w:val="30"/>
  </w:num>
  <w:num w:numId="21">
    <w:abstractNumId w:val="24"/>
  </w:num>
  <w:num w:numId="22">
    <w:abstractNumId w:val="23"/>
  </w:num>
  <w:num w:numId="23">
    <w:abstractNumId w:val="17"/>
  </w:num>
  <w:num w:numId="24">
    <w:abstractNumId w:val="14"/>
  </w:num>
  <w:num w:numId="25">
    <w:abstractNumId w:val="2"/>
  </w:num>
  <w:num w:numId="26">
    <w:abstractNumId w:val="8"/>
  </w:num>
  <w:num w:numId="27">
    <w:abstractNumId w:val="0"/>
  </w:num>
  <w:num w:numId="28">
    <w:abstractNumId w:val="32"/>
  </w:num>
  <w:num w:numId="29">
    <w:abstractNumId w:val="29"/>
  </w:num>
  <w:num w:numId="30">
    <w:abstractNumId w:val="20"/>
  </w:num>
  <w:num w:numId="31">
    <w:abstractNumId w:val="22"/>
  </w:num>
  <w:num w:numId="32">
    <w:abstractNumId w:val="19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254C86"/>
    <w:rsid w:val="00294597"/>
    <w:rsid w:val="0044328B"/>
    <w:rsid w:val="00542CBF"/>
    <w:rsid w:val="00586C98"/>
    <w:rsid w:val="006B7BDC"/>
    <w:rsid w:val="00731FDE"/>
    <w:rsid w:val="0074400D"/>
    <w:rsid w:val="007912D8"/>
    <w:rsid w:val="007D22E6"/>
    <w:rsid w:val="008B3723"/>
    <w:rsid w:val="00913622"/>
    <w:rsid w:val="009A0006"/>
    <w:rsid w:val="009D46A3"/>
    <w:rsid w:val="00AD0179"/>
    <w:rsid w:val="00B17420"/>
    <w:rsid w:val="00B868A1"/>
    <w:rsid w:val="00C30036"/>
    <w:rsid w:val="00C86F1E"/>
    <w:rsid w:val="00E178B2"/>
    <w:rsid w:val="00E67857"/>
    <w:rsid w:val="00EA624E"/>
    <w:rsid w:val="00EC074B"/>
    <w:rsid w:val="00EF0234"/>
    <w:rsid w:val="00F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86C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86C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D22E6"/>
    <w:rPr>
      <w:color w:val="0000FF"/>
      <w:u w:val="single"/>
    </w:rPr>
  </w:style>
  <w:style w:type="character" w:styleId="Kiemels2">
    <w:name w:val="Strong"/>
    <w:uiPriority w:val="22"/>
    <w:qFormat/>
    <w:rsid w:val="007D2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86C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86C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D22E6"/>
    <w:rPr>
      <w:color w:val="0000FF"/>
      <w:u w:val="single"/>
    </w:rPr>
  </w:style>
  <w:style w:type="character" w:styleId="Kiemels2">
    <w:name w:val="Strong"/>
    <w:uiPriority w:val="22"/>
    <w:qFormat/>
    <w:rsid w:val="007D2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lex.hu/jr/gen/getdoc.cgi?docid=a1100108.tv" TargetMode="External"/><Relationship Id="rId13" Type="http://schemas.openxmlformats.org/officeDocument/2006/relationships/hyperlink" Target="http://www.complex.hu/jr/gen/getdoc.cgi?docid=a1100305.kor" TargetMode="External"/><Relationship Id="rId18" Type="http://schemas.openxmlformats.org/officeDocument/2006/relationships/hyperlink" Target="http://net.jogtar.hu/jr/gen/getdoc.cgi?docid=a1500308.kor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net.jogtar.hu/jr/gen/getdoc.cgi?docid=a0300129.t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plex.hu/jr/gen/getdoc.cgi?docid=a1100305.kor" TargetMode="External"/><Relationship Id="rId17" Type="http://schemas.openxmlformats.org/officeDocument/2006/relationships/hyperlink" Target="http://www.complex.hu/jr/gen/getdoc.cgi?docid=a1100046.kor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net.jogtar.hu/jr/gen/getdoc.cgi?docid=a0700257.kor" TargetMode="External"/><Relationship Id="rId20" Type="http://schemas.openxmlformats.org/officeDocument/2006/relationships/hyperlink" Target="http://www.complex.hu/jr/gen/getdoc.cgi?docid=a1200016.kor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plex.hu/jr/gen/getdoc.cgi?docid=a1100306.kor" TargetMode="External"/><Relationship Id="rId24" Type="http://schemas.openxmlformats.org/officeDocument/2006/relationships/hyperlink" Target="http://www.complex.hu/jr/gen/getdoc.cgi?docid=a1100092.nf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mplex.hu/jr/gen/hjegy_doc.cgi?docid=A0400168.KOR" TargetMode="External"/><Relationship Id="rId23" Type="http://schemas.openxmlformats.org/officeDocument/2006/relationships/hyperlink" Target="http://www.complex.hu/jr/gen/getdoc.cgi?docid=a1100287.kor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omplex.hu/jr/gen/getdoc.cgi?docid=a1100306.kor" TargetMode="External"/><Relationship Id="rId19" Type="http://schemas.openxmlformats.org/officeDocument/2006/relationships/hyperlink" Target="http://www.complex.hu/jr/gen/getdoc.cgi?docid=a1200046.ko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plex.hu/jr/gen/getdoc.cgi?docid=a1100310.kor" TargetMode="External"/><Relationship Id="rId14" Type="http://schemas.openxmlformats.org/officeDocument/2006/relationships/hyperlink" Target="http://www.complex.hu/jr/gen/hjegy_doc.cgi?docid=A1000014.NFM" TargetMode="External"/><Relationship Id="rId22" Type="http://schemas.openxmlformats.org/officeDocument/2006/relationships/hyperlink" Target="http://www.complex.hu/jr/gen/getdoc.cgi?docid=a1100288.kor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nakoli</cp:lastModifiedBy>
  <cp:revision>3</cp:revision>
  <dcterms:created xsi:type="dcterms:W3CDTF">2016-11-30T14:11:00Z</dcterms:created>
  <dcterms:modified xsi:type="dcterms:W3CDTF">2016-11-30T14:46:00Z</dcterms:modified>
</cp:coreProperties>
</file>