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DE57" w14:textId="77777777" w:rsidR="00023A46" w:rsidRDefault="00023A46" w:rsidP="00C254F5">
      <w:pPr>
        <w:spacing w:line="276" w:lineRule="auto"/>
        <w:jc w:val="center"/>
        <w:rPr>
          <w:rFonts w:ascii="Trebuchet MS" w:hAnsi="Trebuchet MS"/>
          <w:b/>
          <w:sz w:val="28"/>
          <w:szCs w:val="28"/>
        </w:rPr>
      </w:pPr>
    </w:p>
    <w:p w14:paraId="643E3C10" w14:textId="77777777" w:rsidR="00023A46" w:rsidRDefault="00023A46" w:rsidP="00C254F5">
      <w:pPr>
        <w:spacing w:line="276" w:lineRule="auto"/>
        <w:jc w:val="center"/>
        <w:rPr>
          <w:rFonts w:ascii="Trebuchet MS" w:hAnsi="Trebuchet MS"/>
          <w:b/>
          <w:sz w:val="28"/>
          <w:szCs w:val="28"/>
        </w:rPr>
      </w:pPr>
    </w:p>
    <w:p w14:paraId="157A78E1" w14:textId="299F6DA6" w:rsidR="00C254F5" w:rsidRPr="0086028F" w:rsidRDefault="00C254F5" w:rsidP="00C254F5">
      <w:pPr>
        <w:spacing w:line="276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TÁJÉKOZTATÓ</w:t>
      </w:r>
    </w:p>
    <w:p w14:paraId="167C0431" w14:textId="77777777" w:rsidR="00C254F5" w:rsidRPr="00ED385B" w:rsidRDefault="00C254F5" w:rsidP="00C254F5">
      <w:pPr>
        <w:tabs>
          <w:tab w:val="center" w:pos="7020"/>
        </w:tabs>
        <w:ind w:right="107"/>
        <w:jc w:val="center"/>
        <w:rPr>
          <w:rFonts w:ascii="Trebuchet MS" w:hAnsi="Trebuchet MS"/>
          <w:b/>
        </w:rPr>
      </w:pPr>
      <w:r w:rsidRPr="0086028F">
        <w:rPr>
          <w:rFonts w:ascii="Trebuchet MS" w:hAnsi="Trebuchet MS"/>
          <w:b/>
          <w:sz w:val="28"/>
          <w:szCs w:val="28"/>
        </w:rPr>
        <w:t xml:space="preserve"> </w:t>
      </w:r>
      <w:r w:rsidRPr="00ED385B">
        <w:rPr>
          <w:rFonts w:ascii="Trebuchet MS" w:hAnsi="Trebuchet MS"/>
          <w:b/>
        </w:rPr>
        <w:t xml:space="preserve">gyermek születése esetén az apát megillető pótszabadság </w:t>
      </w:r>
    </w:p>
    <w:p w14:paraId="37CC1C9C" w14:textId="51ADE3B1" w:rsidR="00E2422F" w:rsidRDefault="00C254F5" w:rsidP="00E2422F">
      <w:pPr>
        <w:spacing w:line="360" w:lineRule="auto"/>
        <w:jc w:val="center"/>
        <w:rPr>
          <w:rFonts w:ascii="Trebuchet MS" w:hAnsi="Trebuchet MS" w:cs="Calibri"/>
          <w:b/>
          <w:bCs/>
          <w:color w:val="000000"/>
        </w:rPr>
      </w:pPr>
      <w:r w:rsidRPr="00ED385B">
        <w:rPr>
          <w:rFonts w:ascii="Trebuchet MS" w:hAnsi="Trebuchet MS" w:cs="Calibri"/>
          <w:b/>
          <w:bCs/>
          <w:color w:val="000000"/>
        </w:rPr>
        <w:t>igénybevételéről</w:t>
      </w:r>
    </w:p>
    <w:p w14:paraId="2309BF9A" w14:textId="77777777" w:rsidR="00023A46" w:rsidRDefault="00023A46" w:rsidP="00E2422F">
      <w:pPr>
        <w:spacing w:line="360" w:lineRule="auto"/>
        <w:jc w:val="center"/>
        <w:rPr>
          <w:rFonts w:ascii="Trebuchet MS" w:hAnsi="Trebuchet MS" w:cs="Calibri"/>
          <w:b/>
          <w:bCs/>
          <w:color w:val="000000"/>
        </w:rPr>
      </w:pPr>
    </w:p>
    <w:p w14:paraId="0046F542" w14:textId="77777777" w:rsidR="00023A46" w:rsidRPr="00E2422F" w:rsidRDefault="00023A46" w:rsidP="00E2422F">
      <w:pPr>
        <w:spacing w:line="360" w:lineRule="auto"/>
        <w:jc w:val="center"/>
        <w:rPr>
          <w:rFonts w:ascii="Trebuchet MS" w:hAnsi="Trebuchet MS" w:cs="Calibri"/>
          <w:b/>
          <w:bCs/>
          <w:color w:val="000000"/>
        </w:rPr>
      </w:pPr>
    </w:p>
    <w:p w14:paraId="072DA211" w14:textId="77777777" w:rsidR="00ED385B" w:rsidRDefault="00ED385B" w:rsidP="00ED385B">
      <w:pPr>
        <w:spacing w:line="360" w:lineRule="auto"/>
        <w:jc w:val="both"/>
        <w:rPr>
          <w:rFonts w:ascii="Trebuchet MS" w:hAnsi="Trebuchet MS" w:cs="Calibri"/>
          <w:color w:val="000000"/>
        </w:rPr>
      </w:pPr>
    </w:p>
    <w:p w14:paraId="30BD95C5" w14:textId="0532E588" w:rsidR="00901738" w:rsidRDefault="00E2422F" w:rsidP="00ED385B">
      <w:pPr>
        <w:spacing w:line="276" w:lineRule="auto"/>
        <w:jc w:val="both"/>
        <w:rPr>
          <w:rFonts w:ascii="Trebuchet MS" w:hAnsi="Trebuchet MS" w:cs="Calibri"/>
          <w:color w:val="000000"/>
        </w:rPr>
      </w:pPr>
      <w:r w:rsidRPr="00E2422F">
        <w:rPr>
          <w:rFonts w:ascii="Trebuchet MS" w:hAnsi="Trebuchet MS" w:cs="Calibri"/>
          <w:color w:val="000000"/>
        </w:rPr>
        <w:t xml:space="preserve">Az </w:t>
      </w:r>
      <w:r w:rsidRPr="00E2422F">
        <w:rPr>
          <w:rFonts w:ascii="Trebuchet MS" w:hAnsi="Trebuchet MS" w:cs="Calibri"/>
          <w:b/>
          <w:bCs/>
          <w:color w:val="000000"/>
        </w:rPr>
        <w:t>apa</w:t>
      </w:r>
      <w:r w:rsidRPr="00E2422F">
        <w:rPr>
          <w:rFonts w:ascii="Trebuchet MS" w:hAnsi="Trebuchet MS" w:cs="Calibri"/>
          <w:color w:val="000000"/>
        </w:rPr>
        <w:t xml:space="preserve"> </w:t>
      </w:r>
      <w:r w:rsidRPr="00E2422F">
        <w:rPr>
          <w:rFonts w:ascii="Trebuchet MS" w:hAnsi="Trebuchet MS" w:cs="Calibri"/>
          <w:b/>
          <w:bCs/>
          <w:color w:val="000000"/>
        </w:rPr>
        <w:t>gyermeke születése</w:t>
      </w:r>
      <w:r w:rsidR="00ED385B" w:rsidRPr="00ED385B">
        <w:rPr>
          <w:rFonts w:ascii="Trebuchet MS" w:hAnsi="Trebuchet MS" w:cs="Calibri"/>
          <w:b/>
          <w:bCs/>
          <w:color w:val="000000"/>
        </w:rPr>
        <w:t xml:space="preserve"> vagy örökbefogadása </w:t>
      </w:r>
      <w:r w:rsidRPr="00E2422F">
        <w:rPr>
          <w:rFonts w:ascii="Trebuchet MS" w:hAnsi="Trebuchet MS" w:cs="Calibri"/>
          <w:b/>
          <w:bCs/>
          <w:color w:val="000000"/>
        </w:rPr>
        <w:t>esetén</w:t>
      </w:r>
      <w:r w:rsidRPr="00E2422F">
        <w:rPr>
          <w:rFonts w:ascii="Trebuchet MS" w:hAnsi="Trebuchet MS" w:cs="Calibri"/>
          <w:color w:val="000000"/>
        </w:rPr>
        <w:t xml:space="preserve"> legkésőbb a gyermeke születését követő, vagy gyermek örökbefogadása esetén legkésőbb az örökbefogadást engedélyező határozat véglegessé válását követő </w:t>
      </w:r>
      <w:r w:rsidRPr="00E2422F">
        <w:rPr>
          <w:rFonts w:ascii="Trebuchet MS" w:hAnsi="Trebuchet MS" w:cs="Calibri"/>
          <w:b/>
          <w:bCs/>
          <w:color w:val="000000"/>
        </w:rPr>
        <w:t xml:space="preserve">második hónap végéig </w:t>
      </w:r>
      <w:r w:rsidR="00ED385B">
        <w:rPr>
          <w:rFonts w:ascii="Trebuchet MS" w:hAnsi="Trebuchet MS" w:cs="Calibri"/>
          <w:b/>
          <w:bCs/>
          <w:color w:val="000000"/>
        </w:rPr>
        <w:t xml:space="preserve">legfeljebb </w:t>
      </w:r>
      <w:r w:rsidRPr="00E2422F">
        <w:rPr>
          <w:rFonts w:ascii="Trebuchet MS" w:hAnsi="Trebuchet MS" w:cs="Calibri"/>
          <w:b/>
          <w:bCs/>
          <w:color w:val="000000"/>
        </w:rPr>
        <w:t>tíz munkanap szabadságra jogosult</w:t>
      </w:r>
      <w:r w:rsidR="00ED385B">
        <w:rPr>
          <w:rFonts w:ascii="Trebuchet MS" w:hAnsi="Trebuchet MS" w:cs="Calibri"/>
          <w:color w:val="000000"/>
        </w:rPr>
        <w:t xml:space="preserve"> (a</w:t>
      </w:r>
      <w:r w:rsidR="00ED385B" w:rsidRPr="00E2422F">
        <w:rPr>
          <w:rFonts w:ascii="Trebuchet MS" w:hAnsi="Trebuchet MS" w:cs="Calibri"/>
          <w:color w:val="000000"/>
        </w:rPr>
        <w:t>pasági szabadság</w:t>
      </w:r>
      <w:r w:rsidR="00ED385B" w:rsidRPr="00ED385B">
        <w:rPr>
          <w:rFonts w:ascii="Trebuchet MS" w:hAnsi="Trebuchet MS" w:cs="Calibri"/>
          <w:color w:val="000000"/>
        </w:rPr>
        <w:t>)</w:t>
      </w:r>
      <w:r w:rsidRPr="00E2422F">
        <w:rPr>
          <w:rFonts w:ascii="Trebuchet MS" w:hAnsi="Trebuchet MS" w:cs="Calibri"/>
          <w:color w:val="000000"/>
        </w:rPr>
        <w:t>, amelyet kérésének megfelelő időpontban</w:t>
      </w:r>
      <w:r w:rsidRPr="00E2422F">
        <w:rPr>
          <w:rFonts w:ascii="Trebuchet MS" w:hAnsi="Trebuchet MS" w:cs="Calibri"/>
          <w:b/>
          <w:bCs/>
          <w:color w:val="000000"/>
        </w:rPr>
        <w:t>, legfeljebb két részletben</w:t>
      </w:r>
      <w:r w:rsidRPr="00E2422F">
        <w:rPr>
          <w:rFonts w:ascii="Trebuchet MS" w:hAnsi="Trebuchet MS" w:cs="Calibri"/>
          <w:color w:val="000000"/>
        </w:rPr>
        <w:t xml:space="preserve"> kell kiadni</w:t>
      </w:r>
      <w:r w:rsidR="00901738">
        <w:rPr>
          <w:rFonts w:ascii="Trebuchet MS" w:hAnsi="Trebuchet MS" w:cs="Calibri"/>
          <w:color w:val="000000"/>
        </w:rPr>
        <w:t xml:space="preserve">. </w:t>
      </w:r>
    </w:p>
    <w:p w14:paraId="2AE8E248" w14:textId="77777777" w:rsidR="00901738" w:rsidRDefault="00901738" w:rsidP="00ED385B">
      <w:pPr>
        <w:spacing w:line="276" w:lineRule="auto"/>
        <w:jc w:val="both"/>
        <w:rPr>
          <w:rFonts w:ascii="Trebuchet MS" w:hAnsi="Trebuchet MS" w:cs="Calibri"/>
          <w:color w:val="000000"/>
        </w:rPr>
      </w:pPr>
    </w:p>
    <w:p w14:paraId="586B5C70" w14:textId="3C5872D9" w:rsidR="00CB1D8F" w:rsidRDefault="00CB1D8F" w:rsidP="00CB1D8F">
      <w:pPr>
        <w:tabs>
          <w:tab w:val="center" w:pos="7020"/>
        </w:tabs>
        <w:spacing w:line="276" w:lineRule="auto"/>
        <w:ind w:right="107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 benyújtott k</w:t>
      </w:r>
      <w:r w:rsidRPr="005F2729">
        <w:rPr>
          <w:rFonts w:ascii="Trebuchet MS" w:hAnsi="Trebuchet MS" w:cs="Calibri"/>
          <w:color w:val="000000"/>
        </w:rPr>
        <w:t xml:space="preserve">érelemhez </w:t>
      </w:r>
      <w:r>
        <w:rPr>
          <w:rFonts w:ascii="Trebuchet MS" w:hAnsi="Trebuchet MS" w:cs="Calibri"/>
          <w:color w:val="000000"/>
        </w:rPr>
        <w:t xml:space="preserve">(1) </w:t>
      </w:r>
      <w:r>
        <w:rPr>
          <w:rFonts w:ascii="Trebuchet MS" w:hAnsi="Trebuchet MS" w:cs="Calibri"/>
          <w:color w:val="000000"/>
        </w:rPr>
        <w:t xml:space="preserve">minden esetben </w:t>
      </w:r>
      <w:r w:rsidRPr="00023A46">
        <w:rPr>
          <w:rFonts w:ascii="Trebuchet MS" w:hAnsi="Trebuchet MS" w:cs="Calibri"/>
          <w:b/>
          <w:bCs/>
          <w:color w:val="000000"/>
        </w:rPr>
        <w:t>csatolni szükséges</w:t>
      </w:r>
      <w:r>
        <w:rPr>
          <w:rFonts w:ascii="Trebuchet MS" w:hAnsi="Trebuchet MS" w:cs="Calibri"/>
          <w:color w:val="000000"/>
        </w:rPr>
        <w:t xml:space="preserve"> </w:t>
      </w:r>
      <w:r w:rsidRPr="005F2729">
        <w:rPr>
          <w:rFonts w:ascii="Trebuchet MS" w:hAnsi="Trebuchet MS" w:cs="Calibri"/>
          <w:color w:val="000000"/>
        </w:rPr>
        <w:t xml:space="preserve">a gyermek/ikergyermekek </w:t>
      </w:r>
      <w:r w:rsidRPr="00023A46">
        <w:rPr>
          <w:rFonts w:ascii="Trebuchet MS" w:hAnsi="Trebuchet MS" w:cs="Calibri"/>
          <w:b/>
          <w:bCs/>
          <w:color w:val="000000"/>
        </w:rPr>
        <w:t>születési anyakönyvi kivonat</w:t>
      </w:r>
      <w:r w:rsidRPr="005F2729">
        <w:rPr>
          <w:rFonts w:ascii="Trebuchet MS" w:hAnsi="Trebuchet MS" w:cs="Calibri"/>
          <w:color w:val="000000"/>
        </w:rPr>
        <w:t xml:space="preserve">ának, valamint </w:t>
      </w:r>
      <w:r w:rsidRPr="00023A46">
        <w:rPr>
          <w:rFonts w:ascii="Trebuchet MS" w:hAnsi="Trebuchet MS" w:cs="Calibri"/>
          <w:b/>
          <w:bCs/>
          <w:color w:val="000000"/>
        </w:rPr>
        <w:t>TAJ kártyáj</w:t>
      </w:r>
      <w:r w:rsidRPr="00023A46">
        <w:rPr>
          <w:rFonts w:ascii="Trebuchet MS" w:hAnsi="Trebuchet MS" w:cs="Calibri"/>
          <w:color w:val="000000"/>
        </w:rPr>
        <w:t>á</w:t>
      </w:r>
      <w:r w:rsidRPr="005F2729">
        <w:rPr>
          <w:rFonts w:ascii="Trebuchet MS" w:hAnsi="Trebuchet MS" w:cs="Calibri"/>
          <w:color w:val="000000"/>
        </w:rPr>
        <w:t>nak másolatát</w:t>
      </w:r>
      <w:r>
        <w:rPr>
          <w:rFonts w:ascii="Trebuchet MS" w:hAnsi="Trebuchet MS" w:cs="Calibri"/>
          <w:color w:val="000000"/>
        </w:rPr>
        <w:t>, örökbefogadás esetén a</w:t>
      </w:r>
      <w:r w:rsidR="0030590E">
        <w:rPr>
          <w:rFonts w:ascii="Trebuchet MS" w:hAnsi="Trebuchet MS" w:cs="Calibri"/>
          <w:color w:val="000000"/>
        </w:rPr>
        <w:t>z</w:t>
      </w:r>
      <w:r>
        <w:rPr>
          <w:rFonts w:ascii="Trebuchet MS" w:hAnsi="Trebuchet MS" w:cs="Calibri"/>
          <w:color w:val="000000"/>
        </w:rPr>
        <w:t xml:space="preserve"> </w:t>
      </w:r>
      <w:r w:rsidRPr="00E2422F">
        <w:rPr>
          <w:rFonts w:ascii="Trebuchet MS" w:hAnsi="Trebuchet MS" w:cs="Calibri"/>
          <w:color w:val="000000"/>
        </w:rPr>
        <w:t>örökbefogadást engedélyező határozat</w:t>
      </w:r>
      <w:r>
        <w:rPr>
          <w:rFonts w:ascii="Trebuchet MS" w:hAnsi="Trebuchet MS" w:cs="Calibri"/>
          <w:color w:val="000000"/>
        </w:rPr>
        <w:t>ot és a TAJ kártyának a másolatát.</w:t>
      </w:r>
    </w:p>
    <w:p w14:paraId="47655FA1" w14:textId="77777777" w:rsidR="00CB1D8F" w:rsidRPr="00ED385B" w:rsidRDefault="00CB1D8F" w:rsidP="00CB1D8F">
      <w:pPr>
        <w:tabs>
          <w:tab w:val="center" w:pos="7020"/>
        </w:tabs>
        <w:spacing w:line="276" w:lineRule="auto"/>
        <w:ind w:right="107"/>
        <w:jc w:val="both"/>
        <w:rPr>
          <w:rFonts w:ascii="Trebuchet MS" w:hAnsi="Trebuchet MS" w:cs="Calibri"/>
          <w:color w:val="000000"/>
        </w:rPr>
      </w:pPr>
    </w:p>
    <w:p w14:paraId="36A45FD7" w14:textId="1DFD56EE" w:rsidR="00E2422F" w:rsidRDefault="00901738" w:rsidP="00ED385B">
      <w:pPr>
        <w:spacing w:line="276" w:lineRule="auto"/>
        <w:jc w:val="both"/>
        <w:rPr>
          <w:rFonts w:ascii="Trebuchet MS" w:hAnsi="Trebuchet MS" w:cs="Calibri"/>
          <w:color w:val="000000"/>
        </w:rPr>
      </w:pPr>
      <w:r w:rsidRPr="00ED385B">
        <w:rPr>
          <w:rFonts w:ascii="Trebuchet MS" w:hAnsi="Trebuchet MS" w:cs="Calibri"/>
          <w:color w:val="000000"/>
        </w:rPr>
        <w:t>A</w:t>
      </w:r>
      <w:r w:rsidR="00E2422F" w:rsidRPr="00E2422F">
        <w:rPr>
          <w:rFonts w:ascii="Trebuchet MS" w:hAnsi="Trebuchet MS" w:cs="Calibri"/>
          <w:color w:val="000000"/>
        </w:rPr>
        <w:t xml:space="preserve"> munkáltató</w:t>
      </w:r>
      <w:r w:rsidRPr="00ED385B">
        <w:rPr>
          <w:rFonts w:ascii="Trebuchet MS" w:hAnsi="Trebuchet MS" w:cs="Calibri"/>
          <w:color w:val="000000"/>
        </w:rPr>
        <w:t xml:space="preserve"> </w:t>
      </w:r>
      <w:r w:rsidRPr="00E2422F">
        <w:rPr>
          <w:rFonts w:ascii="Trebuchet MS" w:hAnsi="Trebuchet MS" w:cs="Calibri"/>
          <w:color w:val="000000"/>
        </w:rPr>
        <w:t xml:space="preserve">az apasági </w:t>
      </w:r>
      <w:r w:rsidR="00ED385B" w:rsidRPr="00ED385B">
        <w:rPr>
          <w:rFonts w:ascii="Trebuchet MS" w:hAnsi="Trebuchet MS" w:cs="Calibri"/>
          <w:color w:val="000000"/>
        </w:rPr>
        <w:t>pót</w:t>
      </w:r>
      <w:r w:rsidRPr="00E2422F">
        <w:rPr>
          <w:rFonts w:ascii="Trebuchet MS" w:hAnsi="Trebuchet MS" w:cs="Calibri"/>
          <w:color w:val="000000"/>
        </w:rPr>
        <w:t xml:space="preserve">szabadság </w:t>
      </w:r>
      <w:r w:rsidR="00CB1D8F">
        <w:rPr>
          <w:rFonts w:ascii="Trebuchet MS" w:hAnsi="Trebuchet MS" w:cs="Calibri"/>
          <w:color w:val="000000"/>
        </w:rPr>
        <w:t xml:space="preserve">(2) </w:t>
      </w:r>
      <w:r w:rsidRPr="00ED385B">
        <w:rPr>
          <w:rFonts w:ascii="Trebuchet MS" w:hAnsi="Trebuchet MS" w:cs="Calibri"/>
          <w:color w:val="000000"/>
        </w:rPr>
        <w:t xml:space="preserve">első </w:t>
      </w:r>
      <w:r w:rsidRPr="00E2422F">
        <w:rPr>
          <w:rFonts w:ascii="Trebuchet MS" w:hAnsi="Trebuchet MS" w:cs="Calibri"/>
          <w:b/>
          <w:bCs/>
          <w:color w:val="000000"/>
        </w:rPr>
        <w:t xml:space="preserve">öt munkanapjára </w:t>
      </w:r>
      <w:r w:rsidR="00ED385B" w:rsidRPr="00ED385B">
        <w:rPr>
          <w:rFonts w:ascii="Trebuchet MS" w:hAnsi="Trebuchet MS" w:cs="Calibri"/>
          <w:b/>
          <w:bCs/>
          <w:color w:val="000000"/>
        </w:rPr>
        <w:t>a t</w:t>
      </w:r>
      <w:r w:rsidRPr="00E2422F">
        <w:rPr>
          <w:rFonts w:ascii="Trebuchet MS" w:hAnsi="Trebuchet MS" w:cs="Calibri"/>
          <w:b/>
          <w:bCs/>
          <w:color w:val="000000"/>
        </w:rPr>
        <w:t>ávolléti díj</w:t>
      </w:r>
      <w:r w:rsidRPr="00ED385B">
        <w:rPr>
          <w:rFonts w:ascii="Trebuchet MS" w:hAnsi="Trebuchet MS" w:cs="Calibri"/>
          <w:b/>
          <w:bCs/>
          <w:color w:val="000000"/>
        </w:rPr>
        <w:t xml:space="preserve"> </w:t>
      </w:r>
      <w:r w:rsidR="00ED385B">
        <w:rPr>
          <w:rFonts w:ascii="Trebuchet MS" w:hAnsi="Trebuchet MS" w:cs="Calibri"/>
          <w:b/>
          <w:bCs/>
          <w:color w:val="000000"/>
        </w:rPr>
        <w:t>száz százaléká</w:t>
      </w:r>
      <w:r w:rsidR="00023A46">
        <w:rPr>
          <w:rFonts w:ascii="Trebuchet MS" w:hAnsi="Trebuchet MS" w:cs="Calibri"/>
          <w:b/>
          <w:bCs/>
          <w:color w:val="000000"/>
        </w:rPr>
        <w:t>t</w:t>
      </w:r>
      <w:r w:rsidR="00ED385B">
        <w:rPr>
          <w:rFonts w:ascii="Trebuchet MS" w:hAnsi="Trebuchet MS" w:cs="Calibri"/>
          <w:color w:val="000000"/>
        </w:rPr>
        <w:t xml:space="preserve"> fizeti,</w:t>
      </w:r>
      <w:r w:rsidRPr="00ED385B">
        <w:rPr>
          <w:rFonts w:ascii="Trebuchet MS" w:hAnsi="Trebuchet MS" w:cs="Calibri"/>
          <w:color w:val="000000"/>
        </w:rPr>
        <w:t xml:space="preserve"> viszont </w:t>
      </w:r>
      <w:r w:rsidR="00E2422F" w:rsidRPr="00E2422F">
        <w:rPr>
          <w:rFonts w:ascii="Trebuchet MS" w:hAnsi="Trebuchet MS" w:cs="Calibri"/>
          <w:color w:val="000000"/>
        </w:rPr>
        <w:t xml:space="preserve">a </w:t>
      </w:r>
      <w:r w:rsidRPr="00ED385B">
        <w:rPr>
          <w:rFonts w:ascii="Trebuchet MS" w:hAnsi="Trebuchet MS" w:cs="Calibri"/>
          <w:color w:val="000000"/>
        </w:rPr>
        <w:t>munkavállaló a</w:t>
      </w:r>
      <w:r w:rsidR="00ED385B" w:rsidRPr="00ED385B">
        <w:rPr>
          <w:rFonts w:ascii="Trebuchet MS" w:hAnsi="Trebuchet MS" w:cs="Calibri"/>
          <w:color w:val="000000"/>
        </w:rPr>
        <w:t xml:space="preserve">z apasági szabadság </w:t>
      </w:r>
      <w:r w:rsidR="00E2422F" w:rsidRPr="00E2422F">
        <w:rPr>
          <w:rFonts w:ascii="Trebuchet MS" w:hAnsi="Trebuchet MS" w:cs="Calibri"/>
          <w:b/>
          <w:bCs/>
          <w:color w:val="000000"/>
        </w:rPr>
        <w:t xml:space="preserve">hatodik munkanapjától </w:t>
      </w:r>
      <w:r w:rsidR="0030590E">
        <w:rPr>
          <w:rFonts w:ascii="Trebuchet MS" w:hAnsi="Trebuchet MS" w:cs="Calibri"/>
          <w:b/>
          <w:bCs/>
          <w:color w:val="000000"/>
        </w:rPr>
        <w:t xml:space="preserve">már csak </w:t>
      </w:r>
      <w:r w:rsidR="00E2422F" w:rsidRPr="00E2422F">
        <w:rPr>
          <w:rFonts w:ascii="Trebuchet MS" w:hAnsi="Trebuchet MS" w:cs="Calibri"/>
          <w:b/>
          <w:bCs/>
          <w:color w:val="000000"/>
        </w:rPr>
        <w:t>a távolléti díj negyven százaléká</w:t>
      </w:r>
      <w:r w:rsidR="00E2422F" w:rsidRPr="00E2422F">
        <w:rPr>
          <w:rFonts w:ascii="Trebuchet MS" w:hAnsi="Trebuchet MS" w:cs="Calibri"/>
          <w:color w:val="000000"/>
        </w:rPr>
        <w:t>ra jogosult.</w:t>
      </w:r>
    </w:p>
    <w:p w14:paraId="6DFC9092" w14:textId="77777777" w:rsidR="00CB1D8F" w:rsidRDefault="00CB1D8F" w:rsidP="00ED385B">
      <w:pPr>
        <w:spacing w:line="276" w:lineRule="auto"/>
        <w:jc w:val="both"/>
        <w:rPr>
          <w:rFonts w:ascii="Trebuchet MS" w:hAnsi="Trebuchet MS" w:cs="Calibri"/>
          <w:color w:val="000000"/>
        </w:rPr>
      </w:pPr>
    </w:p>
    <w:p w14:paraId="6C4A7131" w14:textId="77777777" w:rsidR="00CB1D8F" w:rsidRDefault="00CB1D8F" w:rsidP="00CB1D8F">
      <w:pPr>
        <w:spacing w:line="276" w:lineRule="auto"/>
        <w:jc w:val="both"/>
        <w:rPr>
          <w:rFonts w:ascii="Trebuchet MS" w:hAnsi="Trebuchet MS" w:cs="Calibri"/>
          <w:color w:val="000000"/>
        </w:rPr>
      </w:pPr>
      <w:r w:rsidRPr="00E2422F">
        <w:rPr>
          <w:rFonts w:ascii="Trebuchet MS" w:hAnsi="Trebuchet MS" w:cs="Calibri"/>
          <w:color w:val="000000"/>
        </w:rPr>
        <w:t>Az apasági szabadság mértéke ikergyermekek születése esetén is összesen tíz munkanap. Az apasági szabadságra a munkavállaló akkor is jogosult, ha a gyermeke halva születik, vagy meghal.</w:t>
      </w:r>
      <w:r>
        <w:rPr>
          <w:rFonts w:ascii="Trebuchet MS" w:hAnsi="Trebuchet MS" w:cs="Calibri"/>
          <w:color w:val="000000"/>
        </w:rPr>
        <w:t xml:space="preserve"> </w:t>
      </w:r>
    </w:p>
    <w:p w14:paraId="0DB1653B" w14:textId="77777777" w:rsidR="00CB1D8F" w:rsidRDefault="00CB1D8F" w:rsidP="00ED385B">
      <w:pPr>
        <w:spacing w:line="276" w:lineRule="auto"/>
        <w:jc w:val="both"/>
        <w:rPr>
          <w:rFonts w:ascii="Trebuchet MS" w:hAnsi="Trebuchet MS" w:cs="Calibri"/>
          <w:color w:val="000000"/>
        </w:rPr>
      </w:pPr>
    </w:p>
    <w:p w14:paraId="39FBACED" w14:textId="01384830" w:rsidR="00CB1D8F" w:rsidRPr="0030590E" w:rsidRDefault="00CB1D8F" w:rsidP="00ED385B">
      <w:pPr>
        <w:spacing w:line="276" w:lineRule="auto"/>
        <w:jc w:val="both"/>
        <w:rPr>
          <w:rFonts w:ascii="Trebuchet MS" w:hAnsi="Trebuchet MS" w:cs="Calibri"/>
          <w:i/>
          <w:iCs/>
          <w:color w:val="000000"/>
        </w:rPr>
      </w:pPr>
      <w:r w:rsidRPr="0030590E">
        <w:rPr>
          <w:rFonts w:ascii="Trebuchet MS" w:hAnsi="Trebuchet MS" w:cs="Calibri"/>
          <w:i/>
          <w:iCs/>
          <w:color w:val="000000"/>
        </w:rPr>
        <w:t xml:space="preserve">Vonatkozó jogszabályhely: a munka törvénykönyvéről szóló </w:t>
      </w:r>
      <w:r w:rsidRPr="0030590E">
        <w:rPr>
          <w:rFonts w:ascii="Trebuchet MS" w:hAnsi="Trebuchet MS" w:cs="Calibri"/>
          <w:i/>
          <w:iCs/>
          <w:color w:val="000000"/>
        </w:rPr>
        <w:t>2012. évi I. törvény 118. § (4) bekezdése</w:t>
      </w:r>
    </w:p>
    <w:p w14:paraId="59A3B94D" w14:textId="77777777" w:rsidR="00ED385B" w:rsidRPr="0030590E" w:rsidRDefault="00ED385B" w:rsidP="00ED385B">
      <w:pPr>
        <w:tabs>
          <w:tab w:val="center" w:pos="7020"/>
        </w:tabs>
        <w:spacing w:line="276" w:lineRule="auto"/>
        <w:ind w:right="107"/>
        <w:rPr>
          <w:rFonts w:ascii="Trebuchet MS" w:hAnsi="Trebuchet MS" w:cs="Calibri"/>
          <w:i/>
          <w:iCs/>
          <w:color w:val="000000"/>
        </w:rPr>
      </w:pPr>
    </w:p>
    <w:p w14:paraId="0AC95D20" w14:textId="77777777" w:rsidR="00CB1D8F" w:rsidRPr="00ED385B" w:rsidRDefault="00CB1D8F">
      <w:pPr>
        <w:tabs>
          <w:tab w:val="center" w:pos="7020"/>
        </w:tabs>
        <w:spacing w:line="276" w:lineRule="auto"/>
        <w:ind w:right="107"/>
        <w:jc w:val="both"/>
        <w:rPr>
          <w:rFonts w:ascii="Trebuchet MS" w:hAnsi="Trebuchet MS" w:cs="Calibri"/>
          <w:color w:val="000000"/>
        </w:rPr>
      </w:pPr>
    </w:p>
    <w:sectPr w:rsidR="00CB1D8F" w:rsidRPr="00ED38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03CD1" w14:textId="77777777" w:rsidR="00A9633A" w:rsidRDefault="00A9633A" w:rsidP="00C254F5">
      <w:r>
        <w:separator/>
      </w:r>
    </w:p>
  </w:endnote>
  <w:endnote w:type="continuationSeparator" w:id="0">
    <w:p w14:paraId="4BDFE092" w14:textId="77777777" w:rsidR="00A9633A" w:rsidRDefault="00A9633A" w:rsidP="00C2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13016" w14:textId="77777777" w:rsidR="00A9633A" w:rsidRDefault="00A9633A" w:rsidP="00C254F5">
      <w:r>
        <w:separator/>
      </w:r>
    </w:p>
  </w:footnote>
  <w:footnote w:type="continuationSeparator" w:id="0">
    <w:p w14:paraId="713E0EAD" w14:textId="77777777" w:rsidR="00A9633A" w:rsidRDefault="00A9633A" w:rsidP="00C2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590B4" w14:textId="77777777" w:rsidR="00C254F5" w:rsidRPr="00C254F5" w:rsidRDefault="00C254F5" w:rsidP="00C254F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b/>
        <w:bCs/>
        <w:kern w:val="2"/>
        <w:lang w:eastAsia="en-US"/>
        <w14:ligatures w14:val="standardContextual"/>
      </w:rPr>
    </w:pPr>
    <w:r w:rsidRPr="00C254F5">
      <w:rPr>
        <w:rFonts w:asciiTheme="minorHAnsi" w:eastAsiaTheme="minorHAnsi" w:hAnsiTheme="minorHAnsi" w:cstheme="minorBidi"/>
        <w:b/>
        <w:bCs/>
        <w:kern w:val="2"/>
        <w:lang w:eastAsia="en-US"/>
        <w14:ligatures w14:val="standardContextual"/>
      </w:rPr>
      <w:t>SEMMELWEIS EGYETEM - HR</w:t>
    </w:r>
  </w:p>
  <w:p w14:paraId="425F8075" w14:textId="77777777" w:rsidR="00C254F5" w:rsidRDefault="00C254F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F5"/>
    <w:rsid w:val="00023A46"/>
    <w:rsid w:val="000A0C7A"/>
    <w:rsid w:val="0030590E"/>
    <w:rsid w:val="005F2729"/>
    <w:rsid w:val="00635474"/>
    <w:rsid w:val="00901738"/>
    <w:rsid w:val="00A63FD6"/>
    <w:rsid w:val="00A9633A"/>
    <w:rsid w:val="00C254F5"/>
    <w:rsid w:val="00CB1D8F"/>
    <w:rsid w:val="00D9622F"/>
    <w:rsid w:val="00E2422F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9803"/>
  <w15:chartTrackingRefBased/>
  <w15:docId w15:val="{30CBDF09-EC7B-4691-993B-4BB66B68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54F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2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5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5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5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5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5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5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5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5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5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54F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54F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54F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54F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54F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54F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5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54F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54F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54F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54F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54F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254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54F5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254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54F5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CB1D8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0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Konczi Ferenc Pál (igazgató)</dc:creator>
  <cp:keywords/>
  <dc:description/>
  <cp:lastModifiedBy>Dr. Konczi Ferenc Pál (igazgató)</cp:lastModifiedBy>
  <cp:revision>3</cp:revision>
  <dcterms:created xsi:type="dcterms:W3CDTF">2024-09-05T07:01:00Z</dcterms:created>
  <dcterms:modified xsi:type="dcterms:W3CDTF">2024-09-06T10:23:00Z</dcterms:modified>
</cp:coreProperties>
</file>