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32"/>
        <w:gridCol w:w="1208"/>
        <w:gridCol w:w="1134"/>
        <w:gridCol w:w="1208"/>
        <w:gridCol w:w="1799"/>
        <w:gridCol w:w="997"/>
        <w:gridCol w:w="1472"/>
        <w:gridCol w:w="8"/>
      </w:tblGrid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BC262C" w:rsidRPr="005B5C64" w:rsidRDefault="00BC262C" w:rsidP="00957FD1">
            <w:pPr>
              <w:jc w:val="center"/>
              <w:rPr>
                <w:caps/>
                <w:sz w:val="20"/>
                <w:szCs w:val="20"/>
                <w:lang w:val="de-DE"/>
              </w:rPr>
            </w:pPr>
          </w:p>
          <w:p w:rsidR="00742F62" w:rsidRDefault="005B5C64" w:rsidP="005B5C64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caps/>
                <w:sz w:val="20"/>
                <w:szCs w:val="20"/>
                <w:lang w:val="de-DE"/>
              </w:rPr>
              <w:t>KURS</w:t>
            </w:r>
            <w:r w:rsidR="007C7DD1" w:rsidRPr="005B5C64">
              <w:rPr>
                <w:b/>
                <w:sz w:val="20"/>
                <w:szCs w:val="20"/>
                <w:lang w:val="de-DE"/>
              </w:rPr>
              <w:t>PROGRAM</w:t>
            </w:r>
            <w:r>
              <w:rPr>
                <w:b/>
                <w:sz w:val="20"/>
                <w:szCs w:val="20"/>
                <w:lang w:val="de-DE"/>
              </w:rPr>
              <w:t>M</w:t>
            </w:r>
          </w:p>
          <w:p w:rsidR="005B5C64" w:rsidRPr="00165044" w:rsidRDefault="00B96DCF" w:rsidP="005B5C64">
            <w:pPr>
              <w:jc w:val="center"/>
              <w:rPr>
                <w:b/>
                <w:caps/>
                <w:color w:val="000000" w:themeColor="text1"/>
                <w:sz w:val="20"/>
                <w:szCs w:val="20"/>
                <w:lang w:val="de-DE"/>
              </w:rPr>
            </w:pPr>
            <w:r w:rsidRPr="00165044">
              <w:rPr>
                <w:b/>
                <w:color w:val="000000" w:themeColor="text1"/>
                <w:sz w:val="20"/>
                <w:szCs w:val="20"/>
                <w:lang w:val="de-DE"/>
              </w:rPr>
              <w:t>2019/20</w:t>
            </w:r>
          </w:p>
          <w:p w:rsidR="007C7DD1" w:rsidRPr="005B5C64" w:rsidRDefault="007C7DD1" w:rsidP="00957FD1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7C7DD1" w:rsidRPr="005B5C64" w:rsidRDefault="00AC2453" w:rsidP="00C85B5D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Name des Faches</w:t>
            </w:r>
            <w:r w:rsidR="007C7DD1" w:rsidRPr="005B5C64">
              <w:rPr>
                <w:b/>
                <w:sz w:val="20"/>
                <w:szCs w:val="20"/>
                <w:lang w:val="de-DE"/>
              </w:rPr>
              <w:t xml:space="preserve">: </w:t>
            </w:r>
            <w:r w:rsidR="0080462E" w:rsidRPr="00165044">
              <w:rPr>
                <w:b/>
                <w:sz w:val="22"/>
                <w:szCs w:val="22"/>
                <w:lang w:val="de-DE"/>
              </w:rPr>
              <w:t>Pharmakologie und Toxikologie I</w:t>
            </w:r>
            <w:r w:rsidR="00137C94" w:rsidRPr="00165044">
              <w:rPr>
                <w:b/>
                <w:sz w:val="22"/>
                <w:szCs w:val="22"/>
                <w:lang w:val="de-DE"/>
              </w:rPr>
              <w:t>I</w:t>
            </w:r>
            <w:r w:rsidR="0080462E" w:rsidRPr="00165044">
              <w:rPr>
                <w:b/>
                <w:sz w:val="22"/>
                <w:szCs w:val="22"/>
                <w:lang w:val="de-DE"/>
              </w:rPr>
              <w:t>.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7C7DD1" w:rsidRPr="005B5C64" w:rsidRDefault="007F4382" w:rsidP="00441A3A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Studiengang</w:t>
            </w:r>
            <w:r w:rsidR="007C7DD1" w:rsidRPr="005B5C64">
              <w:rPr>
                <w:b/>
                <w:sz w:val="20"/>
                <w:szCs w:val="20"/>
                <w:lang w:val="de-DE"/>
              </w:rPr>
              <w:t xml:space="preserve">: </w:t>
            </w:r>
            <w:r w:rsidRPr="00D23C31">
              <w:rPr>
                <w:sz w:val="22"/>
                <w:szCs w:val="22"/>
                <w:lang w:val="de-DE"/>
              </w:rPr>
              <w:t>Pharmazie</w:t>
            </w:r>
          </w:p>
        </w:tc>
      </w:tr>
      <w:tr w:rsidR="0080462E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80462E" w:rsidRPr="005B5C64" w:rsidRDefault="0080462E" w:rsidP="00441A3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Abgekürzter Name des Faches:</w:t>
            </w:r>
            <w:r w:rsidR="00165044">
              <w:rPr>
                <w:b/>
                <w:sz w:val="20"/>
                <w:szCs w:val="20"/>
                <w:lang w:val="de-DE"/>
              </w:rPr>
              <w:t xml:space="preserve"> </w:t>
            </w:r>
            <w:r w:rsidR="00165044" w:rsidRPr="00165044">
              <w:rPr>
                <w:sz w:val="20"/>
                <w:szCs w:val="20"/>
                <w:lang w:val="de-DE"/>
              </w:rPr>
              <w:t>Pharmakologie</w:t>
            </w:r>
          </w:p>
        </w:tc>
      </w:tr>
      <w:tr w:rsidR="0080462E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80462E" w:rsidRDefault="00ED6B03" w:rsidP="00441A3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Engli</w:t>
            </w:r>
            <w:r w:rsidR="0080462E">
              <w:rPr>
                <w:b/>
                <w:sz w:val="20"/>
                <w:szCs w:val="20"/>
                <w:lang w:val="de-DE"/>
              </w:rPr>
              <w:t>scher Name des Faches:</w:t>
            </w:r>
            <w:r w:rsidR="00165044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65044" w:rsidRPr="00165044">
              <w:rPr>
                <w:sz w:val="20"/>
                <w:szCs w:val="20"/>
                <w:lang w:val="de-DE"/>
              </w:rPr>
              <w:t>Pharmacology</w:t>
            </w:r>
            <w:proofErr w:type="spellEnd"/>
            <w:r w:rsidR="00165044" w:rsidRPr="0016504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165044" w:rsidRPr="00165044">
              <w:rPr>
                <w:sz w:val="20"/>
                <w:szCs w:val="20"/>
                <w:lang w:val="de-DE"/>
              </w:rPr>
              <w:t>and</w:t>
            </w:r>
            <w:proofErr w:type="spellEnd"/>
            <w:r w:rsidR="00165044" w:rsidRPr="0016504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165044" w:rsidRPr="00165044">
              <w:rPr>
                <w:sz w:val="20"/>
                <w:szCs w:val="20"/>
                <w:lang w:val="de-DE"/>
              </w:rPr>
              <w:t>Toxicology</w:t>
            </w:r>
            <w:proofErr w:type="spellEnd"/>
            <w:r w:rsidR="00165044" w:rsidRPr="00165044">
              <w:rPr>
                <w:sz w:val="20"/>
                <w:szCs w:val="20"/>
                <w:lang w:val="de-DE"/>
              </w:rPr>
              <w:t xml:space="preserve"> II.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7C7DD1" w:rsidRPr="000D725F" w:rsidRDefault="007F4382" w:rsidP="000D725F">
            <w:pPr>
              <w:rPr>
                <w:sz w:val="22"/>
                <w:szCs w:val="22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Neptun-Kode</w:t>
            </w:r>
            <w:r w:rsidR="000D725F">
              <w:rPr>
                <w:b/>
                <w:sz w:val="20"/>
                <w:szCs w:val="20"/>
                <w:lang w:val="de-DE"/>
              </w:rPr>
              <w:t xml:space="preserve">: </w:t>
            </w:r>
            <w:r w:rsidR="00165044">
              <w:rPr>
                <w:b/>
                <w:sz w:val="20"/>
                <w:szCs w:val="20"/>
                <w:lang w:val="de-DE"/>
              </w:rPr>
              <w:t>GYKGYH028G2N (Praktikum), GYKGYH028E2N (Vorlesung)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C14A81" w:rsidRPr="00D23C31" w:rsidRDefault="007F4382" w:rsidP="00C14A81">
            <w:pPr>
              <w:rPr>
                <w:rStyle w:val="Kiemels2"/>
                <w:b w:val="0"/>
                <w:sz w:val="22"/>
                <w:szCs w:val="22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Institut</w:t>
            </w:r>
            <w:r w:rsidR="007C7DD1" w:rsidRPr="005B5C64">
              <w:rPr>
                <w:b/>
                <w:sz w:val="20"/>
                <w:szCs w:val="20"/>
                <w:lang w:val="de-DE"/>
              </w:rPr>
              <w:t xml:space="preserve">: </w:t>
            </w:r>
            <w:r w:rsidR="0080462E" w:rsidRPr="0080462E">
              <w:rPr>
                <w:sz w:val="22"/>
                <w:szCs w:val="22"/>
                <w:lang w:val="de-DE"/>
              </w:rPr>
              <w:t xml:space="preserve">Institut für </w:t>
            </w:r>
            <w:proofErr w:type="spellStart"/>
            <w:r w:rsidR="0080462E" w:rsidRPr="0080462E">
              <w:rPr>
                <w:sz w:val="22"/>
                <w:szCs w:val="22"/>
                <w:lang w:val="de-DE"/>
              </w:rPr>
              <w:t>Pharmakodynamik</w:t>
            </w:r>
            <w:proofErr w:type="spellEnd"/>
          </w:p>
          <w:p w:rsidR="007C7DD1" w:rsidRPr="005B5C64" w:rsidRDefault="007C7DD1" w:rsidP="00C85B5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D11160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D11160" w:rsidRDefault="00D11160" w:rsidP="00D11160">
            <w:pPr>
              <w:rPr>
                <w:b/>
                <w:color w:val="000000"/>
                <w:sz w:val="22"/>
                <w:szCs w:val="22"/>
                <w:lang w:val="de-DE"/>
              </w:rPr>
            </w:pPr>
          </w:p>
          <w:p w:rsidR="00D11160" w:rsidRDefault="00D11160" w:rsidP="00D11160">
            <w:pPr>
              <w:rPr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b/>
                <w:color w:val="000000"/>
                <w:sz w:val="22"/>
                <w:szCs w:val="22"/>
                <w:lang w:val="de-DE"/>
              </w:rPr>
              <w:t xml:space="preserve">Klassifikation des Faches: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  <w:lang w:val="de-DE"/>
              </w:rPr>
              <w:t>Pflichtfach</w:t>
            </w:r>
            <w:r>
              <w:rPr>
                <w:bCs/>
                <w:color w:val="000000"/>
                <w:sz w:val="22"/>
                <w:szCs w:val="22"/>
                <w:lang w:val="de-DE"/>
              </w:rPr>
              <w:t>/Wahlpflichtfach/Wahlfach</w:t>
            </w:r>
          </w:p>
          <w:p w:rsidR="00D11160" w:rsidRPr="005B5C64" w:rsidRDefault="00D11160" w:rsidP="00C14A81">
            <w:pPr>
              <w:rPr>
                <w:b/>
                <w:sz w:val="20"/>
                <w:szCs w:val="20"/>
                <w:lang w:val="de-DE"/>
              </w:rPr>
            </w:pPr>
            <w:bookmarkStart w:id="0" w:name="_GoBack"/>
            <w:bookmarkEnd w:id="0"/>
          </w:p>
        </w:tc>
      </w:tr>
      <w:tr w:rsidR="00C01506" w:rsidRPr="005B5C64" w:rsidTr="00E52103">
        <w:trPr>
          <w:cantSplit/>
        </w:trPr>
        <w:tc>
          <w:tcPr>
            <w:tcW w:w="2344" w:type="pct"/>
            <w:gridSpan w:val="4"/>
            <w:shd w:val="clear" w:color="auto" w:fill="auto"/>
          </w:tcPr>
          <w:p w:rsidR="00194B05" w:rsidRDefault="00194B05" w:rsidP="00194B05">
            <w:pPr>
              <w:rPr>
                <w:b/>
                <w:sz w:val="22"/>
                <w:szCs w:val="22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Name des Lehrbeauftragter</w:t>
            </w:r>
            <w:r w:rsidRPr="005B5C64">
              <w:rPr>
                <w:b/>
                <w:sz w:val="22"/>
                <w:szCs w:val="22"/>
                <w:lang w:val="de-DE"/>
              </w:rPr>
              <w:t>:</w:t>
            </w:r>
          </w:p>
          <w:p w:rsidR="00194B05" w:rsidRPr="005B5C64" w:rsidRDefault="00165044" w:rsidP="00194B05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Dr. Gyö</w:t>
            </w:r>
            <w:r w:rsidR="00804AEC">
              <w:rPr>
                <w:b/>
                <w:sz w:val="22"/>
                <w:szCs w:val="22"/>
                <w:lang w:val="de-DE"/>
              </w:rPr>
              <w:t xml:space="preserve">rgy </w:t>
            </w:r>
            <w:proofErr w:type="spellStart"/>
            <w:r w:rsidR="00804AEC">
              <w:rPr>
                <w:b/>
                <w:sz w:val="22"/>
                <w:szCs w:val="22"/>
                <w:lang w:val="de-DE"/>
              </w:rPr>
              <w:t>Bagdy</w:t>
            </w:r>
            <w:proofErr w:type="spellEnd"/>
          </w:p>
          <w:p w:rsidR="00194B05" w:rsidRPr="005B5C64" w:rsidRDefault="00194B05" w:rsidP="00194B05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Kontaktdaten:</w:t>
            </w:r>
          </w:p>
          <w:p w:rsidR="00194B05" w:rsidRPr="005B5C64" w:rsidRDefault="00194B05" w:rsidP="00194B05">
            <w:pPr>
              <w:rPr>
                <w:b/>
                <w:sz w:val="20"/>
                <w:szCs w:val="20"/>
                <w:lang w:val="de-DE"/>
              </w:rPr>
            </w:pPr>
          </w:p>
          <w:p w:rsidR="00194B05" w:rsidRPr="00804AEC" w:rsidRDefault="00194B05" w:rsidP="00194B05">
            <w:pPr>
              <w:rPr>
                <w:sz w:val="20"/>
                <w:szCs w:val="20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 xml:space="preserve">Telefon: </w:t>
            </w:r>
            <w:r w:rsidR="00804AEC" w:rsidRPr="00804AEC">
              <w:rPr>
                <w:b/>
                <w:sz w:val="20"/>
                <w:szCs w:val="20"/>
                <w:lang w:val="de-DE"/>
              </w:rPr>
              <w:t>+36 1 2104411</w:t>
            </w:r>
            <w:r w:rsidR="00804AEC">
              <w:rPr>
                <w:b/>
                <w:sz w:val="20"/>
                <w:szCs w:val="20"/>
              </w:rPr>
              <w:t xml:space="preserve">; </w:t>
            </w:r>
            <w:r w:rsidR="00804AEC" w:rsidRPr="00804AEC">
              <w:rPr>
                <w:b/>
                <w:sz w:val="20"/>
                <w:szCs w:val="20"/>
              </w:rPr>
              <w:t>+36 1 4591500/56331, 56336, 56217</w:t>
            </w:r>
          </w:p>
          <w:p w:rsidR="007C7DD1" w:rsidRPr="005B5C64" w:rsidRDefault="00194B05" w:rsidP="00804AEC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 xml:space="preserve">E-Mail: </w:t>
            </w:r>
            <w:hyperlink r:id="rId8" w:history="1">
              <w:r w:rsidR="00804AEC" w:rsidRPr="006D150B">
                <w:rPr>
                  <w:rStyle w:val="Hiperhivatkozs"/>
                  <w:b/>
                  <w:sz w:val="20"/>
                  <w:szCs w:val="20"/>
                  <w:lang w:val="de-DE"/>
                </w:rPr>
                <w:t>bag13638@iif.hu</w:t>
              </w:r>
            </w:hyperlink>
            <w:r w:rsidR="00804AEC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656" w:type="pct"/>
            <w:gridSpan w:val="5"/>
            <w:shd w:val="clear" w:color="auto" w:fill="auto"/>
          </w:tcPr>
          <w:p w:rsidR="00194B05" w:rsidRPr="005B5C64" w:rsidRDefault="00194B05" w:rsidP="00194B05">
            <w:pPr>
              <w:rPr>
                <w:b/>
                <w:sz w:val="22"/>
                <w:szCs w:val="22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Stellung, akademischer Grad</w:t>
            </w:r>
            <w:r w:rsidRPr="005B5C64">
              <w:rPr>
                <w:b/>
                <w:sz w:val="22"/>
                <w:szCs w:val="22"/>
                <w:lang w:val="de-DE"/>
              </w:rPr>
              <w:t>:</w:t>
            </w:r>
          </w:p>
          <w:p w:rsidR="00194B05" w:rsidRPr="005B5C64" w:rsidRDefault="00804AEC" w:rsidP="00194B0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Universitätsprofessor</w:t>
            </w:r>
            <w:r w:rsidR="00B64FCF">
              <w:rPr>
                <w:sz w:val="22"/>
                <w:szCs w:val="22"/>
                <w:lang w:val="de-DE"/>
              </w:rPr>
              <w:t>, Direktor</w:t>
            </w:r>
          </w:p>
          <w:p w:rsidR="00240702" w:rsidRPr="005B5C64" w:rsidRDefault="00240702" w:rsidP="007566AA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194B05" w:rsidRPr="005B5C64" w:rsidTr="00E52103">
        <w:trPr>
          <w:cantSplit/>
        </w:trPr>
        <w:tc>
          <w:tcPr>
            <w:tcW w:w="2344" w:type="pct"/>
            <w:gridSpan w:val="4"/>
            <w:shd w:val="clear" w:color="auto" w:fill="auto"/>
          </w:tcPr>
          <w:p w:rsidR="00194B05" w:rsidRDefault="00194B05" w:rsidP="0022519A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Weitere Lehrbeauftragter:</w:t>
            </w:r>
          </w:p>
          <w:p w:rsidR="00804AEC" w:rsidRDefault="00165044" w:rsidP="00804AE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val="de-DE"/>
              </w:rPr>
              <w:t>Pé</w:t>
            </w:r>
            <w:r w:rsidR="00804AEC" w:rsidRPr="00804AEC">
              <w:rPr>
                <w:sz w:val="22"/>
                <w:szCs w:val="22"/>
                <w:lang w:val="de-DE"/>
              </w:rPr>
              <w:t>ter</w:t>
            </w:r>
            <w:proofErr w:type="spellEnd"/>
            <w:r w:rsidR="00804AEC" w:rsidRPr="00804AEC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804AEC" w:rsidRPr="00804AEC">
              <w:rPr>
                <w:sz w:val="22"/>
                <w:szCs w:val="22"/>
                <w:lang w:val="de-DE"/>
              </w:rPr>
              <w:t>Petschner</w:t>
            </w:r>
            <w:proofErr w:type="spellEnd"/>
          </w:p>
          <w:p w:rsidR="00165044" w:rsidRDefault="00165044" w:rsidP="00804AEC">
            <w:pPr>
              <w:rPr>
                <w:sz w:val="18"/>
                <w:szCs w:val="18"/>
                <w:lang w:val="de-DE"/>
              </w:rPr>
            </w:pPr>
            <w:r w:rsidRPr="00165044">
              <w:rPr>
                <w:b/>
                <w:sz w:val="22"/>
                <w:szCs w:val="22"/>
                <w:lang w:val="de-DE"/>
              </w:rPr>
              <w:t>E-Mail</w:t>
            </w:r>
            <w:r>
              <w:rPr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847440">
                <w:rPr>
                  <w:rStyle w:val="Hiperhivatkozs"/>
                  <w:sz w:val="18"/>
                  <w:szCs w:val="18"/>
                  <w:lang w:val="de-DE"/>
                </w:rPr>
                <w:t>petschner.peter@pharma.semmelweis-univ.hu</w:t>
              </w:r>
            </w:hyperlink>
          </w:p>
          <w:p w:rsidR="00194B05" w:rsidRDefault="00165044" w:rsidP="0022519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Dr. </w:t>
            </w:r>
            <w:proofErr w:type="spellStart"/>
            <w:r w:rsidR="00194B05" w:rsidRPr="00194B05">
              <w:rPr>
                <w:sz w:val="22"/>
                <w:szCs w:val="22"/>
                <w:lang w:val="de-DE"/>
              </w:rPr>
              <w:t>Ágnes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Alberti</w:t>
            </w:r>
          </w:p>
          <w:p w:rsidR="009A398B" w:rsidRPr="00C62663" w:rsidRDefault="00165044" w:rsidP="0022519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Dr. </w:t>
            </w:r>
            <w:r w:rsidR="009A398B">
              <w:rPr>
                <w:sz w:val="22"/>
                <w:szCs w:val="22"/>
                <w:lang w:val="de-DE"/>
              </w:rPr>
              <w:t>Moritz Zürn</w:t>
            </w:r>
          </w:p>
        </w:tc>
        <w:tc>
          <w:tcPr>
            <w:tcW w:w="2656" w:type="pct"/>
            <w:gridSpan w:val="5"/>
            <w:shd w:val="clear" w:color="auto" w:fill="auto"/>
          </w:tcPr>
          <w:p w:rsidR="00804AEC" w:rsidRDefault="00194B05" w:rsidP="00804AEC">
            <w:pPr>
              <w:rPr>
                <w:b/>
                <w:sz w:val="22"/>
                <w:szCs w:val="22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Stellung, akademischer Grad</w:t>
            </w:r>
            <w:r>
              <w:rPr>
                <w:b/>
                <w:sz w:val="22"/>
                <w:szCs w:val="22"/>
                <w:lang w:val="de-DE"/>
              </w:rPr>
              <w:t>:</w:t>
            </w:r>
            <w:r w:rsidR="00804AEC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804AEC" w:rsidRPr="00804AEC" w:rsidRDefault="00804AEC" w:rsidP="00804AEC">
            <w:pPr>
              <w:rPr>
                <w:sz w:val="22"/>
                <w:szCs w:val="22"/>
                <w:lang w:val="de-DE"/>
              </w:rPr>
            </w:pPr>
            <w:r w:rsidRPr="00804AEC">
              <w:rPr>
                <w:sz w:val="22"/>
                <w:szCs w:val="22"/>
                <w:lang w:val="de-DE"/>
              </w:rPr>
              <w:t>wissenschaftlicher Mitarbeiter, akademisch</w:t>
            </w:r>
          </w:p>
          <w:p w:rsidR="00165044" w:rsidRDefault="00165044" w:rsidP="0022519A">
            <w:pPr>
              <w:rPr>
                <w:sz w:val="22"/>
                <w:szCs w:val="22"/>
                <w:lang w:val="de-DE"/>
              </w:rPr>
            </w:pPr>
          </w:p>
          <w:p w:rsidR="00194B05" w:rsidRDefault="00165044" w:rsidP="0022519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Dozentin</w:t>
            </w:r>
          </w:p>
          <w:p w:rsidR="00194B05" w:rsidRPr="00E42071" w:rsidRDefault="00194B05" w:rsidP="0022519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Doktorand</w:t>
            </w:r>
          </w:p>
        </w:tc>
      </w:tr>
      <w:tr w:rsidR="00C01506" w:rsidRPr="005B5C64" w:rsidTr="00E52103">
        <w:trPr>
          <w:cantSplit/>
          <w:trHeight w:val="604"/>
        </w:trPr>
        <w:tc>
          <w:tcPr>
            <w:tcW w:w="2344" w:type="pct"/>
            <w:gridSpan w:val="4"/>
            <w:shd w:val="clear" w:color="auto" w:fill="auto"/>
          </w:tcPr>
          <w:p w:rsidR="007C7DD1" w:rsidRPr="005B5C64" w:rsidRDefault="00224D89" w:rsidP="00C85B5D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Zahl der Kontak</w:t>
            </w:r>
            <w:r w:rsidR="005B5C64">
              <w:rPr>
                <w:b/>
                <w:sz w:val="20"/>
                <w:szCs w:val="20"/>
                <w:lang w:val="de-DE"/>
              </w:rPr>
              <w:t>t</w:t>
            </w:r>
            <w:r w:rsidR="005E2325">
              <w:rPr>
                <w:b/>
                <w:sz w:val="20"/>
                <w:szCs w:val="20"/>
                <w:lang w:val="de-DE"/>
              </w:rPr>
              <w:t xml:space="preserve">stunden pro </w:t>
            </w:r>
            <w:r w:rsidRPr="005B5C64">
              <w:rPr>
                <w:b/>
                <w:sz w:val="20"/>
                <w:szCs w:val="20"/>
                <w:lang w:val="de-DE"/>
              </w:rPr>
              <w:t xml:space="preserve">Woche: </w:t>
            </w:r>
            <w:r w:rsidR="0080462E">
              <w:rPr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2656" w:type="pct"/>
            <w:gridSpan w:val="5"/>
            <w:shd w:val="clear" w:color="auto" w:fill="auto"/>
          </w:tcPr>
          <w:p w:rsidR="007C7DD1" w:rsidRPr="005B5C64" w:rsidRDefault="00224D89" w:rsidP="00C85B5D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 xml:space="preserve">Kreditpunkt des Faches: </w:t>
            </w:r>
            <w:r w:rsidR="0080462E">
              <w:rPr>
                <w:b/>
                <w:sz w:val="20"/>
                <w:szCs w:val="20"/>
                <w:lang w:val="de-DE"/>
              </w:rPr>
              <w:t>6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5B5C64" w:rsidRDefault="00194B05" w:rsidP="0022519A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Kurzbeschreibung der Thematik:</w:t>
            </w:r>
          </w:p>
          <w:p w:rsidR="00194B05" w:rsidRPr="005B5C64" w:rsidRDefault="00194B05" w:rsidP="0022519A">
            <w:pPr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Im zweiten Semester beschäftigt sich der Kurs mit der speziellen Pharmakologi</w:t>
            </w:r>
            <w:r w:rsidR="009E4F99">
              <w:rPr>
                <w:b/>
                <w:sz w:val="20"/>
                <w:szCs w:val="20"/>
                <w:lang w:val="de-DE"/>
              </w:rPr>
              <w:t xml:space="preserve">e </w:t>
            </w:r>
            <w:r w:rsidR="00165044">
              <w:rPr>
                <w:b/>
                <w:sz w:val="20"/>
                <w:szCs w:val="20"/>
                <w:lang w:val="de-DE"/>
              </w:rPr>
              <w:t>der kardiovaskulären und hormonellen Systeme</w:t>
            </w:r>
            <w:r w:rsidR="009E4F99">
              <w:rPr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sz w:val="20"/>
                <w:szCs w:val="20"/>
                <w:lang w:val="de-DE"/>
              </w:rPr>
              <w:t xml:space="preserve">und mit der Chemotherapie. </w:t>
            </w:r>
            <w:r w:rsidRPr="00194B05">
              <w:rPr>
                <w:b/>
                <w:sz w:val="20"/>
                <w:szCs w:val="20"/>
                <w:lang w:val="de-DE"/>
              </w:rPr>
              <w:t xml:space="preserve">Daneben </w:t>
            </w:r>
            <w:r>
              <w:rPr>
                <w:b/>
                <w:sz w:val="20"/>
                <w:szCs w:val="20"/>
                <w:lang w:val="de-DE"/>
              </w:rPr>
              <w:t xml:space="preserve">wird </w:t>
            </w:r>
            <w:r w:rsidRPr="00194B05">
              <w:rPr>
                <w:b/>
                <w:sz w:val="20"/>
                <w:szCs w:val="20"/>
                <w:lang w:val="de-DE"/>
              </w:rPr>
              <w:t xml:space="preserve">auch Toxikologie, e. g. toxische Wirkungen der Pharmaka, Umwelttoxikologie und wichtige akute und chronische Vergiftungen diskutiert. </w:t>
            </w:r>
            <w:r>
              <w:rPr>
                <w:b/>
                <w:sz w:val="20"/>
                <w:szCs w:val="20"/>
                <w:lang w:val="de-DE"/>
              </w:rPr>
              <w:t xml:space="preserve"> </w:t>
            </w:r>
          </w:p>
          <w:p w:rsidR="00194B05" w:rsidRPr="005B5C64" w:rsidRDefault="00194B05" w:rsidP="0022519A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5B5C64" w:rsidRDefault="00194B05" w:rsidP="00957FD1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5B5C64">
              <w:rPr>
                <w:b/>
                <w:i/>
                <w:sz w:val="20"/>
                <w:szCs w:val="20"/>
                <w:lang w:val="de-DE"/>
              </w:rPr>
              <w:t>Kursdaten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662" w:type="pct"/>
            <w:shd w:val="clear" w:color="auto" w:fill="auto"/>
            <w:vAlign w:val="center"/>
          </w:tcPr>
          <w:p w:rsidR="00194B05" w:rsidRPr="005B5C64" w:rsidRDefault="00194B05" w:rsidP="00975099">
            <w:pPr>
              <w:spacing w:before="120"/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Empfohlenes Semester der Fachaufnahme</w:t>
            </w:r>
          </w:p>
          <w:p w:rsidR="00194B05" w:rsidRPr="005B5C64" w:rsidRDefault="00194B05" w:rsidP="0097509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194B05" w:rsidRPr="005B5C64" w:rsidRDefault="00194B05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Vorlesung</w:t>
            </w:r>
          </w:p>
          <w:p w:rsidR="00194B05" w:rsidRPr="005B5C64" w:rsidRDefault="00194B05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(pro Woche)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94B05" w:rsidRPr="005B5C64" w:rsidRDefault="00194B05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Praktikum</w:t>
            </w:r>
          </w:p>
          <w:p w:rsidR="00194B05" w:rsidRPr="005B5C64" w:rsidRDefault="00194B05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(pro Woche)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194B05" w:rsidRPr="005B5C64" w:rsidRDefault="00194B05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Seminar</w:t>
            </w:r>
          </w:p>
          <w:p w:rsidR="00194B05" w:rsidRPr="005B5C64" w:rsidRDefault="00194B05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(pro Woche)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94B05" w:rsidRPr="005B5C64" w:rsidRDefault="00194B05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Individuelle Stunde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94B05" w:rsidRPr="005B5C64" w:rsidRDefault="00194B05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Gesamtstundenzahl (pro Semester)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94B05" w:rsidRPr="005B5C64" w:rsidRDefault="00194B05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Semester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4B05" w:rsidRPr="005B5C64" w:rsidRDefault="00194B05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Konsultation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662" w:type="pct"/>
            <w:shd w:val="clear" w:color="auto" w:fill="auto"/>
            <w:vAlign w:val="center"/>
          </w:tcPr>
          <w:p w:rsidR="00194B05" w:rsidRPr="005B5C64" w:rsidRDefault="00194B05" w:rsidP="00957FD1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194B05" w:rsidRPr="005B5C64" w:rsidRDefault="00194B05" w:rsidP="0080462E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8.</w:t>
            </w:r>
          </w:p>
          <w:p w:rsidR="00194B05" w:rsidRPr="005B5C64" w:rsidRDefault="00194B05" w:rsidP="00957FD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194B05" w:rsidRPr="0003273E" w:rsidRDefault="00194B05" w:rsidP="00957FD1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94B05" w:rsidRPr="0003273E" w:rsidRDefault="00194B05" w:rsidP="00957FD1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194B05" w:rsidRPr="0003273E" w:rsidRDefault="00194B05" w:rsidP="00957FD1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194B05" w:rsidRPr="0003273E" w:rsidRDefault="00194B05" w:rsidP="00957FD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194B05" w:rsidRPr="0003273E" w:rsidRDefault="00194B05" w:rsidP="0080462E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94B05" w:rsidRPr="0003273E" w:rsidRDefault="00194B05" w:rsidP="00E52103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8.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4B05" w:rsidRPr="0003273E" w:rsidRDefault="00194B05" w:rsidP="00957FD1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Je nach Bedarf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5B5C64" w:rsidRDefault="00194B05" w:rsidP="00E52103">
            <w:pPr>
              <w:keepNext/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5B5C64">
              <w:rPr>
                <w:b/>
                <w:i/>
                <w:sz w:val="20"/>
                <w:szCs w:val="20"/>
                <w:lang w:val="de-DE"/>
              </w:rPr>
              <w:lastRenderedPageBreak/>
              <w:t>Programm des Semesters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CA777C" w:rsidRPr="005B5C64" w:rsidRDefault="00CA777C" w:rsidP="00CA777C">
            <w:pPr>
              <w:rPr>
                <w:b/>
                <w:sz w:val="22"/>
                <w:szCs w:val="22"/>
                <w:lang w:val="de-DE"/>
              </w:rPr>
            </w:pPr>
            <w:r w:rsidRPr="005B5C64">
              <w:rPr>
                <w:b/>
                <w:sz w:val="22"/>
                <w:szCs w:val="22"/>
                <w:lang w:val="de-DE"/>
              </w:rPr>
              <w:t>I. Thematik der Vorlesungen</w:t>
            </w:r>
          </w:p>
          <w:p w:rsidR="00CA777C" w:rsidRPr="005B5C64" w:rsidRDefault="00CA777C" w:rsidP="00CA777C">
            <w:pPr>
              <w:rPr>
                <w:sz w:val="20"/>
                <w:szCs w:val="20"/>
                <w:lang w:val="de-DE"/>
              </w:rPr>
            </w:pPr>
          </w:p>
          <w:p w:rsidR="00CA777C" w:rsidRPr="00077ECE" w:rsidRDefault="00CA777C" w:rsidP="00CA777C">
            <w:pPr>
              <w:pStyle w:val="Cmsor6"/>
              <w:rPr>
                <w:b w:val="0"/>
                <w:sz w:val="20"/>
                <w:szCs w:val="20"/>
                <w:u w:val="single"/>
                <w:lang w:val="de-DE"/>
              </w:rPr>
            </w:pPr>
            <w:r w:rsidRPr="00077ECE">
              <w:rPr>
                <w:sz w:val="20"/>
                <w:szCs w:val="20"/>
                <w:u w:val="single"/>
                <w:lang w:val="de-DE"/>
              </w:rPr>
              <w:t>1. Woche:</w:t>
            </w:r>
            <w:r w:rsidRPr="000D3547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Pr="00D94C94">
              <w:rPr>
                <w:b w:val="0"/>
                <w:sz w:val="20"/>
                <w:szCs w:val="20"/>
                <w:lang w:val="de-DE"/>
              </w:rPr>
              <w:t>Grundlagen der Pharmakologie des kardiovaskulären Systems</w:t>
            </w:r>
            <w:r>
              <w:rPr>
                <w:b w:val="0"/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b w:val="0"/>
                <w:sz w:val="20"/>
                <w:szCs w:val="20"/>
                <w:lang w:val="de-DE"/>
              </w:rPr>
              <w:t xml:space="preserve">Herzinsuffizienz, </w:t>
            </w:r>
            <w:proofErr w:type="spellStart"/>
            <w:r w:rsidRPr="00D94C94">
              <w:rPr>
                <w:b w:val="0"/>
                <w:sz w:val="20"/>
                <w:szCs w:val="20"/>
                <w:lang w:val="de-DE"/>
              </w:rPr>
              <w:t>Inotrope</w:t>
            </w:r>
            <w:proofErr w:type="spellEnd"/>
            <w:r w:rsidRPr="00D94C94">
              <w:rPr>
                <w:b w:val="0"/>
                <w:sz w:val="20"/>
                <w:szCs w:val="20"/>
                <w:lang w:val="de-DE"/>
              </w:rPr>
              <w:t xml:space="preserve"> Substanzen</w:t>
            </w:r>
            <w:r>
              <w:rPr>
                <w:b w:val="0"/>
                <w:sz w:val="20"/>
                <w:szCs w:val="20"/>
                <w:lang w:val="de-DE"/>
              </w:rPr>
              <w:t xml:space="preserve">, </w:t>
            </w:r>
            <w:r w:rsidRPr="00D94C94">
              <w:rPr>
                <w:b w:val="0"/>
                <w:sz w:val="20"/>
                <w:szCs w:val="20"/>
                <w:lang w:val="de-DE"/>
              </w:rPr>
              <w:t>Pharmakologie von den Arrhythmien</w:t>
            </w:r>
          </w:p>
          <w:p w:rsidR="00CA777C" w:rsidRPr="005E040D" w:rsidRDefault="00CA777C" w:rsidP="00CA777C">
            <w:pPr>
              <w:rPr>
                <w:sz w:val="20"/>
                <w:szCs w:val="20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2. Woche: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94C94">
              <w:rPr>
                <w:sz w:val="20"/>
                <w:szCs w:val="20"/>
                <w:lang w:val="de-DE"/>
              </w:rPr>
              <w:t>Antianginosa</w:t>
            </w:r>
            <w:proofErr w:type="spellEnd"/>
            <w:r w:rsidRPr="00D94C94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94C94">
              <w:rPr>
                <w:sz w:val="20"/>
                <w:szCs w:val="20"/>
                <w:lang w:val="de-DE"/>
              </w:rPr>
              <w:t>Vasodilatatoren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sz w:val="20"/>
                <w:szCs w:val="20"/>
                <w:lang w:val="de-DE"/>
              </w:rPr>
              <w:t>Pharmakologie der Hypertension Teil 1.</w:t>
            </w:r>
            <w:r>
              <w:rPr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sz w:val="20"/>
                <w:szCs w:val="20"/>
                <w:lang w:val="de-DE"/>
              </w:rPr>
              <w:t>Pharmakologie der Hypertension Teil 2.</w:t>
            </w:r>
          </w:p>
          <w:p w:rsidR="00CA777C" w:rsidRDefault="00CA777C" w:rsidP="00CA777C">
            <w:pPr>
              <w:pStyle w:val="Cmsor6"/>
              <w:rPr>
                <w:b w:val="0"/>
                <w:sz w:val="20"/>
                <w:szCs w:val="20"/>
                <w:lang w:val="de-DE"/>
              </w:rPr>
            </w:pPr>
            <w:r w:rsidRPr="00077ECE">
              <w:rPr>
                <w:sz w:val="20"/>
                <w:szCs w:val="20"/>
                <w:u w:val="single"/>
                <w:lang w:val="de-DE"/>
              </w:rPr>
              <w:t>3. Woche:</w:t>
            </w:r>
            <w:r w:rsidRPr="000D3547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Pr="00D94C94">
              <w:rPr>
                <w:b w:val="0"/>
                <w:sz w:val="20"/>
                <w:szCs w:val="20"/>
                <w:lang w:val="de-DE"/>
              </w:rPr>
              <w:t>Diuretika</w:t>
            </w:r>
            <w:r>
              <w:rPr>
                <w:b w:val="0"/>
                <w:sz w:val="20"/>
                <w:szCs w:val="20"/>
                <w:lang w:val="de-DE"/>
              </w:rPr>
              <w:t>;</w:t>
            </w:r>
            <w:r w:rsidRPr="00D94C94">
              <w:rPr>
                <w:b w:val="0"/>
                <w:sz w:val="20"/>
                <w:szCs w:val="20"/>
                <w:lang w:val="de-DE"/>
              </w:rPr>
              <w:t xml:space="preserve"> Blutbildung</w:t>
            </w:r>
            <w:r>
              <w:rPr>
                <w:b w:val="0"/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b w:val="0"/>
                <w:sz w:val="20"/>
                <w:szCs w:val="20"/>
                <w:lang w:val="de-DE"/>
              </w:rPr>
              <w:t>Pharmakologie der Blutgerinnung: Gerinnungshemmer</w:t>
            </w:r>
          </w:p>
          <w:p w:rsidR="00CA777C" w:rsidRPr="00D94C94" w:rsidRDefault="00CA777C" w:rsidP="00CA777C">
            <w:pPr>
              <w:rPr>
                <w:lang w:val="de-DE"/>
              </w:rPr>
            </w:pPr>
          </w:p>
          <w:p w:rsidR="00CA777C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4. Woche: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r w:rsidRPr="00D94C94">
              <w:rPr>
                <w:sz w:val="20"/>
                <w:szCs w:val="20"/>
                <w:lang w:val="de-DE"/>
              </w:rPr>
              <w:t>Fettstoffwechsel: Lipidsenker</w:t>
            </w:r>
            <w:r>
              <w:rPr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sz w:val="20"/>
                <w:szCs w:val="20"/>
                <w:lang w:val="de-DE"/>
              </w:rPr>
              <w:t>Orale Antidiabetika, Insulin</w:t>
            </w:r>
          </w:p>
          <w:p w:rsidR="00CA777C" w:rsidRPr="00CD3155" w:rsidRDefault="00CA777C" w:rsidP="00CA777C">
            <w:pPr>
              <w:rPr>
                <w:b/>
                <w:sz w:val="20"/>
                <w:szCs w:val="20"/>
                <w:lang w:val="de-DE"/>
              </w:rPr>
            </w:pPr>
          </w:p>
          <w:p w:rsidR="00CA777C" w:rsidRDefault="00CA777C" w:rsidP="00CA777C">
            <w:pPr>
              <w:ind w:left="4" w:hanging="4"/>
              <w:rPr>
                <w:b/>
                <w:sz w:val="20"/>
                <w:szCs w:val="20"/>
                <w:u w:val="single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5. Woche: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r w:rsidRPr="00D94C94">
              <w:rPr>
                <w:i/>
                <w:sz w:val="20"/>
                <w:szCs w:val="20"/>
                <w:lang w:val="de-DE"/>
              </w:rPr>
              <w:t>Klausur</w:t>
            </w:r>
            <w:r>
              <w:rPr>
                <w:i/>
                <w:sz w:val="20"/>
                <w:szCs w:val="20"/>
                <w:lang w:val="de-DE"/>
              </w:rPr>
              <w:t xml:space="preserve"> I.</w:t>
            </w:r>
            <w:r>
              <w:rPr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sz w:val="20"/>
                <w:szCs w:val="20"/>
                <w:lang w:val="de-DE"/>
              </w:rPr>
              <w:t>Einführung zur Chemotherapie</w:t>
            </w:r>
            <w:r>
              <w:rPr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sz w:val="20"/>
                <w:szCs w:val="20"/>
                <w:lang w:val="de-DE"/>
              </w:rPr>
              <w:t xml:space="preserve">β-Lactam-Antibiotika, </w:t>
            </w:r>
            <w:proofErr w:type="spellStart"/>
            <w:r w:rsidRPr="00D94C94">
              <w:rPr>
                <w:sz w:val="20"/>
                <w:szCs w:val="20"/>
                <w:lang w:val="de-DE"/>
              </w:rPr>
              <w:t>Zellwandbildungshemmer</w:t>
            </w:r>
            <w:proofErr w:type="spellEnd"/>
          </w:p>
          <w:p w:rsidR="00CA777C" w:rsidRDefault="00CA777C" w:rsidP="00CA777C">
            <w:pPr>
              <w:ind w:left="4" w:hanging="4"/>
              <w:rPr>
                <w:sz w:val="22"/>
                <w:szCs w:val="22"/>
                <w:lang w:val="de-DE"/>
              </w:rPr>
            </w:pPr>
          </w:p>
          <w:p w:rsidR="00CA777C" w:rsidRDefault="00CA777C" w:rsidP="00CA777C">
            <w:pPr>
              <w:rPr>
                <w:rStyle w:val="Kiemels2"/>
                <w:b w:val="0"/>
                <w:sz w:val="20"/>
                <w:szCs w:val="20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6. Woche: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Nukleinsäure</w:t>
            </w:r>
            <w:r w:rsidRPr="00D94C94">
              <w:rPr>
                <w:sz w:val="20"/>
                <w:szCs w:val="20"/>
                <w:lang w:val="de-DE"/>
              </w:rPr>
              <w:t>synthesenhemmer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94C94">
              <w:rPr>
                <w:sz w:val="20"/>
                <w:szCs w:val="20"/>
                <w:lang w:val="de-DE"/>
              </w:rPr>
              <w:t>Proteinsynthesehemmer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; </w:t>
            </w:r>
            <w:proofErr w:type="spellStart"/>
            <w:r w:rsidRPr="00D94C94">
              <w:rPr>
                <w:sz w:val="20"/>
                <w:szCs w:val="20"/>
                <w:lang w:val="de-DE"/>
              </w:rPr>
              <w:t>Antimykotika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de-DE"/>
              </w:rPr>
              <w:t>Antiprotozoenmittel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; </w:t>
            </w:r>
            <w:proofErr w:type="spellStart"/>
            <w:r w:rsidRPr="00D94C94">
              <w:rPr>
                <w:sz w:val="20"/>
                <w:szCs w:val="20"/>
                <w:lang w:val="de-DE"/>
              </w:rPr>
              <w:t>Ant</w:t>
            </w:r>
            <w:r>
              <w:rPr>
                <w:sz w:val="20"/>
                <w:szCs w:val="20"/>
                <w:lang w:val="de-DE"/>
              </w:rPr>
              <w:t>ihelminthika</w:t>
            </w:r>
            <w:proofErr w:type="spellEnd"/>
          </w:p>
          <w:p w:rsidR="00CA777C" w:rsidRPr="00077ECE" w:rsidRDefault="00CA777C" w:rsidP="00CA777C">
            <w:pPr>
              <w:ind w:left="4" w:hanging="4"/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7. Woche: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94C94">
              <w:rPr>
                <w:sz w:val="20"/>
                <w:szCs w:val="20"/>
                <w:lang w:val="de-DE"/>
              </w:rPr>
              <w:t>Virostatika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sz w:val="20"/>
                <w:szCs w:val="20"/>
                <w:lang w:val="de-DE"/>
              </w:rPr>
              <w:t>Tumor-Chemotherapie Teil 1.</w:t>
            </w:r>
            <w:r>
              <w:rPr>
                <w:sz w:val="20"/>
                <w:szCs w:val="20"/>
                <w:lang w:val="de-DE"/>
              </w:rPr>
              <w:t xml:space="preserve">, </w:t>
            </w:r>
            <w:r w:rsidRPr="00D94C94">
              <w:rPr>
                <w:sz w:val="20"/>
                <w:szCs w:val="20"/>
                <w:lang w:val="de-DE"/>
              </w:rPr>
              <w:t>Tumor-Chemotherapie Teil 2.</w:t>
            </w:r>
          </w:p>
          <w:p w:rsidR="00CA777C" w:rsidRPr="00077ECE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Pr="000D3547" w:rsidRDefault="00CA777C" w:rsidP="00CA777C">
            <w:pPr>
              <w:rPr>
                <w:sz w:val="20"/>
                <w:szCs w:val="20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8. Woche:</w:t>
            </w:r>
            <w:r w:rsidRPr="000D3547">
              <w:rPr>
                <w:i/>
                <w:sz w:val="20"/>
                <w:szCs w:val="20"/>
                <w:lang w:val="de-DE"/>
              </w:rPr>
              <w:t xml:space="preserve"> </w:t>
            </w:r>
            <w:r w:rsidRPr="00D94C94">
              <w:rPr>
                <w:sz w:val="20"/>
                <w:szCs w:val="20"/>
                <w:lang w:val="de-DE"/>
              </w:rPr>
              <w:t xml:space="preserve">Grundlagen der </w:t>
            </w:r>
            <w:r>
              <w:rPr>
                <w:sz w:val="20"/>
                <w:szCs w:val="20"/>
                <w:lang w:val="de-DE"/>
              </w:rPr>
              <w:t>e</w:t>
            </w:r>
            <w:r w:rsidRPr="00D94C94">
              <w:rPr>
                <w:sz w:val="20"/>
                <w:szCs w:val="20"/>
                <w:lang w:val="de-DE"/>
              </w:rPr>
              <w:t>ndokrin Pharmakologie</w:t>
            </w:r>
            <w:r>
              <w:rPr>
                <w:b/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sz w:val="20"/>
                <w:szCs w:val="20"/>
                <w:lang w:val="de-DE"/>
              </w:rPr>
              <w:t>Sexualhormone Teil 1.</w:t>
            </w:r>
            <w:r>
              <w:rPr>
                <w:b/>
                <w:sz w:val="20"/>
                <w:szCs w:val="20"/>
                <w:lang w:val="de-DE"/>
              </w:rPr>
              <w:t xml:space="preserve">, </w:t>
            </w:r>
            <w:r w:rsidRPr="00D94C94">
              <w:rPr>
                <w:sz w:val="20"/>
                <w:szCs w:val="20"/>
                <w:lang w:val="de-DE"/>
              </w:rPr>
              <w:t>Sexualhormone Teil 1.</w:t>
            </w:r>
            <w:r>
              <w:rPr>
                <w:b/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sz w:val="20"/>
                <w:szCs w:val="20"/>
                <w:lang w:val="de-DE"/>
              </w:rPr>
              <w:t>Nebennierenrindenhormone</w:t>
            </w:r>
            <w:r w:rsidRPr="000D3547">
              <w:rPr>
                <w:i/>
                <w:sz w:val="20"/>
                <w:szCs w:val="20"/>
                <w:lang w:val="de-DE"/>
              </w:rPr>
              <w:t xml:space="preserve"> </w:t>
            </w:r>
          </w:p>
          <w:p w:rsidR="00CA777C" w:rsidRPr="00077ECE" w:rsidRDefault="00CA777C" w:rsidP="00CA777C">
            <w:pPr>
              <w:pStyle w:val="Cmsor6"/>
              <w:rPr>
                <w:sz w:val="20"/>
                <w:szCs w:val="20"/>
                <w:u w:val="single"/>
                <w:lang w:val="de-DE"/>
              </w:rPr>
            </w:pPr>
            <w:r w:rsidRPr="00077ECE">
              <w:rPr>
                <w:sz w:val="20"/>
                <w:szCs w:val="20"/>
                <w:u w:val="single"/>
                <w:lang w:val="de-DE"/>
              </w:rPr>
              <w:t>9. Woche:</w:t>
            </w:r>
            <w:r w:rsidRPr="000D3547">
              <w:rPr>
                <w:b w:val="0"/>
                <w:sz w:val="20"/>
                <w:szCs w:val="20"/>
                <w:lang w:val="de-DE"/>
              </w:rPr>
              <w:t xml:space="preserve"> </w:t>
            </w:r>
            <w:r>
              <w:rPr>
                <w:b w:val="0"/>
                <w:sz w:val="20"/>
                <w:szCs w:val="20"/>
                <w:lang w:val="de-DE"/>
              </w:rPr>
              <w:t xml:space="preserve">Schilddrüsenhormone, </w:t>
            </w:r>
            <w:proofErr w:type="spellStart"/>
            <w:r w:rsidRPr="00D94C94">
              <w:rPr>
                <w:b w:val="0"/>
                <w:sz w:val="20"/>
                <w:szCs w:val="20"/>
                <w:lang w:val="de-DE"/>
              </w:rPr>
              <w:t>Thyreostatika</w:t>
            </w:r>
            <w:proofErr w:type="spellEnd"/>
            <w:r>
              <w:rPr>
                <w:b w:val="0"/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b w:val="0"/>
                <w:sz w:val="20"/>
                <w:szCs w:val="20"/>
                <w:lang w:val="de-DE"/>
              </w:rPr>
              <w:t>Therapie von Knochenerkrankungen</w:t>
            </w:r>
            <w:r>
              <w:rPr>
                <w:b w:val="0"/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b w:val="0"/>
                <w:sz w:val="20"/>
                <w:szCs w:val="20"/>
                <w:lang w:val="de-DE"/>
              </w:rPr>
              <w:t>Vitamine, Spurenelemente</w:t>
            </w:r>
            <w:r>
              <w:rPr>
                <w:b w:val="0"/>
                <w:sz w:val="20"/>
                <w:szCs w:val="20"/>
                <w:lang w:val="de-DE"/>
              </w:rPr>
              <w:t xml:space="preserve"> </w:t>
            </w:r>
          </w:p>
          <w:p w:rsidR="00CA777C" w:rsidRPr="00077ECE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Pr="000D3547" w:rsidRDefault="00CA777C" w:rsidP="00CA777C">
            <w:pPr>
              <w:rPr>
                <w:rStyle w:val="Kiemels2"/>
                <w:bCs w:val="0"/>
                <w:sz w:val="20"/>
                <w:szCs w:val="20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10. Woche</w:t>
            </w:r>
            <w:r w:rsidRPr="000D3547">
              <w:rPr>
                <w:b/>
                <w:sz w:val="20"/>
                <w:szCs w:val="20"/>
                <w:u w:val="single"/>
                <w:lang w:val="de-DE"/>
              </w:rPr>
              <w:t>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r w:rsidRPr="00D94C94">
              <w:rPr>
                <w:i/>
                <w:sz w:val="20"/>
                <w:szCs w:val="20"/>
                <w:lang w:val="de-DE"/>
              </w:rPr>
              <w:t>Klausur II.</w:t>
            </w:r>
            <w:r>
              <w:rPr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sz w:val="20"/>
                <w:szCs w:val="20"/>
                <w:lang w:val="de-DE"/>
              </w:rPr>
              <w:t>Einführung in die Pharmakologie des Gastrointestinal Traktes</w:t>
            </w:r>
            <w:r>
              <w:rPr>
                <w:sz w:val="20"/>
                <w:szCs w:val="20"/>
                <w:lang w:val="de-DE"/>
              </w:rPr>
              <w:t xml:space="preserve">; </w:t>
            </w:r>
            <w:proofErr w:type="spellStart"/>
            <w:r w:rsidRPr="00D94C94">
              <w:rPr>
                <w:sz w:val="20"/>
                <w:szCs w:val="20"/>
                <w:lang w:val="de-DE"/>
              </w:rPr>
              <w:t>Magensaurebildungshemmer</w:t>
            </w:r>
            <w:proofErr w:type="spellEnd"/>
            <w:r w:rsidRPr="00D94C94">
              <w:rPr>
                <w:sz w:val="20"/>
                <w:szCs w:val="20"/>
                <w:lang w:val="de-DE"/>
              </w:rPr>
              <w:t>, Laxativen, Therapie der Diarrhoe, Emetika, Antiemetika</w:t>
            </w:r>
          </w:p>
          <w:p w:rsidR="00CA777C" w:rsidRPr="00077ECE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Pr="000D3547" w:rsidRDefault="00CA777C" w:rsidP="00CA777C">
            <w:pPr>
              <w:pStyle w:val="Cmsor6"/>
              <w:spacing w:before="0"/>
              <w:rPr>
                <w:b w:val="0"/>
                <w:sz w:val="20"/>
                <w:szCs w:val="20"/>
                <w:lang w:val="de-DE"/>
              </w:rPr>
            </w:pPr>
            <w:r w:rsidRPr="00077ECE">
              <w:rPr>
                <w:sz w:val="20"/>
                <w:szCs w:val="20"/>
                <w:u w:val="single"/>
                <w:lang w:val="de-DE"/>
              </w:rPr>
              <w:t>11. Woche:</w:t>
            </w:r>
            <w:r w:rsidRPr="000D3547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Pr="00D94C94">
              <w:rPr>
                <w:b w:val="0"/>
                <w:sz w:val="20"/>
                <w:szCs w:val="20"/>
                <w:lang w:val="de-DE"/>
              </w:rPr>
              <w:t>Toxikologie I. Allgemeine Einführung, Grundlagen der Vergiftungen</w:t>
            </w:r>
            <w:r>
              <w:rPr>
                <w:b w:val="0"/>
                <w:sz w:val="20"/>
                <w:szCs w:val="20"/>
                <w:lang w:val="de-DE"/>
              </w:rPr>
              <w:t xml:space="preserve">; </w:t>
            </w:r>
            <w:r w:rsidRPr="00D94C94">
              <w:rPr>
                <w:b w:val="0"/>
                <w:sz w:val="20"/>
                <w:szCs w:val="20"/>
                <w:lang w:val="de-DE"/>
              </w:rPr>
              <w:t>Toxikologie II. Vergiftungen mit Pflanzen</w:t>
            </w:r>
            <w:r>
              <w:rPr>
                <w:b w:val="0"/>
                <w:sz w:val="20"/>
                <w:szCs w:val="20"/>
                <w:lang w:val="de-DE"/>
              </w:rPr>
              <w:t xml:space="preserve"> und</w:t>
            </w:r>
            <w:r w:rsidRPr="00D94C94">
              <w:rPr>
                <w:b w:val="0"/>
                <w:sz w:val="20"/>
                <w:szCs w:val="20"/>
                <w:lang w:val="de-DE"/>
              </w:rPr>
              <w:t xml:space="preserve"> Pilze</w:t>
            </w:r>
            <w:r>
              <w:rPr>
                <w:b w:val="0"/>
                <w:sz w:val="20"/>
                <w:szCs w:val="20"/>
                <w:lang w:val="de-DE"/>
              </w:rPr>
              <w:t>n</w:t>
            </w:r>
          </w:p>
          <w:p w:rsidR="00CA777C" w:rsidRPr="00077ECE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Pr="00077ECE" w:rsidRDefault="00CA777C" w:rsidP="00CA777C">
            <w:pPr>
              <w:pStyle w:val="Cmsor6"/>
              <w:spacing w:before="0"/>
              <w:rPr>
                <w:sz w:val="20"/>
                <w:szCs w:val="20"/>
                <w:u w:val="single"/>
                <w:lang w:val="de-DE"/>
              </w:rPr>
            </w:pPr>
            <w:r w:rsidRPr="00077ECE">
              <w:rPr>
                <w:sz w:val="20"/>
                <w:szCs w:val="20"/>
                <w:u w:val="single"/>
                <w:lang w:val="de-DE"/>
              </w:rPr>
              <w:t>12. Woche:</w:t>
            </w:r>
            <w:r w:rsidRPr="005E62AA">
              <w:rPr>
                <w:b w:val="0"/>
                <w:sz w:val="20"/>
                <w:szCs w:val="20"/>
                <w:lang w:val="de-DE"/>
              </w:rPr>
              <w:t xml:space="preserve"> Toxikologie II. Vergiftungen mit tierische Giftstoffe, Metallen</w:t>
            </w:r>
            <w:r>
              <w:rPr>
                <w:b w:val="0"/>
                <w:sz w:val="20"/>
                <w:szCs w:val="20"/>
                <w:lang w:val="de-DE"/>
              </w:rPr>
              <w:t xml:space="preserve">; </w:t>
            </w:r>
            <w:r w:rsidRPr="005E62AA">
              <w:rPr>
                <w:b w:val="0"/>
                <w:sz w:val="20"/>
                <w:szCs w:val="20"/>
                <w:lang w:val="de-DE"/>
              </w:rPr>
              <w:t>Medikamententoxikologie (1. und 2. Semester)</w:t>
            </w:r>
          </w:p>
          <w:p w:rsidR="00CA777C" w:rsidRPr="00077ECE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Default="00CA777C" w:rsidP="00CA777C">
            <w:pPr>
              <w:rPr>
                <w:sz w:val="22"/>
                <w:szCs w:val="22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13. Woche: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r w:rsidRPr="005E62AA">
              <w:rPr>
                <w:sz w:val="20"/>
                <w:szCs w:val="20"/>
                <w:lang w:val="de-DE"/>
              </w:rPr>
              <w:t>Missbrauch van Substanzen des 2. Semesters</w:t>
            </w:r>
            <w:r>
              <w:rPr>
                <w:sz w:val="20"/>
                <w:szCs w:val="20"/>
                <w:lang w:val="de-DE"/>
              </w:rPr>
              <w:t xml:space="preserve">; </w:t>
            </w:r>
            <w:r w:rsidRPr="005E62AA">
              <w:rPr>
                <w:sz w:val="20"/>
                <w:szCs w:val="20"/>
                <w:lang w:val="de-DE"/>
              </w:rPr>
              <w:t>Zusammenfassung des 1. Semester</w:t>
            </w:r>
            <w:r>
              <w:rPr>
                <w:sz w:val="20"/>
                <w:szCs w:val="20"/>
                <w:lang w:val="de-DE"/>
              </w:rPr>
              <w:t>s</w:t>
            </w:r>
          </w:p>
          <w:p w:rsidR="00CA777C" w:rsidRDefault="00CA777C" w:rsidP="00CA777C">
            <w:pPr>
              <w:rPr>
                <w:sz w:val="20"/>
                <w:szCs w:val="20"/>
                <w:lang w:val="de-DE"/>
              </w:rPr>
            </w:pPr>
          </w:p>
          <w:p w:rsidR="00CA777C" w:rsidRPr="005B1576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  <w:r w:rsidRPr="005B1576">
              <w:rPr>
                <w:b/>
                <w:sz w:val="20"/>
                <w:szCs w:val="20"/>
                <w:u w:val="single"/>
                <w:lang w:val="de-DE"/>
              </w:rPr>
              <w:t>14. Woche</w:t>
            </w:r>
            <w:r>
              <w:rPr>
                <w:b/>
                <w:sz w:val="20"/>
                <w:szCs w:val="20"/>
                <w:u w:val="single"/>
                <w:lang w:val="de-DE"/>
              </w:rPr>
              <w:t>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r w:rsidRPr="005E62AA">
              <w:rPr>
                <w:sz w:val="20"/>
                <w:szCs w:val="20"/>
                <w:lang w:val="de-DE"/>
              </w:rPr>
              <w:t>Zusammenfassung des 2. Semester</w:t>
            </w:r>
            <w:r>
              <w:rPr>
                <w:sz w:val="20"/>
                <w:szCs w:val="20"/>
                <w:lang w:val="de-DE"/>
              </w:rPr>
              <w:t>s; Netzwerkpharmakologie</w:t>
            </w:r>
          </w:p>
          <w:p w:rsidR="00194B05" w:rsidRPr="005B5C64" w:rsidRDefault="00194B05" w:rsidP="00C85B5D">
            <w:pPr>
              <w:rPr>
                <w:sz w:val="20"/>
                <w:szCs w:val="20"/>
                <w:lang w:val="de-DE"/>
              </w:rPr>
            </w:pP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CA777C" w:rsidRPr="00CA777C" w:rsidRDefault="00CA777C" w:rsidP="00CA777C">
            <w:pPr>
              <w:rPr>
                <w:sz w:val="20"/>
                <w:szCs w:val="20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lastRenderedPageBreak/>
              <w:t>II. Thematik der v</w:t>
            </w:r>
            <w:r w:rsidRPr="00CA777C">
              <w:rPr>
                <w:b/>
                <w:sz w:val="22"/>
                <w:szCs w:val="22"/>
                <w:lang w:val="de-DE"/>
              </w:rPr>
              <w:t xml:space="preserve">orlesungsbegleitende </w:t>
            </w:r>
            <w:r w:rsidR="009A398B">
              <w:rPr>
                <w:b/>
                <w:sz w:val="22"/>
                <w:szCs w:val="22"/>
                <w:lang w:val="de-DE"/>
              </w:rPr>
              <w:t>Seminare</w:t>
            </w:r>
          </w:p>
          <w:p w:rsidR="00CA777C" w:rsidRPr="00CA777C" w:rsidRDefault="00CA777C" w:rsidP="00CA777C">
            <w:pPr>
              <w:spacing w:before="240" w:after="60"/>
              <w:outlineLvl w:val="5"/>
              <w:rPr>
                <w:bCs/>
                <w:sz w:val="20"/>
                <w:szCs w:val="20"/>
                <w:u w:val="single"/>
                <w:lang w:val="de-DE"/>
              </w:rPr>
            </w:pPr>
            <w:r w:rsidRPr="00CA777C">
              <w:rPr>
                <w:b/>
                <w:bCs/>
                <w:sz w:val="20"/>
                <w:szCs w:val="20"/>
                <w:u w:val="single"/>
                <w:lang w:val="de-DE"/>
              </w:rPr>
              <w:t>1. Woche:</w:t>
            </w:r>
            <w:r w:rsidRPr="00CA777C">
              <w:rPr>
                <w:bCs/>
                <w:sz w:val="20"/>
                <w:szCs w:val="20"/>
                <w:lang w:val="de-DE"/>
              </w:rPr>
              <w:t xml:space="preserve"> Grundlagen der Pharmakologie des kardiovaskulären Systems; Herzinsuffizienz, </w:t>
            </w:r>
            <w:proofErr w:type="spellStart"/>
            <w:r w:rsidRPr="00CA777C">
              <w:rPr>
                <w:bCs/>
                <w:sz w:val="20"/>
                <w:szCs w:val="20"/>
                <w:lang w:val="de-DE"/>
              </w:rPr>
              <w:t>Inotrope</w:t>
            </w:r>
            <w:proofErr w:type="spellEnd"/>
            <w:r w:rsidRPr="00CA777C">
              <w:rPr>
                <w:bCs/>
                <w:sz w:val="20"/>
                <w:szCs w:val="20"/>
                <w:lang w:val="de-DE"/>
              </w:rPr>
              <w:t xml:space="preserve"> Substanzen, Pharmakologie von den Arrhythmien</w:t>
            </w:r>
          </w:p>
          <w:p w:rsidR="00CA777C" w:rsidRPr="00CA777C" w:rsidRDefault="00CA777C" w:rsidP="00CA777C">
            <w:pPr>
              <w:rPr>
                <w:sz w:val="20"/>
                <w:szCs w:val="20"/>
                <w:lang w:val="de-DE"/>
              </w:rPr>
            </w:pPr>
            <w:r w:rsidRPr="00CA777C">
              <w:rPr>
                <w:b/>
                <w:sz w:val="20"/>
                <w:szCs w:val="20"/>
                <w:u w:val="single"/>
                <w:lang w:val="de-DE"/>
              </w:rPr>
              <w:t>2. Woche:</w:t>
            </w:r>
            <w:r w:rsidRPr="00CA777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777C">
              <w:rPr>
                <w:sz w:val="20"/>
                <w:szCs w:val="20"/>
                <w:lang w:val="de-DE"/>
              </w:rPr>
              <w:t>Antianginosa</w:t>
            </w:r>
            <w:proofErr w:type="spellEnd"/>
            <w:r w:rsidRPr="00CA777C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A777C">
              <w:rPr>
                <w:sz w:val="20"/>
                <w:szCs w:val="20"/>
                <w:lang w:val="de-DE"/>
              </w:rPr>
              <w:t>Vasodilatatoren</w:t>
            </w:r>
            <w:proofErr w:type="spellEnd"/>
            <w:r w:rsidRPr="00CA777C">
              <w:rPr>
                <w:sz w:val="20"/>
                <w:szCs w:val="20"/>
                <w:lang w:val="de-DE"/>
              </w:rPr>
              <w:t>; Pharmakologie der Hypertension Teil 1.; Pharmakologie der Hypertension Teil 2.</w:t>
            </w:r>
          </w:p>
          <w:p w:rsidR="00CA777C" w:rsidRPr="00CA777C" w:rsidRDefault="00CA777C" w:rsidP="00CA777C">
            <w:pPr>
              <w:spacing w:before="240" w:after="60"/>
              <w:outlineLvl w:val="5"/>
              <w:rPr>
                <w:bCs/>
                <w:sz w:val="20"/>
                <w:szCs w:val="20"/>
                <w:lang w:val="de-DE"/>
              </w:rPr>
            </w:pPr>
            <w:r w:rsidRPr="00CA777C">
              <w:rPr>
                <w:b/>
                <w:bCs/>
                <w:sz w:val="20"/>
                <w:szCs w:val="20"/>
                <w:u w:val="single"/>
                <w:lang w:val="de-DE"/>
              </w:rPr>
              <w:t>3. Woche:</w:t>
            </w:r>
            <w:r w:rsidRPr="00CA777C">
              <w:rPr>
                <w:bCs/>
                <w:sz w:val="20"/>
                <w:szCs w:val="20"/>
                <w:lang w:val="de-DE"/>
              </w:rPr>
              <w:t xml:space="preserve"> Diuretika; Blutbildung; Pharmakologie der Blutgerinnung: Gerinnungshemmer</w:t>
            </w:r>
          </w:p>
          <w:p w:rsidR="00CA777C" w:rsidRPr="00CA777C" w:rsidRDefault="00CA777C" w:rsidP="00CA777C">
            <w:pPr>
              <w:rPr>
                <w:lang w:val="de-DE"/>
              </w:rPr>
            </w:pPr>
          </w:p>
          <w:p w:rsidR="00CA777C" w:rsidRPr="00CA777C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  <w:r w:rsidRPr="00CA777C">
              <w:rPr>
                <w:b/>
                <w:sz w:val="20"/>
                <w:szCs w:val="20"/>
                <w:u w:val="single"/>
                <w:lang w:val="de-DE"/>
              </w:rPr>
              <w:t>4. Woche:</w:t>
            </w:r>
            <w:r w:rsidRPr="00CA777C">
              <w:rPr>
                <w:sz w:val="20"/>
                <w:szCs w:val="20"/>
                <w:lang w:val="de-DE"/>
              </w:rPr>
              <w:t xml:space="preserve"> Fettstoffwechsel: Lipidsenker; Orale Antidiabetika, Insulin</w:t>
            </w:r>
          </w:p>
          <w:p w:rsidR="00CA777C" w:rsidRPr="00CA777C" w:rsidRDefault="00CA777C" w:rsidP="00CA777C">
            <w:pPr>
              <w:rPr>
                <w:b/>
                <w:sz w:val="20"/>
                <w:szCs w:val="20"/>
                <w:lang w:val="de-DE"/>
              </w:rPr>
            </w:pPr>
          </w:p>
          <w:p w:rsidR="00CA777C" w:rsidRPr="00CA777C" w:rsidRDefault="00CA777C" w:rsidP="00CA777C">
            <w:pPr>
              <w:ind w:left="4" w:hanging="4"/>
              <w:rPr>
                <w:b/>
                <w:sz w:val="20"/>
                <w:szCs w:val="20"/>
                <w:u w:val="single"/>
                <w:lang w:val="de-DE"/>
              </w:rPr>
            </w:pPr>
            <w:r w:rsidRPr="00CA777C">
              <w:rPr>
                <w:b/>
                <w:sz w:val="20"/>
                <w:szCs w:val="20"/>
                <w:u w:val="single"/>
                <w:lang w:val="de-DE"/>
              </w:rPr>
              <w:t>5. Woche:</w:t>
            </w:r>
            <w:r w:rsidRPr="00CA777C">
              <w:rPr>
                <w:sz w:val="20"/>
                <w:szCs w:val="20"/>
                <w:lang w:val="de-DE"/>
              </w:rPr>
              <w:t xml:space="preserve"> </w:t>
            </w:r>
            <w:r w:rsidRPr="00CA777C">
              <w:rPr>
                <w:i/>
                <w:sz w:val="20"/>
                <w:szCs w:val="20"/>
                <w:lang w:val="de-DE"/>
              </w:rPr>
              <w:t>Klausur I.</w:t>
            </w:r>
            <w:r w:rsidRPr="00CA777C">
              <w:rPr>
                <w:sz w:val="20"/>
                <w:szCs w:val="20"/>
                <w:lang w:val="de-DE"/>
              </w:rPr>
              <w:t xml:space="preserve">; Einführung zur Chemotherapie; β-Lactam-Antibiotika, </w:t>
            </w:r>
            <w:proofErr w:type="spellStart"/>
            <w:r w:rsidRPr="00CA777C">
              <w:rPr>
                <w:sz w:val="20"/>
                <w:szCs w:val="20"/>
                <w:lang w:val="de-DE"/>
              </w:rPr>
              <w:t>Zellwandbildungshemmer</w:t>
            </w:r>
            <w:proofErr w:type="spellEnd"/>
          </w:p>
          <w:p w:rsidR="00CA777C" w:rsidRPr="00CA777C" w:rsidRDefault="00CA777C" w:rsidP="00CA777C">
            <w:pPr>
              <w:ind w:left="4" w:hanging="4"/>
              <w:rPr>
                <w:sz w:val="22"/>
                <w:szCs w:val="22"/>
                <w:lang w:val="de-DE"/>
              </w:rPr>
            </w:pPr>
          </w:p>
          <w:p w:rsidR="00CA777C" w:rsidRPr="00CA777C" w:rsidRDefault="00CA777C" w:rsidP="00CA777C">
            <w:pPr>
              <w:rPr>
                <w:bCs/>
                <w:sz w:val="20"/>
                <w:szCs w:val="20"/>
                <w:lang w:val="de-DE"/>
              </w:rPr>
            </w:pPr>
            <w:r w:rsidRPr="00CA777C">
              <w:rPr>
                <w:b/>
                <w:sz w:val="20"/>
                <w:szCs w:val="20"/>
                <w:u w:val="single"/>
                <w:lang w:val="de-DE"/>
              </w:rPr>
              <w:t>6. Woche:</w:t>
            </w:r>
            <w:r w:rsidRPr="00CA777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777C">
              <w:rPr>
                <w:sz w:val="20"/>
                <w:szCs w:val="20"/>
                <w:lang w:val="de-DE"/>
              </w:rPr>
              <w:t>Nukleinsäuresynthesenhemmer</w:t>
            </w:r>
            <w:proofErr w:type="spellEnd"/>
            <w:r w:rsidRPr="00CA777C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A777C">
              <w:rPr>
                <w:sz w:val="20"/>
                <w:szCs w:val="20"/>
                <w:lang w:val="de-DE"/>
              </w:rPr>
              <w:t>Proteinsynthesehemmer</w:t>
            </w:r>
            <w:proofErr w:type="spellEnd"/>
            <w:r w:rsidRPr="00CA777C">
              <w:rPr>
                <w:sz w:val="20"/>
                <w:szCs w:val="20"/>
                <w:lang w:val="de-DE"/>
              </w:rPr>
              <w:t xml:space="preserve">; </w:t>
            </w:r>
            <w:proofErr w:type="spellStart"/>
            <w:r w:rsidRPr="00CA777C">
              <w:rPr>
                <w:sz w:val="20"/>
                <w:szCs w:val="20"/>
                <w:lang w:val="de-DE"/>
              </w:rPr>
              <w:t>Antimykotika</w:t>
            </w:r>
            <w:proofErr w:type="spellEnd"/>
            <w:r w:rsidRPr="00CA777C">
              <w:rPr>
                <w:sz w:val="20"/>
                <w:szCs w:val="20"/>
                <w:lang w:val="de-DE"/>
              </w:rPr>
              <w:t xml:space="preserve">; </w:t>
            </w:r>
            <w:proofErr w:type="spellStart"/>
            <w:r w:rsidRPr="00CA777C">
              <w:rPr>
                <w:sz w:val="20"/>
                <w:szCs w:val="20"/>
                <w:lang w:val="de-DE"/>
              </w:rPr>
              <w:t>Antiprotozoenmittel</w:t>
            </w:r>
            <w:proofErr w:type="spellEnd"/>
            <w:r w:rsidRPr="00CA777C">
              <w:rPr>
                <w:sz w:val="20"/>
                <w:szCs w:val="20"/>
                <w:lang w:val="de-DE"/>
              </w:rPr>
              <w:t xml:space="preserve">; </w:t>
            </w:r>
            <w:proofErr w:type="spellStart"/>
            <w:r w:rsidRPr="00CA777C">
              <w:rPr>
                <w:sz w:val="20"/>
                <w:szCs w:val="20"/>
                <w:lang w:val="de-DE"/>
              </w:rPr>
              <w:t>Antihelminthika</w:t>
            </w:r>
            <w:proofErr w:type="spellEnd"/>
          </w:p>
          <w:p w:rsidR="00CA777C" w:rsidRPr="00CA777C" w:rsidRDefault="00CA777C" w:rsidP="00CA777C">
            <w:pPr>
              <w:ind w:left="4" w:hanging="4"/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Pr="00CA777C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  <w:r w:rsidRPr="00CA777C">
              <w:rPr>
                <w:b/>
                <w:sz w:val="20"/>
                <w:szCs w:val="20"/>
                <w:u w:val="single"/>
                <w:lang w:val="de-DE"/>
              </w:rPr>
              <w:t>7. Woche:</w:t>
            </w:r>
            <w:r w:rsidRPr="00CA777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777C">
              <w:rPr>
                <w:sz w:val="20"/>
                <w:szCs w:val="20"/>
                <w:lang w:val="de-DE"/>
              </w:rPr>
              <w:t>Virostatika</w:t>
            </w:r>
            <w:proofErr w:type="spellEnd"/>
            <w:r w:rsidRPr="00CA777C">
              <w:rPr>
                <w:sz w:val="20"/>
                <w:szCs w:val="20"/>
                <w:lang w:val="de-DE"/>
              </w:rPr>
              <w:t>; Tumor-Chemotherapie Teil 1., Tumor-Chemotherapie Teil 2.</w:t>
            </w:r>
          </w:p>
          <w:p w:rsidR="00CA777C" w:rsidRPr="00CA777C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Pr="00CA777C" w:rsidRDefault="00CA777C" w:rsidP="00CA777C">
            <w:pPr>
              <w:rPr>
                <w:sz w:val="20"/>
                <w:szCs w:val="20"/>
                <w:lang w:val="de-DE"/>
              </w:rPr>
            </w:pPr>
            <w:r w:rsidRPr="00CA777C">
              <w:rPr>
                <w:b/>
                <w:sz w:val="20"/>
                <w:szCs w:val="20"/>
                <w:u w:val="single"/>
                <w:lang w:val="de-DE"/>
              </w:rPr>
              <w:t>8. Woche:</w:t>
            </w:r>
            <w:r w:rsidRPr="00CA777C">
              <w:rPr>
                <w:i/>
                <w:sz w:val="20"/>
                <w:szCs w:val="20"/>
                <w:lang w:val="de-DE"/>
              </w:rPr>
              <w:t xml:space="preserve"> </w:t>
            </w:r>
            <w:r w:rsidRPr="00CA777C">
              <w:rPr>
                <w:sz w:val="20"/>
                <w:szCs w:val="20"/>
                <w:lang w:val="de-DE"/>
              </w:rPr>
              <w:t>Grundlagen der endokrin Pharmakologie</w:t>
            </w:r>
            <w:r w:rsidRPr="00CA777C">
              <w:rPr>
                <w:b/>
                <w:sz w:val="20"/>
                <w:szCs w:val="20"/>
                <w:lang w:val="de-DE"/>
              </w:rPr>
              <w:t xml:space="preserve">; </w:t>
            </w:r>
            <w:r w:rsidRPr="00CA777C">
              <w:rPr>
                <w:sz w:val="20"/>
                <w:szCs w:val="20"/>
                <w:lang w:val="de-DE"/>
              </w:rPr>
              <w:t>Sexualhormone Teil 1.</w:t>
            </w:r>
            <w:r w:rsidRPr="00CA777C">
              <w:rPr>
                <w:b/>
                <w:sz w:val="20"/>
                <w:szCs w:val="20"/>
                <w:lang w:val="de-DE"/>
              </w:rPr>
              <w:t xml:space="preserve">, </w:t>
            </w:r>
            <w:r w:rsidRPr="00CA777C">
              <w:rPr>
                <w:sz w:val="20"/>
                <w:szCs w:val="20"/>
                <w:lang w:val="de-DE"/>
              </w:rPr>
              <w:t>Sexualhormone Teil 1.</w:t>
            </w:r>
            <w:r w:rsidRPr="00CA777C">
              <w:rPr>
                <w:b/>
                <w:sz w:val="20"/>
                <w:szCs w:val="20"/>
                <w:lang w:val="de-DE"/>
              </w:rPr>
              <w:t xml:space="preserve">; </w:t>
            </w:r>
            <w:r w:rsidRPr="00CA777C">
              <w:rPr>
                <w:sz w:val="20"/>
                <w:szCs w:val="20"/>
                <w:lang w:val="de-DE"/>
              </w:rPr>
              <w:t>Nebennierenrindenhormone</w:t>
            </w:r>
            <w:r w:rsidRPr="00CA777C">
              <w:rPr>
                <w:i/>
                <w:sz w:val="20"/>
                <w:szCs w:val="20"/>
                <w:lang w:val="de-DE"/>
              </w:rPr>
              <w:t xml:space="preserve"> </w:t>
            </w:r>
          </w:p>
          <w:p w:rsidR="00CA777C" w:rsidRPr="00CA777C" w:rsidRDefault="00CA777C" w:rsidP="00CA777C">
            <w:pPr>
              <w:spacing w:before="240" w:after="60"/>
              <w:outlineLvl w:val="5"/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 w:rsidRPr="00CA777C">
              <w:rPr>
                <w:b/>
                <w:bCs/>
                <w:sz w:val="20"/>
                <w:szCs w:val="20"/>
                <w:u w:val="single"/>
                <w:lang w:val="de-DE"/>
              </w:rPr>
              <w:t>9. Woche:</w:t>
            </w:r>
            <w:r w:rsidRPr="00CA777C">
              <w:rPr>
                <w:bCs/>
                <w:sz w:val="20"/>
                <w:szCs w:val="20"/>
                <w:lang w:val="de-DE"/>
              </w:rPr>
              <w:t xml:space="preserve"> Schilddrüsenhormone, </w:t>
            </w:r>
            <w:proofErr w:type="spellStart"/>
            <w:r w:rsidRPr="00CA777C">
              <w:rPr>
                <w:bCs/>
                <w:sz w:val="20"/>
                <w:szCs w:val="20"/>
                <w:lang w:val="de-DE"/>
              </w:rPr>
              <w:t>Thyreostatika</w:t>
            </w:r>
            <w:proofErr w:type="spellEnd"/>
            <w:r w:rsidRPr="00CA777C">
              <w:rPr>
                <w:bCs/>
                <w:sz w:val="20"/>
                <w:szCs w:val="20"/>
                <w:lang w:val="de-DE"/>
              </w:rPr>
              <w:t xml:space="preserve">; Therapie von Knochenerkrankungen; Vitamine, Spurenelemente </w:t>
            </w:r>
          </w:p>
          <w:p w:rsidR="00CA777C" w:rsidRPr="00CA777C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Pr="00CA777C" w:rsidRDefault="00CA777C" w:rsidP="00CA777C">
            <w:pPr>
              <w:rPr>
                <w:b/>
                <w:sz w:val="20"/>
                <w:szCs w:val="20"/>
                <w:lang w:val="de-DE"/>
              </w:rPr>
            </w:pPr>
            <w:r w:rsidRPr="00CA777C">
              <w:rPr>
                <w:b/>
                <w:sz w:val="20"/>
                <w:szCs w:val="20"/>
                <w:u w:val="single"/>
                <w:lang w:val="de-DE"/>
              </w:rPr>
              <w:t>10. Woche:</w:t>
            </w:r>
            <w:r w:rsidRPr="00CA777C">
              <w:rPr>
                <w:sz w:val="20"/>
                <w:szCs w:val="20"/>
                <w:lang w:val="de-DE"/>
              </w:rPr>
              <w:t xml:space="preserve"> </w:t>
            </w:r>
            <w:r w:rsidRPr="00CA777C">
              <w:rPr>
                <w:i/>
                <w:sz w:val="20"/>
                <w:szCs w:val="20"/>
                <w:lang w:val="de-DE"/>
              </w:rPr>
              <w:t>Klausur II.</w:t>
            </w:r>
            <w:r w:rsidRPr="00CA777C">
              <w:rPr>
                <w:sz w:val="20"/>
                <w:szCs w:val="20"/>
                <w:lang w:val="de-DE"/>
              </w:rPr>
              <w:t xml:space="preserve">; Einführung in die Pharmakologie des Gastrointestinal Traktes; </w:t>
            </w:r>
            <w:proofErr w:type="spellStart"/>
            <w:r w:rsidRPr="00CA777C">
              <w:rPr>
                <w:sz w:val="20"/>
                <w:szCs w:val="20"/>
                <w:lang w:val="de-DE"/>
              </w:rPr>
              <w:t>Magensaurebildungshemmer</w:t>
            </w:r>
            <w:proofErr w:type="spellEnd"/>
            <w:r w:rsidRPr="00CA777C">
              <w:rPr>
                <w:sz w:val="20"/>
                <w:szCs w:val="20"/>
                <w:lang w:val="de-DE"/>
              </w:rPr>
              <w:t>, Laxativen, Therapie der Diarrhoe, Emetika, Antiemetika</w:t>
            </w:r>
          </w:p>
          <w:p w:rsidR="00CA777C" w:rsidRPr="00CA777C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Pr="00CA777C" w:rsidRDefault="00CA777C" w:rsidP="00CA777C">
            <w:pPr>
              <w:spacing w:after="60"/>
              <w:outlineLvl w:val="5"/>
              <w:rPr>
                <w:bCs/>
                <w:sz w:val="20"/>
                <w:szCs w:val="20"/>
                <w:lang w:val="de-DE"/>
              </w:rPr>
            </w:pPr>
            <w:r w:rsidRPr="00CA777C">
              <w:rPr>
                <w:b/>
                <w:bCs/>
                <w:sz w:val="20"/>
                <w:szCs w:val="20"/>
                <w:u w:val="single"/>
                <w:lang w:val="de-DE"/>
              </w:rPr>
              <w:t>11. Woche:</w:t>
            </w:r>
            <w:r w:rsidRPr="00CA777C">
              <w:rPr>
                <w:bCs/>
                <w:sz w:val="20"/>
                <w:szCs w:val="20"/>
                <w:lang w:val="de-DE"/>
              </w:rPr>
              <w:t xml:space="preserve"> Toxikologie I. Allgemeine Einführung, Grundlagen der Vergiftungen; Toxikologie II. Vergiftungen mit Pflanzen und Pilzen</w:t>
            </w:r>
          </w:p>
          <w:p w:rsidR="00CA777C" w:rsidRPr="00CA777C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Pr="00CA777C" w:rsidRDefault="00CA777C" w:rsidP="00CA777C">
            <w:pPr>
              <w:spacing w:after="60"/>
              <w:outlineLvl w:val="5"/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 w:rsidRPr="00CA777C">
              <w:rPr>
                <w:b/>
                <w:bCs/>
                <w:sz w:val="20"/>
                <w:szCs w:val="20"/>
                <w:u w:val="single"/>
                <w:lang w:val="de-DE"/>
              </w:rPr>
              <w:t>12. Woche:</w:t>
            </w:r>
            <w:r w:rsidRPr="00CA777C">
              <w:rPr>
                <w:bCs/>
                <w:sz w:val="20"/>
                <w:szCs w:val="20"/>
                <w:lang w:val="de-DE"/>
              </w:rPr>
              <w:t xml:space="preserve"> Toxikologie II. Vergiftungen mit tierische Giftstoffe, Metallen; Medikamententoxikologie (1. und 2. Semester)</w:t>
            </w:r>
          </w:p>
          <w:p w:rsidR="00CA777C" w:rsidRPr="00CA777C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</w:p>
          <w:p w:rsidR="00CA777C" w:rsidRPr="00CA777C" w:rsidRDefault="00CA777C" w:rsidP="00CA777C">
            <w:pPr>
              <w:rPr>
                <w:sz w:val="22"/>
                <w:szCs w:val="22"/>
                <w:lang w:val="de-DE"/>
              </w:rPr>
            </w:pPr>
            <w:r w:rsidRPr="00CA777C">
              <w:rPr>
                <w:b/>
                <w:sz w:val="20"/>
                <w:szCs w:val="20"/>
                <w:u w:val="single"/>
                <w:lang w:val="de-DE"/>
              </w:rPr>
              <w:t>13. Woche:</w:t>
            </w:r>
            <w:r w:rsidRPr="00CA777C">
              <w:rPr>
                <w:sz w:val="20"/>
                <w:szCs w:val="20"/>
                <w:lang w:val="de-DE"/>
              </w:rPr>
              <w:t xml:space="preserve"> Missbrauch van Substanzen des 2. Semesters; Zusammenfassung des 1. Semesters</w:t>
            </w:r>
          </w:p>
          <w:p w:rsidR="00CA777C" w:rsidRPr="00CA777C" w:rsidRDefault="00CA777C" w:rsidP="00CA777C">
            <w:pPr>
              <w:rPr>
                <w:sz w:val="20"/>
                <w:szCs w:val="20"/>
                <w:lang w:val="de-DE"/>
              </w:rPr>
            </w:pPr>
          </w:p>
          <w:p w:rsidR="00CA777C" w:rsidRPr="00CA777C" w:rsidRDefault="00CA777C" w:rsidP="00CA777C">
            <w:pPr>
              <w:rPr>
                <w:b/>
                <w:sz w:val="20"/>
                <w:szCs w:val="20"/>
                <w:u w:val="single"/>
                <w:lang w:val="de-DE"/>
              </w:rPr>
            </w:pPr>
            <w:r w:rsidRPr="00CA777C">
              <w:rPr>
                <w:b/>
                <w:sz w:val="20"/>
                <w:szCs w:val="20"/>
                <w:u w:val="single"/>
                <w:lang w:val="de-DE"/>
              </w:rPr>
              <w:t>14. Woche:</w:t>
            </w:r>
            <w:r w:rsidRPr="00CA777C">
              <w:rPr>
                <w:sz w:val="20"/>
                <w:szCs w:val="20"/>
                <w:lang w:val="de-DE"/>
              </w:rPr>
              <w:t xml:space="preserve"> Zusammenfassung des 2. Semesters; Netzwerkpharmakologie</w:t>
            </w:r>
          </w:p>
          <w:p w:rsidR="00194B05" w:rsidRPr="005B5C64" w:rsidRDefault="00194B05" w:rsidP="005E040D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5B5C64" w:rsidRDefault="00194B05" w:rsidP="00957FD1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i/>
                <w:sz w:val="20"/>
                <w:szCs w:val="20"/>
                <w:lang w:val="de-DE"/>
              </w:rPr>
              <w:t>Vor</w:t>
            </w:r>
            <w:r>
              <w:rPr>
                <w:b/>
                <w:i/>
                <w:sz w:val="20"/>
                <w:szCs w:val="20"/>
                <w:lang w:val="de-DE"/>
              </w:rPr>
              <w:t>aussetzun</w:t>
            </w:r>
            <w:r w:rsidRPr="005B5C64">
              <w:rPr>
                <w:b/>
                <w:i/>
                <w:sz w:val="20"/>
                <w:szCs w:val="20"/>
                <w:lang w:val="de-DE"/>
              </w:rPr>
              <w:t>gen</w:t>
            </w:r>
            <w:r>
              <w:rPr>
                <w:b/>
                <w:i/>
                <w:sz w:val="20"/>
                <w:szCs w:val="20"/>
                <w:lang w:val="de-DE"/>
              </w:rPr>
              <w:t xml:space="preserve"> zum Fach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80462E" w:rsidRDefault="00194B05" w:rsidP="0080462E">
            <w:pPr>
              <w:rPr>
                <w:b/>
                <w:sz w:val="20"/>
                <w:szCs w:val="20"/>
                <w:lang w:val="de-DE"/>
              </w:rPr>
            </w:pPr>
            <w:r w:rsidRPr="0080462E">
              <w:rPr>
                <w:b/>
                <w:sz w:val="20"/>
                <w:szCs w:val="20"/>
                <w:lang w:val="de-DE"/>
              </w:rPr>
              <w:t>Konsultationsmöglichkeit: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Default="00194B05" w:rsidP="007566AA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Voraussetzung der Kursaufnahme:</w:t>
            </w:r>
          </w:p>
          <w:p w:rsidR="00194B05" w:rsidRDefault="00194B05" w:rsidP="007566AA">
            <w:pPr>
              <w:rPr>
                <w:b/>
                <w:sz w:val="20"/>
                <w:szCs w:val="20"/>
                <w:lang w:val="de-DE"/>
              </w:rPr>
            </w:pPr>
          </w:p>
          <w:p w:rsidR="00194B05" w:rsidRPr="0080462E" w:rsidRDefault="00194B05" w:rsidP="007566A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Pharmakologie und Toxikologie I., </w:t>
            </w:r>
            <w:r w:rsidRPr="0080462E">
              <w:rPr>
                <w:sz w:val="22"/>
                <w:szCs w:val="22"/>
                <w:lang w:val="de-DE"/>
              </w:rPr>
              <w:t>Chemie für Pharmazeuten II</w:t>
            </w:r>
            <w:r w:rsidR="00165044">
              <w:rPr>
                <w:sz w:val="22"/>
                <w:szCs w:val="22"/>
                <w:lang w:val="de-DE"/>
              </w:rPr>
              <w:t>I., Pharmazeutische</w:t>
            </w:r>
            <w:r>
              <w:rPr>
                <w:sz w:val="22"/>
                <w:szCs w:val="22"/>
                <w:lang w:val="de-DE"/>
              </w:rPr>
              <w:t xml:space="preserve"> Technologie III., </w:t>
            </w:r>
            <w:r w:rsidR="00165044">
              <w:rPr>
                <w:sz w:val="22"/>
                <w:szCs w:val="22"/>
                <w:lang w:val="de-DE"/>
              </w:rPr>
              <w:t>Grundlagen der Pathophysiologie I.</w:t>
            </w:r>
          </w:p>
          <w:p w:rsidR="00194B05" w:rsidRPr="005E040D" w:rsidRDefault="00194B05" w:rsidP="00C85B5D">
            <w:pPr>
              <w:rPr>
                <w:sz w:val="22"/>
                <w:szCs w:val="22"/>
                <w:lang w:val="de-DE"/>
              </w:rPr>
            </w:pP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5B5C64" w:rsidRDefault="00194B05" w:rsidP="00C85B5D">
            <w:pPr>
              <w:rPr>
                <w:sz w:val="20"/>
                <w:szCs w:val="20"/>
                <w:lang w:val="de-DE"/>
              </w:rPr>
            </w:pPr>
            <w:r w:rsidRPr="005B5C64">
              <w:rPr>
                <w:b/>
                <w:color w:val="000000"/>
                <w:sz w:val="20"/>
                <w:szCs w:val="20"/>
                <w:lang w:val="de-DE"/>
              </w:rPr>
              <w:t>Bedingungen der Anerkennung des Semesters:</w:t>
            </w:r>
            <w:r w:rsidRPr="005B5C64">
              <w:rPr>
                <w:rStyle w:val="Kiemels2"/>
                <w:b w:val="0"/>
                <w:sz w:val="20"/>
                <w:szCs w:val="20"/>
                <w:lang w:val="de-DE"/>
              </w:rPr>
              <w:t xml:space="preserve"> (</w:t>
            </w:r>
            <w:r w:rsidRPr="005B5C64">
              <w:rPr>
                <w:sz w:val="20"/>
                <w:szCs w:val="20"/>
                <w:lang w:val="de-DE"/>
              </w:rPr>
              <w:t xml:space="preserve">Erfolgreiche Teilnahme, Klausuren, Abwesenheit, usw.) </w:t>
            </w:r>
          </w:p>
          <w:p w:rsidR="009A398B" w:rsidRPr="009A398B" w:rsidRDefault="009A398B" w:rsidP="009A398B">
            <w:pPr>
              <w:rPr>
                <w:sz w:val="20"/>
                <w:szCs w:val="20"/>
                <w:lang w:val="de-DE"/>
              </w:rPr>
            </w:pPr>
            <w:r w:rsidRPr="009A398B">
              <w:rPr>
                <w:sz w:val="20"/>
                <w:szCs w:val="20"/>
                <w:lang w:val="de-DE"/>
              </w:rPr>
              <w:t>mindestens 50 Punkte aus den Klausuren und mindestens 20.01 Punkte pro Großklausur</w:t>
            </w:r>
          </w:p>
          <w:p w:rsidR="00194B05" w:rsidRDefault="009A398B" w:rsidP="009A398B">
            <w:pPr>
              <w:rPr>
                <w:sz w:val="20"/>
                <w:szCs w:val="20"/>
                <w:lang w:val="de-DE"/>
              </w:rPr>
            </w:pPr>
            <w:r w:rsidRPr="009A398B">
              <w:rPr>
                <w:sz w:val="20"/>
                <w:szCs w:val="20"/>
                <w:lang w:val="de-DE"/>
              </w:rPr>
              <w:t>höchstens drei Abwesenheiten</w:t>
            </w:r>
            <w:r w:rsidR="006C27A5">
              <w:rPr>
                <w:sz w:val="20"/>
                <w:szCs w:val="20"/>
                <w:lang w:val="de-DE"/>
              </w:rPr>
              <w:t xml:space="preserve"> an den Seminaren</w:t>
            </w:r>
          </w:p>
          <w:p w:rsidR="009A398B" w:rsidRPr="0079739C" w:rsidRDefault="009A398B" w:rsidP="009A398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Anerkennung der Studentenpräsentation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5E040D" w:rsidRDefault="00194B05" w:rsidP="002B2A42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Überprüfung der Kenntnisse während der Vorlesungszeit:</w:t>
            </w:r>
          </w:p>
          <w:p w:rsidR="00194B05" w:rsidRPr="0079739C" w:rsidRDefault="0079739C" w:rsidP="002B2A42">
            <w:pPr>
              <w:rPr>
                <w:sz w:val="20"/>
                <w:szCs w:val="20"/>
                <w:lang w:val="de-DE"/>
              </w:rPr>
            </w:pPr>
            <w:r w:rsidRPr="0079739C">
              <w:rPr>
                <w:sz w:val="20"/>
                <w:szCs w:val="20"/>
                <w:lang w:val="de-DE"/>
              </w:rPr>
              <w:t>zwei schriftliche Klausuren, kl</w:t>
            </w:r>
            <w:r w:rsidR="009E4F99">
              <w:rPr>
                <w:sz w:val="20"/>
                <w:szCs w:val="20"/>
                <w:lang w:val="de-DE"/>
              </w:rPr>
              <w:t>einere Klausuren am Anfang jedes</w:t>
            </w:r>
            <w:r w:rsidRPr="0079739C">
              <w:rPr>
                <w:sz w:val="20"/>
                <w:szCs w:val="20"/>
                <w:lang w:val="de-DE"/>
              </w:rPr>
              <w:t xml:space="preserve"> Praktikum</w:t>
            </w:r>
            <w:r w:rsidR="009E4F99">
              <w:rPr>
                <w:sz w:val="20"/>
                <w:szCs w:val="20"/>
                <w:lang w:val="de-DE"/>
              </w:rPr>
              <w:t>s je für 2 Punkte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5B5C64" w:rsidRDefault="00194B05" w:rsidP="00957FD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Voraussetzun</w:t>
            </w:r>
            <w:r>
              <w:rPr>
                <w:b/>
                <w:sz w:val="20"/>
                <w:szCs w:val="20"/>
                <w:lang w:val="de-DE"/>
              </w:rPr>
              <w:t>g</w:t>
            </w:r>
            <w:r w:rsidRPr="005B5C64">
              <w:rPr>
                <w:b/>
                <w:sz w:val="20"/>
                <w:szCs w:val="20"/>
                <w:lang w:val="de-DE"/>
              </w:rPr>
              <w:t xml:space="preserve"> der Unterschrift am Ende des Semesters:</w:t>
            </w:r>
          </w:p>
          <w:p w:rsidR="009A398B" w:rsidRPr="009A398B" w:rsidRDefault="009A398B" w:rsidP="009A39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de-DE"/>
              </w:rPr>
            </w:pPr>
            <w:r w:rsidRPr="009A398B">
              <w:rPr>
                <w:sz w:val="20"/>
                <w:szCs w:val="20"/>
                <w:lang w:val="de-DE"/>
              </w:rPr>
              <w:t>mindestens 50 Punkte aus den Klausuren und mindestens 20.01 Punkte pro Großklausur</w:t>
            </w:r>
          </w:p>
          <w:p w:rsidR="00194B05" w:rsidRDefault="009A398B" w:rsidP="009A39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de-DE"/>
              </w:rPr>
            </w:pPr>
            <w:r w:rsidRPr="009A398B">
              <w:rPr>
                <w:sz w:val="20"/>
                <w:szCs w:val="20"/>
                <w:lang w:val="de-DE"/>
              </w:rPr>
              <w:t>höchstens drei Abwesenheiten</w:t>
            </w:r>
            <w:r w:rsidR="006C27A5">
              <w:rPr>
                <w:sz w:val="20"/>
                <w:szCs w:val="20"/>
                <w:lang w:val="de-DE"/>
              </w:rPr>
              <w:t xml:space="preserve"> an den Seminaren</w:t>
            </w:r>
          </w:p>
          <w:p w:rsidR="009A398B" w:rsidRPr="005B5C64" w:rsidRDefault="009A398B" w:rsidP="009A398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Anerkennung der Studentenpräsentation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79739C" w:rsidRDefault="00194B05" w:rsidP="009A39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Individuelle </w:t>
            </w:r>
            <w:r w:rsidR="0079739C">
              <w:rPr>
                <w:b/>
                <w:sz w:val="20"/>
                <w:szCs w:val="20"/>
                <w:lang w:val="de-DE"/>
              </w:rPr>
              <w:t>Studentena</w:t>
            </w:r>
            <w:r>
              <w:rPr>
                <w:b/>
                <w:sz w:val="20"/>
                <w:szCs w:val="20"/>
                <w:lang w:val="de-DE"/>
              </w:rPr>
              <w:t>rbeit während des Semesters:</w:t>
            </w:r>
            <w:r w:rsidR="0079739C">
              <w:rPr>
                <w:sz w:val="20"/>
                <w:szCs w:val="20"/>
                <w:lang w:val="de-DE"/>
              </w:rPr>
              <w:t xml:space="preserve"> </w:t>
            </w:r>
            <w:r w:rsidR="009A398B">
              <w:rPr>
                <w:sz w:val="20"/>
                <w:szCs w:val="20"/>
                <w:lang w:val="de-DE"/>
              </w:rPr>
              <w:t xml:space="preserve">Vorbereitung auf die Studentenpräsentation 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5B5C64" w:rsidRDefault="00194B05" w:rsidP="005E040D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 xml:space="preserve">Leistungskontrolle in der Prüfungszeit: </w:t>
            </w:r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Rigorosum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79739C" w:rsidRDefault="00194B05" w:rsidP="00957FD1">
            <w:pP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 xml:space="preserve">Vorgeschriebenes externe Praktikum des Faches: </w:t>
            </w:r>
            <w:r w:rsidR="0079739C">
              <w:rPr>
                <w:sz w:val="20"/>
                <w:szCs w:val="20"/>
                <w:lang w:val="de-DE"/>
              </w:rPr>
              <w:t>keine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Default="00194B05" w:rsidP="005E040D">
            <w:pPr>
              <w:autoSpaceDE w:val="0"/>
              <w:autoSpaceDN w:val="0"/>
              <w:adjustRightInd w:val="0"/>
              <w:rPr>
                <w:rStyle w:val="Kiemels2"/>
                <w:b w:val="0"/>
                <w:sz w:val="20"/>
                <w:szCs w:val="20"/>
                <w:lang w:val="de-DE"/>
              </w:rPr>
            </w:pPr>
            <w:r w:rsidRPr="005B5C64">
              <w:rPr>
                <w:rStyle w:val="Kiemels2"/>
                <w:sz w:val="20"/>
                <w:szCs w:val="20"/>
                <w:lang w:val="de-DE"/>
              </w:rPr>
              <w:t>Lehrmaterialien: (</w:t>
            </w:r>
            <w:r w:rsidRPr="005B5C64">
              <w:rPr>
                <w:rStyle w:val="Kiemels2"/>
                <w:b w:val="0"/>
                <w:sz w:val="20"/>
                <w:szCs w:val="20"/>
                <w:lang w:val="de-DE"/>
              </w:rPr>
              <w:t>Vorgeschriebene und empfohlene Fachbücher, Skripte usw.)</w:t>
            </w:r>
          </w:p>
          <w:p w:rsidR="0079739C" w:rsidRPr="0079739C" w:rsidRDefault="0079739C" w:rsidP="0079739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79739C">
              <w:rPr>
                <w:bCs/>
                <w:sz w:val="20"/>
                <w:szCs w:val="20"/>
                <w:lang w:val="de-DE"/>
              </w:rPr>
              <w:t>Aktories</w:t>
            </w:r>
            <w:proofErr w:type="spellEnd"/>
            <w:r w:rsidRPr="0079739C">
              <w:rPr>
                <w:bCs/>
                <w:sz w:val="20"/>
                <w:szCs w:val="20"/>
                <w:lang w:val="de-DE"/>
              </w:rPr>
              <w:t>, Förstermann, Hofmann, Starke: Allgemeine und Spezielle Pharmakologie und Toxikologie, 1</w:t>
            </w:r>
            <w:r w:rsidR="009A398B">
              <w:rPr>
                <w:bCs/>
                <w:sz w:val="20"/>
                <w:szCs w:val="20"/>
                <w:lang w:val="de-DE"/>
              </w:rPr>
              <w:t>2</w:t>
            </w:r>
            <w:r w:rsidRPr="0079739C">
              <w:rPr>
                <w:bCs/>
                <w:sz w:val="20"/>
                <w:szCs w:val="20"/>
                <w:lang w:val="de-DE"/>
              </w:rPr>
              <w:t>. Auflage, 201</w:t>
            </w:r>
            <w:r w:rsidR="009A398B">
              <w:rPr>
                <w:bCs/>
                <w:sz w:val="20"/>
                <w:szCs w:val="20"/>
                <w:lang w:val="de-DE"/>
              </w:rPr>
              <w:t>7</w:t>
            </w:r>
            <w:r w:rsidRPr="0079739C">
              <w:rPr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9739C">
              <w:rPr>
                <w:bCs/>
                <w:sz w:val="20"/>
                <w:szCs w:val="20"/>
                <w:lang w:val="de-DE"/>
              </w:rPr>
              <w:t>Elsevier</w:t>
            </w:r>
            <w:proofErr w:type="spellEnd"/>
            <w:r w:rsidRPr="0079739C">
              <w:rPr>
                <w:bCs/>
                <w:sz w:val="20"/>
                <w:szCs w:val="20"/>
                <w:lang w:val="de-DE"/>
              </w:rPr>
              <w:t xml:space="preserve"> GmbH, München</w:t>
            </w:r>
          </w:p>
          <w:p w:rsidR="00194B05" w:rsidRPr="005E040D" w:rsidRDefault="0079739C" w:rsidP="0079739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de-DE"/>
              </w:rPr>
            </w:pPr>
            <w:r w:rsidRPr="0079739C">
              <w:rPr>
                <w:bCs/>
                <w:sz w:val="20"/>
                <w:szCs w:val="20"/>
                <w:lang w:val="de-DE"/>
              </w:rPr>
              <w:t xml:space="preserve">+ Vorlesungen und weitere schriftliche Materialien werden auf der </w:t>
            </w:r>
            <w:proofErr w:type="spellStart"/>
            <w:r w:rsidRPr="0079739C">
              <w:rPr>
                <w:bCs/>
                <w:sz w:val="20"/>
                <w:szCs w:val="20"/>
                <w:lang w:val="de-DE"/>
              </w:rPr>
              <w:t>Moodle</w:t>
            </w:r>
            <w:proofErr w:type="spellEnd"/>
            <w:r w:rsidRPr="0079739C">
              <w:rPr>
                <w:bCs/>
                <w:sz w:val="20"/>
                <w:szCs w:val="20"/>
                <w:lang w:val="de-DE"/>
              </w:rPr>
              <w:t>-Seite des Faches aufgeladen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5B5C64" w:rsidRDefault="00194B05" w:rsidP="005E040D">
            <w:pPr>
              <w:autoSpaceDE w:val="0"/>
              <w:autoSpaceDN w:val="0"/>
              <w:adjustRightInd w:val="0"/>
              <w:rPr>
                <w:rStyle w:val="Kiemels2"/>
                <w:sz w:val="20"/>
                <w:szCs w:val="20"/>
                <w:lang w:val="de-DE"/>
              </w:rPr>
            </w:pPr>
            <w:r>
              <w:rPr>
                <w:rStyle w:val="Kiemels2"/>
                <w:sz w:val="20"/>
                <w:szCs w:val="20"/>
                <w:lang w:val="de-DE"/>
              </w:rPr>
              <w:t>Wissenschaftliche, fachbezogene Publikationen und Forschungen:</w:t>
            </w:r>
          </w:p>
        </w:tc>
      </w:tr>
      <w:tr w:rsidR="00194B05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94B05" w:rsidRPr="005B5C64" w:rsidRDefault="00194B05" w:rsidP="00C85B5D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Die Kursbe</w:t>
            </w:r>
            <w:r w:rsidRPr="005B5C64">
              <w:rPr>
                <w:b/>
                <w:sz w:val="20"/>
                <w:szCs w:val="20"/>
                <w:lang w:val="de-DE"/>
              </w:rPr>
              <w:t>s</w:t>
            </w:r>
            <w:r>
              <w:rPr>
                <w:b/>
                <w:sz w:val="20"/>
                <w:szCs w:val="20"/>
                <w:lang w:val="de-DE"/>
              </w:rPr>
              <w:t>c</w:t>
            </w:r>
            <w:r w:rsidRPr="005B5C64">
              <w:rPr>
                <w:b/>
                <w:sz w:val="20"/>
                <w:szCs w:val="20"/>
                <w:lang w:val="de-DE"/>
              </w:rPr>
              <w:t>hreibung wu</w:t>
            </w:r>
            <w:r>
              <w:rPr>
                <w:b/>
                <w:sz w:val="20"/>
                <w:szCs w:val="20"/>
                <w:lang w:val="de-DE"/>
              </w:rPr>
              <w:t>rde von</w:t>
            </w:r>
            <w:r w:rsidR="00165044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65044">
              <w:rPr>
                <w:b/>
                <w:sz w:val="20"/>
                <w:szCs w:val="20"/>
                <w:lang w:val="de-DE"/>
              </w:rPr>
              <w:t>Pé</w:t>
            </w:r>
            <w:r w:rsidR="0079739C">
              <w:rPr>
                <w:b/>
                <w:sz w:val="20"/>
                <w:szCs w:val="20"/>
                <w:lang w:val="de-DE"/>
              </w:rPr>
              <w:t>ter</w:t>
            </w:r>
            <w:proofErr w:type="spellEnd"/>
            <w:r w:rsidR="0079739C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9739C">
              <w:rPr>
                <w:b/>
                <w:sz w:val="20"/>
                <w:szCs w:val="20"/>
                <w:lang w:val="de-DE"/>
              </w:rPr>
              <w:t>Petschner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hergestellt.</w:t>
            </w:r>
          </w:p>
          <w:p w:rsidR="00194B05" w:rsidRPr="005B5C64" w:rsidRDefault="00194B05" w:rsidP="00C85B5D">
            <w:pPr>
              <w:rPr>
                <w:b/>
                <w:sz w:val="20"/>
                <w:szCs w:val="20"/>
                <w:lang w:val="de-DE"/>
              </w:rPr>
            </w:pPr>
          </w:p>
        </w:tc>
      </w:tr>
    </w:tbl>
    <w:p w:rsidR="00646E3D" w:rsidRPr="005B5C64" w:rsidRDefault="00646E3D" w:rsidP="009E4F99">
      <w:pPr>
        <w:autoSpaceDE w:val="0"/>
        <w:autoSpaceDN w:val="0"/>
        <w:adjustRightInd w:val="0"/>
        <w:rPr>
          <w:lang w:val="de-DE"/>
        </w:rPr>
      </w:pPr>
    </w:p>
    <w:sectPr w:rsidR="00646E3D" w:rsidRPr="005B5C64" w:rsidSect="00A3335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134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9C" w:rsidRDefault="00B10D9C">
      <w:r>
        <w:separator/>
      </w:r>
    </w:p>
  </w:endnote>
  <w:endnote w:type="continuationSeparator" w:id="0">
    <w:p w:rsidR="00B10D9C" w:rsidRDefault="00B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87" w:rsidRDefault="00087287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87287" w:rsidRDefault="00087287" w:rsidP="00646E3D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87" w:rsidRDefault="00087287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11160">
      <w:rPr>
        <w:rStyle w:val="Oldalszm"/>
        <w:noProof/>
      </w:rPr>
      <w:t>3</w:t>
    </w:r>
    <w:r>
      <w:rPr>
        <w:rStyle w:val="Oldalszm"/>
      </w:rPr>
      <w:fldChar w:fldCharType="end"/>
    </w:r>
  </w:p>
  <w:p w:rsidR="00087287" w:rsidRDefault="00087287" w:rsidP="00646E3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9C" w:rsidRDefault="00B10D9C">
      <w:r>
        <w:separator/>
      </w:r>
    </w:p>
  </w:footnote>
  <w:footnote w:type="continuationSeparator" w:id="0">
    <w:p w:rsidR="00B10D9C" w:rsidRDefault="00B1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87" w:rsidRDefault="00087287" w:rsidP="000D42A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87287" w:rsidRDefault="0008728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87" w:rsidRDefault="00087287" w:rsidP="000D42A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11160">
      <w:rPr>
        <w:rStyle w:val="Oldalszm"/>
        <w:noProof/>
      </w:rPr>
      <w:t>3</w:t>
    </w:r>
    <w:r>
      <w:rPr>
        <w:rStyle w:val="Oldalszm"/>
      </w:rPr>
      <w:fldChar w:fldCharType="end"/>
    </w:r>
  </w:p>
  <w:p w:rsidR="00087287" w:rsidRDefault="0008728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F72"/>
    <w:multiLevelType w:val="hybridMultilevel"/>
    <w:tmpl w:val="7BD4F5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91929"/>
    <w:multiLevelType w:val="hybridMultilevel"/>
    <w:tmpl w:val="B268F336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74766"/>
    <w:multiLevelType w:val="hybridMultilevel"/>
    <w:tmpl w:val="F49E1676"/>
    <w:lvl w:ilvl="0" w:tplc="7D548948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A397E"/>
    <w:multiLevelType w:val="hybridMultilevel"/>
    <w:tmpl w:val="5BDECB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E0743"/>
    <w:multiLevelType w:val="hybridMultilevel"/>
    <w:tmpl w:val="7CFE9BF4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89EEA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EE0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3A02B662">
      <w:start w:val="1"/>
      <w:numFmt w:val="bullet"/>
      <w:lvlText w:val="·"/>
      <w:lvlJc w:val="left"/>
      <w:pPr>
        <w:tabs>
          <w:tab w:val="num" w:pos="3087"/>
        </w:tabs>
        <w:ind w:left="3087" w:hanging="567"/>
      </w:pPr>
      <w:rPr>
        <w:rFonts w:ascii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0446A"/>
    <w:multiLevelType w:val="hybridMultilevel"/>
    <w:tmpl w:val="588689E8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7758F374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9" w:tentative="1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8E95A4B"/>
    <w:multiLevelType w:val="hybridMultilevel"/>
    <w:tmpl w:val="76BC6630"/>
    <w:lvl w:ilvl="0" w:tplc="A17E1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D67F7"/>
    <w:multiLevelType w:val="hybridMultilevel"/>
    <w:tmpl w:val="5BB00B1C"/>
    <w:lvl w:ilvl="0" w:tplc="2E54A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404EC"/>
    <w:multiLevelType w:val="multilevel"/>
    <w:tmpl w:val="637ADE30"/>
    <w:lvl w:ilvl="0">
      <w:start w:val="1"/>
      <w:numFmt w:val="decimal"/>
      <w:lvlText w:val="%1."/>
      <w:lvlJc w:val="left"/>
      <w:pPr>
        <w:tabs>
          <w:tab w:val="num" w:pos="2123"/>
        </w:tabs>
        <w:ind w:left="2123" w:hanging="360"/>
      </w:p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9">
    <w:nsid w:val="24CB39F7"/>
    <w:multiLevelType w:val="hybridMultilevel"/>
    <w:tmpl w:val="7EEEF80C"/>
    <w:lvl w:ilvl="0" w:tplc="3064DF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94CCE"/>
    <w:multiLevelType w:val="hybridMultilevel"/>
    <w:tmpl w:val="749CE314"/>
    <w:lvl w:ilvl="0" w:tplc="19A4EE7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EE2595"/>
    <w:multiLevelType w:val="hybridMultilevel"/>
    <w:tmpl w:val="234221F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C2A62"/>
    <w:multiLevelType w:val="hybridMultilevel"/>
    <w:tmpl w:val="44D63A5E"/>
    <w:lvl w:ilvl="0" w:tplc="0CAC9F8E">
      <w:start w:val="1"/>
      <w:numFmt w:val="decimal"/>
      <w:lvlText w:val="(%1)"/>
      <w:lvlJc w:val="left"/>
      <w:pPr>
        <w:tabs>
          <w:tab w:val="num" w:pos="543"/>
        </w:tabs>
        <w:ind w:left="543" w:hanging="363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3">
    <w:nsid w:val="38817663"/>
    <w:multiLevelType w:val="hybridMultilevel"/>
    <w:tmpl w:val="9A56675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B7763"/>
    <w:multiLevelType w:val="hybridMultilevel"/>
    <w:tmpl w:val="A4608F2A"/>
    <w:lvl w:ilvl="0" w:tplc="AA5E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33694C"/>
    <w:multiLevelType w:val="hybridMultilevel"/>
    <w:tmpl w:val="E38C1FE2"/>
    <w:lvl w:ilvl="0" w:tplc="6B82B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F2464AF"/>
    <w:multiLevelType w:val="multilevel"/>
    <w:tmpl w:val="EFB808D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5DD4EBA"/>
    <w:multiLevelType w:val="multilevel"/>
    <w:tmpl w:val="233641C4"/>
    <w:lvl w:ilvl="0">
      <w:start w:val="1"/>
      <w:numFmt w:val="decimal"/>
      <w:lvlText w:val="%1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18">
    <w:nsid w:val="58730F18"/>
    <w:multiLevelType w:val="hybridMultilevel"/>
    <w:tmpl w:val="B00C69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1D0245"/>
    <w:multiLevelType w:val="hybridMultilevel"/>
    <w:tmpl w:val="630E69F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82EBB4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9D350F"/>
    <w:multiLevelType w:val="hybridMultilevel"/>
    <w:tmpl w:val="67BAA088"/>
    <w:lvl w:ilvl="0" w:tplc="49E06A16">
      <w:start w:val="1"/>
      <w:numFmt w:val="lowerLetter"/>
      <w:lvlText w:val="%1)"/>
      <w:lvlJc w:val="left"/>
      <w:pPr>
        <w:tabs>
          <w:tab w:val="num" w:pos="1365"/>
        </w:tabs>
        <w:ind w:left="136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5F1B557C"/>
    <w:multiLevelType w:val="hybridMultilevel"/>
    <w:tmpl w:val="93D8361E"/>
    <w:lvl w:ilvl="0" w:tplc="E8B4D310">
      <w:start w:val="3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60933D05"/>
    <w:multiLevelType w:val="hybridMultilevel"/>
    <w:tmpl w:val="1584CB02"/>
    <w:lvl w:ilvl="0" w:tplc="FF8435C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23">
    <w:nsid w:val="65832ED9"/>
    <w:multiLevelType w:val="hybridMultilevel"/>
    <w:tmpl w:val="6A4ECA62"/>
    <w:lvl w:ilvl="0" w:tplc="9A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0D3E6C"/>
    <w:multiLevelType w:val="hybridMultilevel"/>
    <w:tmpl w:val="99D0519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3B4B87"/>
    <w:multiLevelType w:val="hybridMultilevel"/>
    <w:tmpl w:val="455062DC"/>
    <w:lvl w:ilvl="0" w:tplc="534AD740">
      <w:start w:val="1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493E70"/>
    <w:multiLevelType w:val="hybridMultilevel"/>
    <w:tmpl w:val="186AEE72"/>
    <w:lvl w:ilvl="0" w:tplc="90FEE0FA">
      <w:start w:val="1"/>
      <w:numFmt w:val="lowerLetter"/>
      <w:lvlText w:val="%1)"/>
      <w:lvlJc w:val="left"/>
      <w:pPr>
        <w:tabs>
          <w:tab w:val="num" w:pos="3731"/>
        </w:tabs>
        <w:ind w:left="3731" w:hanging="360"/>
      </w:pPr>
      <w:rPr>
        <w:rFonts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7">
    <w:nsid w:val="77914075"/>
    <w:multiLevelType w:val="hybridMultilevel"/>
    <w:tmpl w:val="54743F5E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FDB80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88995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4"/>
      </w:rPr>
    </w:lvl>
    <w:lvl w:ilvl="3" w:tplc="FA10DC2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266EB6"/>
    <w:multiLevelType w:val="hybridMultilevel"/>
    <w:tmpl w:val="7E8C675A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BD1E4C"/>
    <w:multiLevelType w:val="hybridMultilevel"/>
    <w:tmpl w:val="0C9C162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2"/>
  </w:num>
  <w:num w:numId="3">
    <w:abstractNumId w:val="9"/>
  </w:num>
  <w:num w:numId="4">
    <w:abstractNumId w:val="20"/>
  </w:num>
  <w:num w:numId="5">
    <w:abstractNumId w:val="19"/>
  </w:num>
  <w:num w:numId="6">
    <w:abstractNumId w:val="2"/>
  </w:num>
  <w:num w:numId="7">
    <w:abstractNumId w:val="27"/>
  </w:num>
  <w:num w:numId="8">
    <w:abstractNumId w:val="5"/>
  </w:num>
  <w:num w:numId="9">
    <w:abstractNumId w:val="4"/>
  </w:num>
  <w:num w:numId="10">
    <w:abstractNumId w:val="1"/>
  </w:num>
  <w:num w:numId="11">
    <w:abstractNumId w:val="26"/>
  </w:num>
  <w:num w:numId="12">
    <w:abstractNumId w:val="10"/>
  </w:num>
  <w:num w:numId="13">
    <w:abstractNumId w:val="8"/>
  </w:num>
  <w:num w:numId="14">
    <w:abstractNumId w:val="17"/>
  </w:num>
  <w:num w:numId="15">
    <w:abstractNumId w:val="16"/>
  </w:num>
  <w:num w:numId="16">
    <w:abstractNumId w:val="25"/>
  </w:num>
  <w:num w:numId="17">
    <w:abstractNumId w:val="6"/>
  </w:num>
  <w:num w:numId="18">
    <w:abstractNumId w:val="24"/>
  </w:num>
  <w:num w:numId="19">
    <w:abstractNumId w:val="0"/>
  </w:num>
  <w:num w:numId="20">
    <w:abstractNumId w:val="18"/>
  </w:num>
  <w:num w:numId="21">
    <w:abstractNumId w:val="7"/>
  </w:num>
  <w:num w:numId="22">
    <w:abstractNumId w:val="14"/>
  </w:num>
  <w:num w:numId="23">
    <w:abstractNumId w:val="23"/>
  </w:num>
  <w:num w:numId="24">
    <w:abstractNumId w:val="12"/>
  </w:num>
  <w:num w:numId="25">
    <w:abstractNumId w:val="11"/>
  </w:num>
  <w:num w:numId="26">
    <w:abstractNumId w:val="13"/>
  </w:num>
  <w:num w:numId="27">
    <w:abstractNumId w:val="28"/>
  </w:num>
  <w:num w:numId="28">
    <w:abstractNumId w:val="15"/>
  </w:num>
  <w:num w:numId="29">
    <w:abstractNumId w:val="2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03"/>
    <w:rsid w:val="000021B5"/>
    <w:rsid w:val="0001561B"/>
    <w:rsid w:val="0002390A"/>
    <w:rsid w:val="00026DC6"/>
    <w:rsid w:val="0003273E"/>
    <w:rsid w:val="0005491A"/>
    <w:rsid w:val="00077ECE"/>
    <w:rsid w:val="0008447B"/>
    <w:rsid w:val="0008503D"/>
    <w:rsid w:val="00087287"/>
    <w:rsid w:val="00092619"/>
    <w:rsid w:val="000962FE"/>
    <w:rsid w:val="00097DB3"/>
    <w:rsid w:val="000A1DA2"/>
    <w:rsid w:val="000A7B2A"/>
    <w:rsid w:val="000C00C7"/>
    <w:rsid w:val="000D190F"/>
    <w:rsid w:val="000D1D2A"/>
    <w:rsid w:val="000D42AB"/>
    <w:rsid w:val="000D519E"/>
    <w:rsid w:val="000D725F"/>
    <w:rsid w:val="000F7424"/>
    <w:rsid w:val="00106243"/>
    <w:rsid w:val="00106793"/>
    <w:rsid w:val="0010768C"/>
    <w:rsid w:val="00111137"/>
    <w:rsid w:val="00120B95"/>
    <w:rsid w:val="00124F14"/>
    <w:rsid w:val="00137C94"/>
    <w:rsid w:val="00151407"/>
    <w:rsid w:val="00152AEE"/>
    <w:rsid w:val="00165044"/>
    <w:rsid w:val="00173092"/>
    <w:rsid w:val="00176CF0"/>
    <w:rsid w:val="001910C2"/>
    <w:rsid w:val="00194B05"/>
    <w:rsid w:val="001A293B"/>
    <w:rsid w:val="001A37E5"/>
    <w:rsid w:val="001B49AB"/>
    <w:rsid w:val="001B7F5D"/>
    <w:rsid w:val="001D27C2"/>
    <w:rsid w:val="00201ADE"/>
    <w:rsid w:val="0020382B"/>
    <w:rsid w:val="00212E42"/>
    <w:rsid w:val="00224D89"/>
    <w:rsid w:val="0022519A"/>
    <w:rsid w:val="00227BC7"/>
    <w:rsid w:val="00240702"/>
    <w:rsid w:val="002534FB"/>
    <w:rsid w:val="0025376E"/>
    <w:rsid w:val="002611B3"/>
    <w:rsid w:val="0029053D"/>
    <w:rsid w:val="002909DF"/>
    <w:rsid w:val="002A30A5"/>
    <w:rsid w:val="002B04CD"/>
    <w:rsid w:val="002B2A42"/>
    <w:rsid w:val="002B5B19"/>
    <w:rsid w:val="002C2ABD"/>
    <w:rsid w:val="002D5B50"/>
    <w:rsid w:val="002E6E56"/>
    <w:rsid w:val="002F5CC2"/>
    <w:rsid w:val="0031199B"/>
    <w:rsid w:val="00313ABB"/>
    <w:rsid w:val="00333C47"/>
    <w:rsid w:val="003411EA"/>
    <w:rsid w:val="0035392B"/>
    <w:rsid w:val="00353D2A"/>
    <w:rsid w:val="003671D1"/>
    <w:rsid w:val="00383D33"/>
    <w:rsid w:val="00386FBC"/>
    <w:rsid w:val="003A5F92"/>
    <w:rsid w:val="003B66F1"/>
    <w:rsid w:val="003C23B8"/>
    <w:rsid w:val="003E03BC"/>
    <w:rsid w:val="003E0C30"/>
    <w:rsid w:val="003E25E7"/>
    <w:rsid w:val="003E7C33"/>
    <w:rsid w:val="0040517A"/>
    <w:rsid w:val="004220D6"/>
    <w:rsid w:val="004247AC"/>
    <w:rsid w:val="00426041"/>
    <w:rsid w:val="00441A3A"/>
    <w:rsid w:val="004539CE"/>
    <w:rsid w:val="00453E96"/>
    <w:rsid w:val="004679CE"/>
    <w:rsid w:val="0047481F"/>
    <w:rsid w:val="00481CC4"/>
    <w:rsid w:val="00484F4B"/>
    <w:rsid w:val="004B731F"/>
    <w:rsid w:val="004C54E5"/>
    <w:rsid w:val="0050090C"/>
    <w:rsid w:val="005017A7"/>
    <w:rsid w:val="00504A52"/>
    <w:rsid w:val="00532534"/>
    <w:rsid w:val="00532778"/>
    <w:rsid w:val="005334D7"/>
    <w:rsid w:val="00537009"/>
    <w:rsid w:val="00537464"/>
    <w:rsid w:val="0054316A"/>
    <w:rsid w:val="0054413C"/>
    <w:rsid w:val="00547409"/>
    <w:rsid w:val="005542B3"/>
    <w:rsid w:val="00560408"/>
    <w:rsid w:val="005A4569"/>
    <w:rsid w:val="005A516D"/>
    <w:rsid w:val="005A531B"/>
    <w:rsid w:val="005B1576"/>
    <w:rsid w:val="005B5C64"/>
    <w:rsid w:val="005C2E21"/>
    <w:rsid w:val="005E040D"/>
    <w:rsid w:val="005E2325"/>
    <w:rsid w:val="005E280A"/>
    <w:rsid w:val="005E3F92"/>
    <w:rsid w:val="005E7EA2"/>
    <w:rsid w:val="006071F5"/>
    <w:rsid w:val="006072A9"/>
    <w:rsid w:val="00622FED"/>
    <w:rsid w:val="00646E3D"/>
    <w:rsid w:val="0065256F"/>
    <w:rsid w:val="00680483"/>
    <w:rsid w:val="006C27A5"/>
    <w:rsid w:val="006D3879"/>
    <w:rsid w:val="006E4872"/>
    <w:rsid w:val="006F34A2"/>
    <w:rsid w:val="007345A4"/>
    <w:rsid w:val="00740416"/>
    <w:rsid w:val="00742F62"/>
    <w:rsid w:val="00747591"/>
    <w:rsid w:val="00753EAE"/>
    <w:rsid w:val="007566AA"/>
    <w:rsid w:val="00776E3B"/>
    <w:rsid w:val="00781712"/>
    <w:rsid w:val="0079739C"/>
    <w:rsid w:val="007A4202"/>
    <w:rsid w:val="007C7DD1"/>
    <w:rsid w:val="007D648B"/>
    <w:rsid w:val="007D7EF3"/>
    <w:rsid w:val="007E195E"/>
    <w:rsid w:val="007F4382"/>
    <w:rsid w:val="0080462E"/>
    <w:rsid w:val="00804AEC"/>
    <w:rsid w:val="008223A6"/>
    <w:rsid w:val="0084044B"/>
    <w:rsid w:val="008717A4"/>
    <w:rsid w:val="008746BD"/>
    <w:rsid w:val="00874D12"/>
    <w:rsid w:val="00880D91"/>
    <w:rsid w:val="008A1C59"/>
    <w:rsid w:val="008C6456"/>
    <w:rsid w:val="008D0194"/>
    <w:rsid w:val="008F613D"/>
    <w:rsid w:val="0090018B"/>
    <w:rsid w:val="0090499F"/>
    <w:rsid w:val="00915FA8"/>
    <w:rsid w:val="00927DC4"/>
    <w:rsid w:val="00930ADA"/>
    <w:rsid w:val="00931F5B"/>
    <w:rsid w:val="00940521"/>
    <w:rsid w:val="00942193"/>
    <w:rsid w:val="00943D4E"/>
    <w:rsid w:val="00951671"/>
    <w:rsid w:val="00957FD1"/>
    <w:rsid w:val="009656B1"/>
    <w:rsid w:val="00967D3E"/>
    <w:rsid w:val="00972654"/>
    <w:rsid w:val="00975099"/>
    <w:rsid w:val="0097553E"/>
    <w:rsid w:val="0098745D"/>
    <w:rsid w:val="009A398B"/>
    <w:rsid w:val="009A6BBE"/>
    <w:rsid w:val="009C0EAB"/>
    <w:rsid w:val="009D2B3D"/>
    <w:rsid w:val="009E4F99"/>
    <w:rsid w:val="009E6158"/>
    <w:rsid w:val="009E7C75"/>
    <w:rsid w:val="00A33356"/>
    <w:rsid w:val="00A37C89"/>
    <w:rsid w:val="00A522D8"/>
    <w:rsid w:val="00A539F3"/>
    <w:rsid w:val="00A65C65"/>
    <w:rsid w:val="00A75342"/>
    <w:rsid w:val="00A85F82"/>
    <w:rsid w:val="00A947C8"/>
    <w:rsid w:val="00AA12E6"/>
    <w:rsid w:val="00AA4D4E"/>
    <w:rsid w:val="00AC2453"/>
    <w:rsid w:val="00AD073E"/>
    <w:rsid w:val="00B02E6C"/>
    <w:rsid w:val="00B10D9C"/>
    <w:rsid w:val="00B200E1"/>
    <w:rsid w:val="00B311EB"/>
    <w:rsid w:val="00B3210E"/>
    <w:rsid w:val="00B33B24"/>
    <w:rsid w:val="00B534EA"/>
    <w:rsid w:val="00B54637"/>
    <w:rsid w:val="00B56FC9"/>
    <w:rsid w:val="00B64FCF"/>
    <w:rsid w:val="00B82B22"/>
    <w:rsid w:val="00B96DCF"/>
    <w:rsid w:val="00BA4F85"/>
    <w:rsid w:val="00BA62BD"/>
    <w:rsid w:val="00BC0F5C"/>
    <w:rsid w:val="00BC262C"/>
    <w:rsid w:val="00BD39E0"/>
    <w:rsid w:val="00BF104A"/>
    <w:rsid w:val="00C01506"/>
    <w:rsid w:val="00C075D2"/>
    <w:rsid w:val="00C10925"/>
    <w:rsid w:val="00C1218A"/>
    <w:rsid w:val="00C1333A"/>
    <w:rsid w:val="00C13F11"/>
    <w:rsid w:val="00C14A81"/>
    <w:rsid w:val="00C2102A"/>
    <w:rsid w:val="00C32773"/>
    <w:rsid w:val="00C3480C"/>
    <w:rsid w:val="00C52B0B"/>
    <w:rsid w:val="00C55164"/>
    <w:rsid w:val="00C55D32"/>
    <w:rsid w:val="00C71895"/>
    <w:rsid w:val="00C72668"/>
    <w:rsid w:val="00C75254"/>
    <w:rsid w:val="00C75ABE"/>
    <w:rsid w:val="00C85B5D"/>
    <w:rsid w:val="00C86B40"/>
    <w:rsid w:val="00CA777C"/>
    <w:rsid w:val="00CC2C57"/>
    <w:rsid w:val="00CC307B"/>
    <w:rsid w:val="00CC6F41"/>
    <w:rsid w:val="00CD3155"/>
    <w:rsid w:val="00CD4A7D"/>
    <w:rsid w:val="00CE1ECD"/>
    <w:rsid w:val="00CE77A8"/>
    <w:rsid w:val="00D0310C"/>
    <w:rsid w:val="00D11160"/>
    <w:rsid w:val="00D1685E"/>
    <w:rsid w:val="00D21E92"/>
    <w:rsid w:val="00D234B9"/>
    <w:rsid w:val="00D23C31"/>
    <w:rsid w:val="00D26575"/>
    <w:rsid w:val="00D56DA3"/>
    <w:rsid w:val="00D57D47"/>
    <w:rsid w:val="00D65815"/>
    <w:rsid w:val="00D82929"/>
    <w:rsid w:val="00DA0C55"/>
    <w:rsid w:val="00DC3725"/>
    <w:rsid w:val="00DE0ECD"/>
    <w:rsid w:val="00DF443F"/>
    <w:rsid w:val="00E02391"/>
    <w:rsid w:val="00E17C3D"/>
    <w:rsid w:val="00E30D91"/>
    <w:rsid w:val="00E31357"/>
    <w:rsid w:val="00E41EBC"/>
    <w:rsid w:val="00E42071"/>
    <w:rsid w:val="00E50882"/>
    <w:rsid w:val="00E509DE"/>
    <w:rsid w:val="00E52103"/>
    <w:rsid w:val="00E5707F"/>
    <w:rsid w:val="00E71953"/>
    <w:rsid w:val="00E74541"/>
    <w:rsid w:val="00E76D4D"/>
    <w:rsid w:val="00E83687"/>
    <w:rsid w:val="00E90A2F"/>
    <w:rsid w:val="00E96E32"/>
    <w:rsid w:val="00E97CFC"/>
    <w:rsid w:val="00EA46DA"/>
    <w:rsid w:val="00EB3BBC"/>
    <w:rsid w:val="00EC088D"/>
    <w:rsid w:val="00EC2FC2"/>
    <w:rsid w:val="00ED3C03"/>
    <w:rsid w:val="00ED6B03"/>
    <w:rsid w:val="00EF2BDE"/>
    <w:rsid w:val="00EF4CF2"/>
    <w:rsid w:val="00F06A16"/>
    <w:rsid w:val="00F35958"/>
    <w:rsid w:val="00F45F5D"/>
    <w:rsid w:val="00F46D79"/>
    <w:rsid w:val="00F54779"/>
    <w:rsid w:val="00F609C8"/>
    <w:rsid w:val="00F61120"/>
    <w:rsid w:val="00F723E8"/>
    <w:rsid w:val="00F87CC8"/>
    <w:rsid w:val="00F958C9"/>
    <w:rsid w:val="00FB22B7"/>
    <w:rsid w:val="00FC11FB"/>
    <w:rsid w:val="00FC1BF8"/>
    <w:rsid w:val="00FE0D9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8503D"/>
    <w:rPr>
      <w:sz w:val="24"/>
      <w:szCs w:val="24"/>
    </w:rPr>
  </w:style>
  <w:style w:type="paragraph" w:styleId="Cmsor2">
    <w:name w:val="heading 2"/>
    <w:basedOn w:val="Norml"/>
    <w:next w:val="Norml"/>
    <w:qFormat/>
    <w:rsid w:val="00F958C9"/>
    <w:pPr>
      <w:autoSpaceDE w:val="0"/>
      <w:autoSpaceDN w:val="0"/>
      <w:adjustRightInd w:val="0"/>
      <w:outlineLvl w:val="1"/>
    </w:pPr>
  </w:style>
  <w:style w:type="paragraph" w:styleId="Cmsor5">
    <w:name w:val="heading 5"/>
    <w:basedOn w:val="Norml"/>
    <w:next w:val="Norml"/>
    <w:qFormat/>
    <w:rsid w:val="00CD31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E521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646E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46E3D"/>
  </w:style>
  <w:style w:type="paragraph" w:styleId="Szvegtrzs">
    <w:name w:val="Body Text"/>
    <w:basedOn w:val="Norml"/>
    <w:rsid w:val="00E02391"/>
    <w:pPr>
      <w:jc w:val="both"/>
    </w:pPr>
    <w:rPr>
      <w:szCs w:val="20"/>
    </w:rPr>
  </w:style>
  <w:style w:type="character" w:customStyle="1" w:styleId="goohl0">
    <w:name w:val="goohl0"/>
    <w:basedOn w:val="Bekezdsalapbettpusa"/>
    <w:rsid w:val="005E7EA2"/>
  </w:style>
  <w:style w:type="paragraph" w:styleId="Buborkszveg">
    <w:name w:val="Balloon Text"/>
    <w:basedOn w:val="Norml"/>
    <w:semiHidden/>
    <w:rsid w:val="000D519E"/>
    <w:rPr>
      <w:rFonts w:ascii="Tahoma" w:hAnsi="Tahoma" w:cs="Tahoma"/>
      <w:sz w:val="16"/>
      <w:szCs w:val="16"/>
    </w:rPr>
  </w:style>
  <w:style w:type="character" w:styleId="Hiperhivatkozs">
    <w:name w:val="Hyperlink"/>
    <w:rsid w:val="006D3879"/>
    <w:rPr>
      <w:color w:val="0000FF"/>
      <w:u w:val="single"/>
    </w:rPr>
  </w:style>
  <w:style w:type="paragraph" w:styleId="lfej">
    <w:name w:val="header"/>
    <w:basedOn w:val="Norml"/>
    <w:rsid w:val="00CC2C57"/>
    <w:pPr>
      <w:tabs>
        <w:tab w:val="center" w:pos="4536"/>
        <w:tab w:val="right" w:pos="9072"/>
      </w:tabs>
    </w:pPr>
  </w:style>
  <w:style w:type="character" w:styleId="Kiemels2">
    <w:name w:val="Strong"/>
    <w:qFormat/>
    <w:rsid w:val="001D27C2"/>
    <w:rPr>
      <w:b/>
      <w:bCs/>
    </w:rPr>
  </w:style>
  <w:style w:type="paragraph" w:styleId="NormlWeb">
    <w:name w:val="Normal (Web)"/>
    <w:basedOn w:val="Norml"/>
    <w:rsid w:val="0003273E"/>
    <w:pPr>
      <w:spacing w:before="100" w:beforeAutospacing="1" w:after="100" w:afterAutospacing="1"/>
    </w:pPr>
  </w:style>
  <w:style w:type="paragraph" w:customStyle="1" w:styleId="Szvegtrzs21">
    <w:name w:val="Szövegtörzs 21"/>
    <w:basedOn w:val="Norml"/>
    <w:rsid w:val="00CD3155"/>
    <w:pPr>
      <w:overflowPunct w:val="0"/>
      <w:autoSpaceDE w:val="0"/>
      <w:autoSpaceDN w:val="0"/>
      <w:adjustRightInd w:val="0"/>
      <w:spacing w:line="160" w:lineRule="exact"/>
      <w:jc w:val="center"/>
      <w:textAlignment w:val="baseline"/>
    </w:pPr>
    <w:rPr>
      <w:b/>
      <w:sz w:val="20"/>
      <w:szCs w:val="20"/>
      <w:lang w:val="en-US"/>
    </w:rPr>
  </w:style>
  <w:style w:type="character" w:customStyle="1" w:styleId="Cmsor6Char">
    <w:name w:val="Címsor 6 Char"/>
    <w:link w:val="Cmsor6"/>
    <w:rsid w:val="00CA777C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8503D"/>
    <w:rPr>
      <w:sz w:val="24"/>
      <w:szCs w:val="24"/>
    </w:rPr>
  </w:style>
  <w:style w:type="paragraph" w:styleId="Cmsor2">
    <w:name w:val="heading 2"/>
    <w:basedOn w:val="Norml"/>
    <w:next w:val="Norml"/>
    <w:qFormat/>
    <w:rsid w:val="00F958C9"/>
    <w:pPr>
      <w:autoSpaceDE w:val="0"/>
      <w:autoSpaceDN w:val="0"/>
      <w:adjustRightInd w:val="0"/>
      <w:outlineLvl w:val="1"/>
    </w:pPr>
  </w:style>
  <w:style w:type="paragraph" w:styleId="Cmsor5">
    <w:name w:val="heading 5"/>
    <w:basedOn w:val="Norml"/>
    <w:next w:val="Norml"/>
    <w:qFormat/>
    <w:rsid w:val="00CD31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E521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646E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46E3D"/>
  </w:style>
  <w:style w:type="paragraph" w:styleId="Szvegtrzs">
    <w:name w:val="Body Text"/>
    <w:basedOn w:val="Norml"/>
    <w:rsid w:val="00E02391"/>
    <w:pPr>
      <w:jc w:val="both"/>
    </w:pPr>
    <w:rPr>
      <w:szCs w:val="20"/>
    </w:rPr>
  </w:style>
  <w:style w:type="character" w:customStyle="1" w:styleId="goohl0">
    <w:name w:val="goohl0"/>
    <w:basedOn w:val="Bekezdsalapbettpusa"/>
    <w:rsid w:val="005E7EA2"/>
  </w:style>
  <w:style w:type="paragraph" w:styleId="Buborkszveg">
    <w:name w:val="Balloon Text"/>
    <w:basedOn w:val="Norml"/>
    <w:semiHidden/>
    <w:rsid w:val="000D519E"/>
    <w:rPr>
      <w:rFonts w:ascii="Tahoma" w:hAnsi="Tahoma" w:cs="Tahoma"/>
      <w:sz w:val="16"/>
      <w:szCs w:val="16"/>
    </w:rPr>
  </w:style>
  <w:style w:type="character" w:styleId="Hiperhivatkozs">
    <w:name w:val="Hyperlink"/>
    <w:rsid w:val="006D3879"/>
    <w:rPr>
      <w:color w:val="0000FF"/>
      <w:u w:val="single"/>
    </w:rPr>
  </w:style>
  <w:style w:type="paragraph" w:styleId="lfej">
    <w:name w:val="header"/>
    <w:basedOn w:val="Norml"/>
    <w:rsid w:val="00CC2C57"/>
    <w:pPr>
      <w:tabs>
        <w:tab w:val="center" w:pos="4536"/>
        <w:tab w:val="right" w:pos="9072"/>
      </w:tabs>
    </w:pPr>
  </w:style>
  <w:style w:type="character" w:styleId="Kiemels2">
    <w:name w:val="Strong"/>
    <w:qFormat/>
    <w:rsid w:val="001D27C2"/>
    <w:rPr>
      <w:b/>
      <w:bCs/>
    </w:rPr>
  </w:style>
  <w:style w:type="paragraph" w:styleId="NormlWeb">
    <w:name w:val="Normal (Web)"/>
    <w:basedOn w:val="Norml"/>
    <w:rsid w:val="0003273E"/>
    <w:pPr>
      <w:spacing w:before="100" w:beforeAutospacing="1" w:after="100" w:afterAutospacing="1"/>
    </w:pPr>
  </w:style>
  <w:style w:type="paragraph" w:customStyle="1" w:styleId="Szvegtrzs21">
    <w:name w:val="Szövegtörzs 21"/>
    <w:basedOn w:val="Norml"/>
    <w:rsid w:val="00CD3155"/>
    <w:pPr>
      <w:overflowPunct w:val="0"/>
      <w:autoSpaceDE w:val="0"/>
      <w:autoSpaceDN w:val="0"/>
      <w:adjustRightInd w:val="0"/>
      <w:spacing w:line="160" w:lineRule="exact"/>
      <w:jc w:val="center"/>
      <w:textAlignment w:val="baseline"/>
    </w:pPr>
    <w:rPr>
      <w:b/>
      <w:sz w:val="20"/>
      <w:szCs w:val="20"/>
      <w:lang w:val="en-US"/>
    </w:rPr>
  </w:style>
  <w:style w:type="character" w:customStyle="1" w:styleId="Cmsor6Char">
    <w:name w:val="Címsor 6 Char"/>
    <w:link w:val="Cmsor6"/>
    <w:rsid w:val="00CA777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13638@iif.h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schner.peter@pharma.semmelweis-uni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2007 április</vt:lpstr>
    </vt:vector>
  </TitlesOfParts>
  <Company>Semmelweis Egyetem GYKI</Company>
  <LinksUpToDate>false</LinksUpToDate>
  <CharactersWithSpaces>6160</CharactersWithSpaces>
  <SharedDoc>false</SharedDoc>
  <HLinks>
    <vt:vector size="6" baseType="variant"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mailto:bag13638@iif.hu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2007 április</dc:title>
  <dc:creator>István</dc:creator>
  <cp:lastModifiedBy>Vincze Vera</cp:lastModifiedBy>
  <cp:revision>3</cp:revision>
  <cp:lastPrinted>2014-02-17T09:22:00Z</cp:lastPrinted>
  <dcterms:created xsi:type="dcterms:W3CDTF">2019-06-07T10:55:00Z</dcterms:created>
  <dcterms:modified xsi:type="dcterms:W3CDTF">2019-06-07T11:50:00Z</dcterms:modified>
</cp:coreProperties>
</file>