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9" w:rsidRPr="0021268A" w:rsidRDefault="00342979" w:rsidP="00670215">
      <w:pPr>
        <w:jc w:val="center"/>
        <w:rPr>
          <w:b/>
          <w:sz w:val="24"/>
        </w:rPr>
      </w:pPr>
      <w:r>
        <w:rPr>
          <w:b/>
          <w:sz w:val="24"/>
        </w:rPr>
        <w:t>A doktori képzésre vonatkozó legfontosabb jogszabályok</w:t>
      </w:r>
    </w:p>
    <w:p w:rsidR="00670215" w:rsidRPr="0021268A" w:rsidRDefault="00670215" w:rsidP="00670215">
      <w:pPr>
        <w:jc w:val="center"/>
        <w:rPr>
          <w:sz w:val="24"/>
        </w:rPr>
      </w:pPr>
    </w:p>
    <w:p w:rsidR="00670215" w:rsidRPr="0021268A" w:rsidRDefault="00670215" w:rsidP="00670215">
      <w:pPr>
        <w:jc w:val="center"/>
        <w:rPr>
          <w:sz w:val="24"/>
        </w:rPr>
      </w:pPr>
    </w:p>
    <w:p w:rsidR="00670215" w:rsidRPr="0021268A" w:rsidRDefault="00670215" w:rsidP="00670215">
      <w:pPr>
        <w:numPr>
          <w:ilvl w:val="0"/>
          <w:numId w:val="1"/>
        </w:numPr>
        <w:rPr>
          <w:strike/>
          <w:sz w:val="24"/>
        </w:rPr>
      </w:pPr>
      <w:r w:rsidRPr="0021268A">
        <w:rPr>
          <w:sz w:val="24"/>
        </w:rPr>
        <w:t>a nemzeti felsőoktatásról szóló 2011. évi CCIV. törvény</w:t>
      </w:r>
    </w:p>
    <w:p w:rsidR="00670215" w:rsidRPr="0021268A" w:rsidRDefault="00670215" w:rsidP="00670215">
      <w:pPr>
        <w:numPr>
          <w:ilvl w:val="0"/>
          <w:numId w:val="1"/>
        </w:numPr>
        <w:rPr>
          <w:strike/>
          <w:sz w:val="24"/>
        </w:rPr>
      </w:pPr>
      <w:r w:rsidRPr="0021268A">
        <w:rPr>
          <w:bCs/>
          <w:sz w:val="24"/>
        </w:rPr>
        <w:t>423/2012. (XII. 29.) Korm. rendelet</w:t>
      </w:r>
      <w:r w:rsidRPr="0021268A">
        <w:rPr>
          <w:sz w:val="24"/>
        </w:rPr>
        <w:t xml:space="preserve"> </w:t>
      </w:r>
      <w:r w:rsidRPr="0021268A">
        <w:rPr>
          <w:bCs/>
          <w:sz w:val="24"/>
        </w:rPr>
        <w:t>a felsőoktatási felvételi eljárásról</w:t>
      </w:r>
    </w:p>
    <w:p w:rsidR="00670215" w:rsidRPr="0021268A" w:rsidRDefault="00670215" w:rsidP="00670215">
      <w:pPr>
        <w:numPr>
          <w:ilvl w:val="0"/>
          <w:numId w:val="1"/>
        </w:numPr>
        <w:rPr>
          <w:strike/>
          <w:sz w:val="24"/>
        </w:rPr>
      </w:pPr>
      <w:r w:rsidRPr="0021268A">
        <w:rPr>
          <w:bCs/>
          <w:sz w:val="24"/>
        </w:rPr>
        <w:t>387/2012. (XII. 19.) Korm. rendelet a doktori iskolákról, a doktori eljárások rendjéről és a habilitációról</w:t>
      </w:r>
    </w:p>
    <w:p w:rsidR="00670215" w:rsidRPr="0021268A" w:rsidRDefault="00670215" w:rsidP="00670215">
      <w:pPr>
        <w:numPr>
          <w:ilvl w:val="0"/>
          <w:numId w:val="1"/>
        </w:numPr>
        <w:rPr>
          <w:sz w:val="24"/>
        </w:rPr>
      </w:pPr>
      <w:r w:rsidRPr="0021268A">
        <w:rPr>
          <w:bCs/>
          <w:sz w:val="24"/>
        </w:rPr>
        <w:t>50/2008. (III. 14.) Korm. rendelet a felsőoktatási intézmények képzési, tudományos célú és fenntartói normatíva alapján történő finanszírozásáról</w:t>
      </w:r>
    </w:p>
    <w:p w:rsidR="00670215" w:rsidRPr="0021268A" w:rsidRDefault="00670215" w:rsidP="00670215">
      <w:pPr>
        <w:numPr>
          <w:ilvl w:val="0"/>
          <w:numId w:val="1"/>
        </w:numPr>
        <w:rPr>
          <w:sz w:val="24"/>
        </w:rPr>
      </w:pPr>
      <w:r w:rsidRPr="0021268A">
        <w:rPr>
          <w:bCs/>
          <w:sz w:val="24"/>
        </w:rPr>
        <w:t>51/2007. (III. 26.) Korm. rendelet a felsőoktatásban</w:t>
      </w:r>
      <w:bookmarkStart w:id="0" w:name="_GoBack"/>
      <w:bookmarkEnd w:id="0"/>
      <w:r w:rsidRPr="0021268A">
        <w:rPr>
          <w:bCs/>
          <w:sz w:val="24"/>
        </w:rPr>
        <w:t xml:space="preserve"> részt vevő hallgatók juttatásairól és az általuk fizetendő egyes térítésekről</w:t>
      </w:r>
    </w:p>
    <w:p w:rsidR="00670215" w:rsidRPr="0021268A" w:rsidRDefault="00670215" w:rsidP="00670215">
      <w:pPr>
        <w:numPr>
          <w:ilvl w:val="0"/>
          <w:numId w:val="1"/>
        </w:numPr>
        <w:rPr>
          <w:sz w:val="24"/>
        </w:rPr>
      </w:pPr>
      <w:r w:rsidRPr="0021268A">
        <w:rPr>
          <w:sz w:val="24"/>
        </w:rPr>
        <w:t>87/2015. (IV.9.) Korm. rendelet a nemzeti felsőoktatásról szóló </w:t>
      </w:r>
      <w:hyperlink r:id="rId6" w:history="1">
        <w:r w:rsidRPr="0021268A">
          <w:rPr>
            <w:color w:val="0000FF"/>
            <w:sz w:val="24"/>
            <w:u w:val="single"/>
          </w:rPr>
          <w:t>2011. évi CCIV. törvény</w:t>
        </w:r>
      </w:hyperlink>
      <w:r w:rsidRPr="0021268A">
        <w:rPr>
          <w:sz w:val="24"/>
        </w:rPr>
        <w:t> egyes rendelkezéseinek végrehajtásáról </w:t>
      </w:r>
    </w:p>
    <w:p w:rsidR="00670215" w:rsidRPr="0021268A" w:rsidRDefault="00670215" w:rsidP="00670215">
      <w:pPr>
        <w:numPr>
          <w:ilvl w:val="0"/>
          <w:numId w:val="1"/>
        </w:numPr>
        <w:rPr>
          <w:sz w:val="24"/>
        </w:rPr>
      </w:pPr>
      <w:r w:rsidRPr="0021268A">
        <w:rPr>
          <w:sz w:val="24"/>
        </w:rPr>
        <w:t>Doktori iskolák létesítésének és működésének akkreditációs bírálati szempontjai (2012/7/III.9. sz. MAB határozat, hatályos 2012. szeptember 1-től).</w:t>
      </w:r>
    </w:p>
    <w:p w:rsidR="00DA437F" w:rsidRDefault="00DA437F" w:rsidP="00670215">
      <w:pPr>
        <w:spacing w:after="200" w:line="276" w:lineRule="auto"/>
        <w:jc w:val="left"/>
      </w:pP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22"/>
    <w:multiLevelType w:val="hybridMultilevel"/>
    <w:tmpl w:val="71462E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XJPMJ5aYwcCgfrPXPfiFut9goU=" w:salt="bL1gx5pPEcuCpYEpPugC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5"/>
    <w:rsid w:val="001923F3"/>
    <w:rsid w:val="00342979"/>
    <w:rsid w:val="00670215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2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21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j.jogt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2</cp:revision>
  <dcterms:created xsi:type="dcterms:W3CDTF">2019-07-10T08:39:00Z</dcterms:created>
  <dcterms:modified xsi:type="dcterms:W3CDTF">2019-07-29T11:58:00Z</dcterms:modified>
</cp:coreProperties>
</file>