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AB" w:rsidRPr="00E904AB" w:rsidRDefault="00E904AB" w:rsidP="00E904AB">
      <w:pPr>
        <w:suppressAutoHyphens/>
        <w:spacing w:line="300" w:lineRule="exact"/>
        <w:ind w:left="360"/>
        <w:jc w:val="right"/>
        <w:outlineLvl w:val="1"/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</w:pPr>
      <w:bookmarkStart w:id="0" w:name="_Toc496712918"/>
      <w:bookmarkStart w:id="1" w:name="_GoBack"/>
      <w:bookmarkEnd w:id="1"/>
      <w:r w:rsidRPr="00E904AB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5. melléklet</w:t>
      </w:r>
      <w:bookmarkStart w:id="2" w:name="_Toc421023554"/>
      <w:r w:rsidRPr="00E904AB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>: Vizsgálati és kontroll gyógyszer biztosításának módja</w:t>
      </w:r>
      <w:bookmarkEnd w:id="2"/>
      <w:r w:rsidRPr="00E904AB">
        <w:rPr>
          <w:rFonts w:ascii="Times New Roman" w:eastAsia="Times New Roman" w:hAnsi="Times New Roman"/>
          <w:i/>
          <w:kern w:val="1"/>
          <w:sz w:val="24"/>
          <w:szCs w:val="24"/>
          <w:lang w:eastAsia="ar-SA"/>
        </w:rPr>
        <w:t xml:space="preserve">* </w:t>
      </w:r>
      <w:r w:rsidRPr="00E904AB">
        <w:rPr>
          <w:rFonts w:ascii="Times New Roman" w:eastAsia="Times New Roman" w:hAnsi="Times New Roman"/>
          <w:i/>
          <w:kern w:val="1"/>
          <w:sz w:val="24"/>
          <w:szCs w:val="24"/>
          <w:vertAlign w:val="superscript"/>
          <w:lang w:eastAsia="ar-SA"/>
        </w:rPr>
        <w:footnoteReference w:id="1"/>
      </w:r>
      <w:bookmarkEnd w:id="0"/>
    </w:p>
    <w:p w:rsidR="00E904AB" w:rsidRPr="00E904AB" w:rsidRDefault="00E904AB" w:rsidP="00E904AB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4AB" w:rsidRPr="00E904AB" w:rsidRDefault="00E904AB" w:rsidP="00E904AB">
      <w:pPr>
        <w:suppressAutoHyphens/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>Alulírott …</w:t>
      </w:r>
      <w:proofErr w:type="gramEnd"/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>………………………(vizsgálatvezető) tájékoztatom az egyetemi főgyógyszerészt, hogy az ………..(nevű) ……………..(fázisú) ………………..(protokollszámú), alábbi részleteket tartalmazó vizsgálat indul.</w:t>
      </w:r>
    </w:p>
    <w:p w:rsidR="00E904AB" w:rsidRPr="00E904AB" w:rsidRDefault="00E904AB" w:rsidP="00E904AB">
      <w:pPr>
        <w:suppressAutoHyphens/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59"/>
      </w:tblGrid>
      <w:tr w:rsidR="00E904AB" w:rsidRPr="00E904AB" w:rsidTr="00ED5AA5">
        <w:tc>
          <w:tcPr>
            <w:tcW w:w="5103" w:type="dxa"/>
            <w:shd w:val="clear" w:color="auto" w:fill="auto"/>
          </w:tcPr>
          <w:p w:rsidR="00E904AB" w:rsidRPr="00E904AB" w:rsidRDefault="00E904AB" w:rsidP="00E90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04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Vizsgálatvezető</w:t>
            </w:r>
          </w:p>
        </w:tc>
        <w:tc>
          <w:tcPr>
            <w:tcW w:w="3959" w:type="dxa"/>
            <w:shd w:val="clear" w:color="auto" w:fill="auto"/>
          </w:tcPr>
          <w:p w:rsidR="00E904AB" w:rsidRPr="00E904AB" w:rsidRDefault="00E904AB" w:rsidP="00E90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904AB" w:rsidRPr="00E904AB" w:rsidTr="00ED5AA5">
        <w:tc>
          <w:tcPr>
            <w:tcW w:w="5103" w:type="dxa"/>
            <w:shd w:val="clear" w:color="auto" w:fill="auto"/>
          </w:tcPr>
          <w:p w:rsidR="00E904AB" w:rsidRPr="00E904AB" w:rsidRDefault="00E904AB" w:rsidP="00E90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04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Klinika neve </w:t>
            </w:r>
          </w:p>
        </w:tc>
        <w:tc>
          <w:tcPr>
            <w:tcW w:w="3959" w:type="dxa"/>
            <w:shd w:val="clear" w:color="auto" w:fill="auto"/>
          </w:tcPr>
          <w:p w:rsidR="00E904AB" w:rsidRPr="00E904AB" w:rsidRDefault="00E904AB" w:rsidP="00E90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904AB" w:rsidRPr="00E904AB" w:rsidTr="00ED5AA5">
        <w:tc>
          <w:tcPr>
            <w:tcW w:w="5103" w:type="dxa"/>
            <w:shd w:val="clear" w:color="auto" w:fill="auto"/>
          </w:tcPr>
          <w:p w:rsidR="00E904AB" w:rsidRPr="00E904AB" w:rsidRDefault="00E904AB" w:rsidP="00E90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04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Gyártó, vagy a vizsgálatot folytató cég neve, címe</w:t>
            </w:r>
          </w:p>
        </w:tc>
        <w:tc>
          <w:tcPr>
            <w:tcW w:w="3959" w:type="dxa"/>
            <w:shd w:val="clear" w:color="auto" w:fill="auto"/>
          </w:tcPr>
          <w:p w:rsidR="00E904AB" w:rsidRPr="00E904AB" w:rsidRDefault="00E904AB" w:rsidP="00E90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904AB" w:rsidRPr="00E904AB" w:rsidTr="00ED5AA5">
        <w:tc>
          <w:tcPr>
            <w:tcW w:w="5103" w:type="dxa"/>
            <w:shd w:val="clear" w:color="auto" w:fill="auto"/>
          </w:tcPr>
          <w:p w:rsidR="00E904AB" w:rsidRPr="00E904AB" w:rsidRDefault="00E904AB" w:rsidP="00E90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04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Vizsgálat kezdete</w:t>
            </w:r>
          </w:p>
        </w:tc>
        <w:tc>
          <w:tcPr>
            <w:tcW w:w="3959" w:type="dxa"/>
            <w:shd w:val="clear" w:color="auto" w:fill="auto"/>
          </w:tcPr>
          <w:p w:rsidR="00E904AB" w:rsidRPr="00E904AB" w:rsidRDefault="00E904AB" w:rsidP="00E90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904AB" w:rsidRPr="00E904AB" w:rsidTr="00ED5AA5">
        <w:tc>
          <w:tcPr>
            <w:tcW w:w="5103" w:type="dxa"/>
            <w:shd w:val="clear" w:color="auto" w:fill="auto"/>
          </w:tcPr>
          <w:p w:rsidR="00E904AB" w:rsidRPr="00E904AB" w:rsidRDefault="00E904AB" w:rsidP="00E90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04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Vizsgálat befejezésének várható ideje </w:t>
            </w:r>
          </w:p>
        </w:tc>
        <w:tc>
          <w:tcPr>
            <w:tcW w:w="3959" w:type="dxa"/>
            <w:shd w:val="clear" w:color="auto" w:fill="auto"/>
          </w:tcPr>
          <w:p w:rsidR="00E904AB" w:rsidRPr="00E904AB" w:rsidRDefault="00E904AB" w:rsidP="00E90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904AB" w:rsidRPr="00E904AB" w:rsidTr="00ED5AA5">
        <w:tc>
          <w:tcPr>
            <w:tcW w:w="5103" w:type="dxa"/>
            <w:shd w:val="clear" w:color="auto" w:fill="auto"/>
          </w:tcPr>
          <w:p w:rsidR="00E904AB" w:rsidRPr="00E904AB" w:rsidRDefault="00E904AB" w:rsidP="00E90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04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Vizsgálatban használt gyógyszerek (/kontroll) megnevezése, vizsgálati száma </w:t>
            </w:r>
          </w:p>
        </w:tc>
        <w:tc>
          <w:tcPr>
            <w:tcW w:w="3959" w:type="dxa"/>
            <w:shd w:val="clear" w:color="auto" w:fill="auto"/>
          </w:tcPr>
          <w:p w:rsidR="00E904AB" w:rsidRPr="00E904AB" w:rsidRDefault="00E904AB" w:rsidP="00E90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E904AB" w:rsidRPr="00E904AB" w:rsidTr="00ED5AA5">
        <w:tc>
          <w:tcPr>
            <w:tcW w:w="5103" w:type="dxa"/>
            <w:shd w:val="clear" w:color="auto" w:fill="auto"/>
          </w:tcPr>
          <w:p w:rsidR="00E904AB" w:rsidRPr="00E904AB" w:rsidRDefault="00E904AB" w:rsidP="00E90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E904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Vizsgálati </w:t>
            </w:r>
            <w:proofErr w:type="gramStart"/>
            <w:r w:rsidRPr="00E904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gyógyszerek(</w:t>
            </w:r>
            <w:proofErr w:type="gramEnd"/>
            <w:r w:rsidRPr="00E904AB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/kontroll) tárolására vonatkozó előírások </w:t>
            </w:r>
          </w:p>
        </w:tc>
        <w:tc>
          <w:tcPr>
            <w:tcW w:w="3959" w:type="dxa"/>
            <w:shd w:val="clear" w:color="auto" w:fill="auto"/>
          </w:tcPr>
          <w:p w:rsidR="00E904AB" w:rsidRPr="00E904AB" w:rsidRDefault="00E904AB" w:rsidP="00E904AB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E904AB" w:rsidRPr="00E904AB" w:rsidRDefault="00E904AB" w:rsidP="00E904AB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904A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Kérem a klinikai vizsgálathoz rendelt gyógyszerész kinevezését! </w:t>
      </w:r>
    </w:p>
    <w:p w:rsidR="00E904AB" w:rsidRPr="00E904AB" w:rsidRDefault="00E904AB" w:rsidP="00E904AB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904A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</w:t>
      </w:r>
      <w:r w:rsidRPr="00E904AB">
        <w:rPr>
          <w:rFonts w:ascii="Times New Roman" w:hAnsi="Times New Roman"/>
          <w:sz w:val="24"/>
          <w:szCs w:val="24"/>
        </w:rPr>
        <w:t xml:space="preserve">közforgalmú, fiók és </w:t>
      </w:r>
      <w:proofErr w:type="spellStart"/>
      <w:r w:rsidRPr="00E904AB">
        <w:rPr>
          <w:rFonts w:ascii="Times New Roman" w:hAnsi="Times New Roman"/>
          <w:sz w:val="24"/>
          <w:szCs w:val="24"/>
        </w:rPr>
        <w:t>kézigyógyszertárak</w:t>
      </w:r>
      <w:proofErr w:type="spellEnd"/>
      <w:r w:rsidRPr="00E904AB">
        <w:rPr>
          <w:rFonts w:ascii="Times New Roman" w:hAnsi="Times New Roman"/>
          <w:sz w:val="24"/>
          <w:szCs w:val="24"/>
        </w:rPr>
        <w:t xml:space="preserve">, továbbá intézeti gyógyszertárak működési, szolgálati és nyilvántartási rendjéről szóló </w:t>
      </w:r>
      <w:r w:rsidRPr="00E904A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41/2007. (IX. 19.) EüM rendelet értelmében, dokumentálás céljából utólagosan küldöm meg az </w:t>
      </w:r>
      <w:proofErr w:type="spellStart"/>
      <w:r w:rsidRPr="00E904A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EGYGYSZI-nek</w:t>
      </w:r>
      <w:proofErr w:type="spellEnd"/>
      <w:r w:rsidRPr="00E904AB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az OGYÉI engedélyszámot és az Egyetemi befogadó nyilatkozat (IKEB) nyilvántartási számát.</w:t>
      </w:r>
    </w:p>
    <w:p w:rsidR="00E904AB" w:rsidRPr="00E904AB" w:rsidRDefault="00E904AB" w:rsidP="00E904AB">
      <w:pPr>
        <w:suppressAutoHyphens/>
        <w:spacing w:line="30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4AB" w:rsidRPr="00E904AB" w:rsidRDefault="00E904AB" w:rsidP="00E904AB">
      <w:pPr>
        <w:suppressAutoHyphens/>
        <w:spacing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04AB">
        <w:rPr>
          <w:rFonts w:ascii="Times New Roman" w:eastAsia="Times New Roman" w:hAnsi="Times New Roman"/>
          <w:b/>
          <w:sz w:val="24"/>
          <w:szCs w:val="24"/>
          <w:lang w:eastAsia="ar-SA"/>
        </w:rPr>
        <w:t>Vizsgálati gyógyszer kiszállítása</w:t>
      </w:r>
    </w:p>
    <w:p w:rsidR="00E904AB" w:rsidRPr="00E904AB" w:rsidRDefault="00E904AB" w:rsidP="00E904AB">
      <w:pPr>
        <w:suppressAutoHyphens/>
        <w:spacing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>□</w:t>
      </w:r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ab/>
        <w:t>Egyetemi Gyógyszertár Gyógyszerügyi Szervezési Intézet (továbbiakban EGYGYSZI)</w:t>
      </w:r>
    </w:p>
    <w:p w:rsidR="00E904AB" w:rsidRPr="00E904AB" w:rsidRDefault="00E904AB" w:rsidP="00E904AB">
      <w:pPr>
        <w:suppressAutoHyphens/>
        <w:spacing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>□</w:t>
      </w:r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ab/>
        <w:t>Vizsgálóhely osztályára (a minőségbiztosításért felelős gyógyszerészt kell megjelölni)</w:t>
      </w:r>
    </w:p>
    <w:p w:rsidR="00E904AB" w:rsidRPr="00E904AB" w:rsidRDefault="00E904AB" w:rsidP="00E904AB">
      <w:pPr>
        <w:suppressAutoHyphens/>
        <w:spacing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>□</w:t>
      </w:r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ab/>
        <w:t>Vizsgálóhely klinikai gyógyszertára (a minőségbiztosításért felelős gyógyszerészt kell megjelölni</w:t>
      </w:r>
    </w:p>
    <w:p w:rsidR="00E904AB" w:rsidRPr="00E904AB" w:rsidRDefault="00E904AB" w:rsidP="00E904AB">
      <w:pPr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4AB" w:rsidRPr="00E904AB" w:rsidRDefault="00E904AB" w:rsidP="00E904AB">
      <w:pPr>
        <w:suppressAutoHyphens/>
        <w:spacing w:line="30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904AB">
        <w:rPr>
          <w:rFonts w:ascii="Times New Roman" w:eastAsia="Times New Roman" w:hAnsi="Times New Roman"/>
          <w:b/>
          <w:sz w:val="24"/>
          <w:szCs w:val="24"/>
          <w:lang w:eastAsia="ar-SA"/>
        </w:rPr>
        <w:t>Kontroll gyógyszer, illetve a klinikai vizsgálat során protokoll szerint alkalmazott egyéb – amennyiben eltér a standard kezeléstől - gyógyszer kiszállítása és kiszámlázása</w:t>
      </w:r>
    </w:p>
    <w:p w:rsidR="00E904AB" w:rsidRPr="00E904AB" w:rsidRDefault="00E904AB" w:rsidP="00E904AB">
      <w:pPr>
        <w:suppressAutoHyphens/>
        <w:spacing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>□</w:t>
      </w:r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ab/>
        <w:t>Kontroll készítményt a kutatást kezdeményező finanszírozza, kiszállítása a vizsgálóhely osztályára, vagy a klinikai gyógyszertárba történik</w:t>
      </w:r>
    </w:p>
    <w:p w:rsidR="00E904AB" w:rsidRPr="00E904AB" w:rsidRDefault="00E904AB" w:rsidP="00E904AB">
      <w:pPr>
        <w:suppressAutoHyphens/>
        <w:spacing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>□</w:t>
      </w:r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Kontroll készítményt a kutatást kezdeményező finanszírozza, kiszállítása az </w:t>
      </w:r>
      <w:proofErr w:type="spellStart"/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>EGYGYSZI-be</w:t>
      </w:r>
      <w:proofErr w:type="spellEnd"/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 xml:space="preserve"> történik</w:t>
      </w:r>
    </w:p>
    <w:p w:rsidR="00E904AB" w:rsidRPr="00E904AB" w:rsidRDefault="00E904AB" w:rsidP="00E904AB">
      <w:pPr>
        <w:suppressAutoHyphens/>
        <w:spacing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>□</w:t>
      </w:r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Kontroll készítményt a klinika vizsgálati célra létrehozott gyógyszerkeretéből finanszírozza, melyet az EGYGYSZI biztosít a klinikának (ezen esetben a vizsgálat kezdetekor tájékoztatni szükséges az </w:t>
      </w:r>
      <w:proofErr w:type="spellStart"/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>EGYGYSZI-t</w:t>
      </w:r>
      <w:proofErr w:type="spellEnd"/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 xml:space="preserve"> az alkalmazni kívánt gyógyszerekről)</w:t>
      </w:r>
    </w:p>
    <w:p w:rsidR="00E904AB" w:rsidRPr="00E904AB" w:rsidRDefault="00E904AB" w:rsidP="00E904AB">
      <w:pPr>
        <w:suppressAutoHyphens/>
        <w:spacing w:line="300" w:lineRule="exact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>□</w:t>
      </w:r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Kontroll készítményt az EGYGYSZI leszámlázza a kutatást kezdeményezőnek, majd a készítményt ezt követően biztosítja a klinikának (ezen esetben a vizsgálat kezdetekor tájékoztatni szükséges az </w:t>
      </w:r>
      <w:proofErr w:type="spellStart"/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>EGYGYSZI-t</w:t>
      </w:r>
      <w:proofErr w:type="spellEnd"/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 xml:space="preserve"> az alkalmazni kívánt gyógyszerekről)</w:t>
      </w:r>
    </w:p>
    <w:p w:rsidR="00E904AB" w:rsidRPr="00E904AB" w:rsidRDefault="00E904AB" w:rsidP="00E904AB">
      <w:pPr>
        <w:tabs>
          <w:tab w:val="center" w:pos="6804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904AB" w:rsidRPr="00E904AB" w:rsidRDefault="00E904AB" w:rsidP="00E904AB">
      <w:pPr>
        <w:tabs>
          <w:tab w:val="center" w:pos="6804"/>
        </w:tabs>
        <w:suppressAutoHyphens/>
        <w:spacing w:line="300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>Dátum</w:t>
      </w:r>
      <w:proofErr w:type="gramStart"/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>: …</w:t>
      </w:r>
      <w:proofErr w:type="gramEnd"/>
      <w:r w:rsidRPr="00E904AB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1"/>
      </w:tblGrid>
      <w:tr w:rsidR="00E904AB" w:rsidRPr="00E904AB" w:rsidTr="00ED5AA5">
        <w:trPr>
          <w:trHeight w:val="992"/>
        </w:trPr>
        <w:tc>
          <w:tcPr>
            <w:tcW w:w="4851" w:type="dxa"/>
          </w:tcPr>
          <w:p w:rsidR="00E904AB" w:rsidRPr="00E904AB" w:rsidRDefault="00E904AB" w:rsidP="00E904AB">
            <w:pPr>
              <w:tabs>
                <w:tab w:val="center" w:pos="5670"/>
                <w:tab w:val="center" w:pos="7938"/>
              </w:tabs>
              <w:suppressAutoHyphens/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E904AB" w:rsidRPr="00E904AB" w:rsidRDefault="00E904AB" w:rsidP="00E904AB">
            <w:pPr>
              <w:tabs>
                <w:tab w:val="center" w:pos="5670"/>
                <w:tab w:val="center" w:pos="7938"/>
              </w:tabs>
              <w:suppressAutoHyphens/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04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…………………………..</w:t>
            </w:r>
          </w:p>
          <w:p w:rsidR="00E904AB" w:rsidRPr="00E904AB" w:rsidRDefault="00E904AB" w:rsidP="00E904AB">
            <w:pPr>
              <w:tabs>
                <w:tab w:val="center" w:pos="5670"/>
                <w:tab w:val="center" w:pos="7938"/>
              </w:tabs>
              <w:suppressAutoHyphens/>
              <w:spacing w:line="240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904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Megbízó aláírása</w:t>
            </w:r>
          </w:p>
        </w:tc>
      </w:tr>
    </w:tbl>
    <w:p w:rsidR="002C45F3" w:rsidRPr="00E904AB" w:rsidRDefault="00E904AB" w:rsidP="00E904AB">
      <w:pPr>
        <w:spacing w:line="300" w:lineRule="exact"/>
        <w:rPr>
          <w:rFonts w:ascii="Times New Roman" w:eastAsia="Times New Roman" w:hAnsi="Times New Roman"/>
          <w:bCs/>
          <w:i/>
          <w:sz w:val="24"/>
          <w:szCs w:val="24"/>
          <w:lang w:eastAsia="ar-SA"/>
        </w:rPr>
      </w:pPr>
      <w:r w:rsidRPr="00E904AB">
        <w:rPr>
          <w:rFonts w:ascii="Times New Roman" w:eastAsia="Times New Roman" w:hAnsi="Times New Roman"/>
          <w:bCs/>
          <w:i/>
          <w:sz w:val="24"/>
          <w:szCs w:val="24"/>
          <w:lang w:eastAsia="ar-SA"/>
        </w:rPr>
        <w:t>*2 eredeti példány benyújtása szükséges</w:t>
      </w:r>
    </w:p>
    <w:sectPr w:rsidR="002C45F3" w:rsidRPr="00E904AB" w:rsidSect="0087190E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A8" w:rsidRDefault="002906A8" w:rsidP="00E904AB">
      <w:pPr>
        <w:spacing w:line="240" w:lineRule="auto"/>
      </w:pPr>
      <w:r>
        <w:separator/>
      </w:r>
    </w:p>
  </w:endnote>
  <w:endnote w:type="continuationSeparator" w:id="0">
    <w:p w:rsidR="002906A8" w:rsidRDefault="002906A8" w:rsidP="00E90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A8" w:rsidRDefault="002906A8" w:rsidP="00E904AB">
      <w:pPr>
        <w:spacing w:line="240" w:lineRule="auto"/>
      </w:pPr>
      <w:r>
        <w:separator/>
      </w:r>
    </w:p>
  </w:footnote>
  <w:footnote w:type="continuationSeparator" w:id="0">
    <w:p w:rsidR="002906A8" w:rsidRDefault="002906A8" w:rsidP="00E904AB">
      <w:pPr>
        <w:spacing w:line="240" w:lineRule="auto"/>
      </w:pPr>
      <w:r>
        <w:continuationSeparator/>
      </w:r>
    </w:p>
  </w:footnote>
  <w:footnote w:id="1">
    <w:p w:rsidR="00E904AB" w:rsidRPr="00E904AB" w:rsidRDefault="00E904AB" w:rsidP="00E904AB">
      <w:pPr>
        <w:pStyle w:val="Lbjegyzetszveg"/>
        <w:rPr>
          <w:rFonts w:ascii="Times New Roman" w:hAnsi="Times New Roman"/>
        </w:rPr>
      </w:pPr>
      <w:r w:rsidRPr="00E904AB">
        <w:rPr>
          <w:rStyle w:val="Lbjegyzet-hivatkozs"/>
          <w:rFonts w:ascii="Times New Roman" w:hAnsi="Times New Roman"/>
        </w:rPr>
        <w:footnoteRef/>
      </w:r>
      <w:r w:rsidRPr="00E904AB">
        <w:rPr>
          <w:rFonts w:ascii="Times New Roman" w:hAnsi="Times New Roman"/>
        </w:rPr>
        <w:t xml:space="preserve"> Módosította a 125/2017. (X. 26.) számú szenátusi határozat. Hatályba lépés napja: 2017. XI. 01.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90E" w:rsidRPr="0087190E" w:rsidRDefault="0087190E" w:rsidP="0087190E">
    <w:pPr>
      <w:suppressAutoHyphens/>
      <w:spacing w:line="240" w:lineRule="auto"/>
      <w:rPr>
        <w:rFonts w:ascii="Times New Roman" w:eastAsia="Times New Roman" w:hAnsi="Times New Roman"/>
        <w:i/>
        <w:sz w:val="20"/>
        <w:szCs w:val="20"/>
        <w:lang w:eastAsia="ar-SA"/>
      </w:rPr>
    </w:pPr>
    <w:r w:rsidRPr="0087190E">
      <w:rPr>
        <w:rFonts w:ascii="Times New Roman" w:eastAsia="Times New Roman" w:hAnsi="Times New Roman"/>
        <w:i/>
        <w:sz w:val="20"/>
        <w:szCs w:val="20"/>
        <w:lang w:eastAsia="ar-SA"/>
      </w:rPr>
      <w:t xml:space="preserve">Külső megbízású </w:t>
    </w:r>
    <w:proofErr w:type="spellStart"/>
    <w:r w:rsidRPr="0087190E">
      <w:rPr>
        <w:rFonts w:ascii="Times New Roman" w:eastAsia="Times New Roman" w:hAnsi="Times New Roman"/>
        <w:i/>
        <w:sz w:val="20"/>
        <w:szCs w:val="20"/>
        <w:lang w:eastAsia="ar-SA"/>
      </w:rPr>
      <w:t>preklinikai</w:t>
    </w:r>
    <w:proofErr w:type="spellEnd"/>
    <w:r w:rsidRPr="0087190E">
      <w:rPr>
        <w:rFonts w:ascii="Times New Roman" w:eastAsia="Times New Roman" w:hAnsi="Times New Roman"/>
        <w:i/>
        <w:sz w:val="20"/>
        <w:szCs w:val="20"/>
        <w:lang w:eastAsia="ar-SA"/>
      </w:rPr>
      <w:t xml:space="preserve">, klinikai és </w:t>
    </w:r>
    <w:proofErr w:type="spellStart"/>
    <w:r w:rsidRPr="0087190E">
      <w:rPr>
        <w:rFonts w:ascii="Times New Roman" w:eastAsia="Times New Roman" w:hAnsi="Times New Roman"/>
        <w:i/>
        <w:sz w:val="20"/>
        <w:szCs w:val="20"/>
        <w:lang w:eastAsia="ar-SA"/>
      </w:rPr>
      <w:t>nemklinikai</w:t>
    </w:r>
    <w:proofErr w:type="spellEnd"/>
    <w:r w:rsidRPr="0087190E">
      <w:rPr>
        <w:rFonts w:ascii="Times New Roman" w:eastAsia="Times New Roman" w:hAnsi="Times New Roman"/>
        <w:i/>
        <w:sz w:val="20"/>
        <w:szCs w:val="20"/>
        <w:lang w:eastAsia="ar-SA"/>
      </w:rPr>
      <w:t xml:space="preserve"> vizsgálatok szabályai</w:t>
    </w:r>
  </w:p>
  <w:p w:rsidR="0087190E" w:rsidRDefault="0087190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AB"/>
    <w:rsid w:val="001326CE"/>
    <w:rsid w:val="002906A8"/>
    <w:rsid w:val="002C45F3"/>
    <w:rsid w:val="0087190E"/>
    <w:rsid w:val="00DC45A1"/>
    <w:rsid w:val="00E9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tabs>
        <w:tab w:val="left" w:leader="dot" w:pos="440"/>
        <w:tab w:val="left" w:pos="9072"/>
      </w:tabs>
      <w:ind w:right="-2"/>
      <w:jc w:val="center"/>
    </w:pPr>
    <w:rPr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tabs>
        <w:tab w:val="left" w:leader="dot" w:pos="880"/>
        <w:tab w:val="left" w:pos="9072"/>
      </w:tabs>
      <w:ind w:left="220"/>
    </w:pPr>
    <w:rPr>
      <w:rFonts w:ascii="Times New Roman" w:hAnsi="Times New Roman"/>
      <w:b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04AB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04AB"/>
  </w:style>
  <w:style w:type="character" w:styleId="Lbjegyzet-hivatkozs">
    <w:name w:val="footnote reference"/>
    <w:uiPriority w:val="99"/>
    <w:semiHidden/>
    <w:unhideWhenUsed/>
    <w:rsid w:val="00E904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190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90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7190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90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26CE"/>
    <w:pPr>
      <w:spacing w:line="276" w:lineRule="auto"/>
    </w:pPr>
    <w:rPr>
      <w:sz w:val="22"/>
      <w:szCs w:val="22"/>
    </w:rPr>
  </w:style>
  <w:style w:type="paragraph" w:styleId="Cmsor1">
    <w:name w:val="heading 1"/>
    <w:basedOn w:val="A2"/>
    <w:next w:val="Norml"/>
    <w:link w:val="Cmsor1Char"/>
    <w:uiPriority w:val="9"/>
    <w:qFormat/>
    <w:rsid w:val="001326CE"/>
    <w:pPr>
      <w:outlineLvl w:val="0"/>
    </w:pPr>
    <w:rPr>
      <w:lang w:eastAsia="en-US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1326CE"/>
    <w:pPr>
      <w:outlineLvl w:val="1"/>
    </w:p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1326C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326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2">
    <w:name w:val="A2"/>
    <w:basedOn w:val="Norml"/>
    <w:next w:val="Norml"/>
    <w:qFormat/>
    <w:rsid w:val="001326CE"/>
    <w:pPr>
      <w:spacing w:before="240" w:after="24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2Char">
    <w:name w:val="Címsor 2 Char"/>
    <w:link w:val="Cmsor2"/>
    <w:uiPriority w:val="9"/>
    <w:rsid w:val="001326C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1326CE"/>
    <w:rPr>
      <w:rFonts w:ascii="Cambria" w:eastAsia="Times New Roman" w:hAnsi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132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1326CE"/>
    <w:pPr>
      <w:tabs>
        <w:tab w:val="left" w:leader="dot" w:pos="440"/>
        <w:tab w:val="left" w:pos="9072"/>
      </w:tabs>
      <w:ind w:right="-2"/>
      <w:jc w:val="center"/>
    </w:pPr>
    <w:rPr>
      <w:noProof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1326CE"/>
    <w:pPr>
      <w:tabs>
        <w:tab w:val="left" w:leader="dot" w:pos="880"/>
        <w:tab w:val="left" w:pos="9072"/>
      </w:tabs>
      <w:ind w:left="220"/>
    </w:pPr>
    <w:rPr>
      <w:rFonts w:ascii="Times New Roman" w:hAnsi="Times New Roman"/>
      <w:b/>
      <w:noProof/>
      <w:sz w:val="24"/>
      <w:szCs w:val="24"/>
    </w:rPr>
  </w:style>
  <w:style w:type="paragraph" w:styleId="TJ3">
    <w:name w:val="toc 3"/>
    <w:basedOn w:val="Norml"/>
    <w:next w:val="Norml"/>
    <w:autoRedefine/>
    <w:uiPriority w:val="39"/>
    <w:unhideWhenUsed/>
    <w:qFormat/>
    <w:rsid w:val="001326CE"/>
    <w:pPr>
      <w:ind w:left="440"/>
    </w:pPr>
  </w:style>
  <w:style w:type="paragraph" w:styleId="Nincstrkz">
    <w:name w:val="No Spacing"/>
    <w:uiPriority w:val="1"/>
    <w:qFormat/>
    <w:rsid w:val="001326CE"/>
    <w:rPr>
      <w:sz w:val="22"/>
      <w:szCs w:val="22"/>
    </w:rPr>
  </w:style>
  <w:style w:type="paragraph" w:styleId="Listaszerbekezds">
    <w:name w:val="List Paragraph"/>
    <w:basedOn w:val="Norml"/>
    <w:uiPriority w:val="34"/>
    <w:qFormat/>
    <w:rsid w:val="001326CE"/>
    <w:pPr>
      <w:spacing w:line="240" w:lineRule="auto"/>
      <w:ind w:left="720"/>
      <w:contextualSpacing/>
    </w:pPr>
    <w:rPr>
      <w:rFonts w:ascii="Times New Roman" w:hAnsi="Times New Roman" w:cs="Calibri"/>
      <w:sz w:val="24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326CE"/>
    <w:pPr>
      <w:spacing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04AB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904AB"/>
  </w:style>
  <w:style w:type="character" w:styleId="Lbjegyzet-hivatkozs">
    <w:name w:val="footnote reference"/>
    <w:uiPriority w:val="99"/>
    <w:semiHidden/>
    <w:unhideWhenUsed/>
    <w:rsid w:val="00E904A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7190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90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7190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9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Kata</dc:creator>
  <cp:lastModifiedBy>Páll Kata</cp:lastModifiedBy>
  <cp:revision>2</cp:revision>
  <dcterms:created xsi:type="dcterms:W3CDTF">2017-11-15T08:51:00Z</dcterms:created>
  <dcterms:modified xsi:type="dcterms:W3CDTF">2017-11-16T08:37:00Z</dcterms:modified>
</cp:coreProperties>
</file>