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3A" w:rsidRPr="00FB123A" w:rsidRDefault="00FB123A" w:rsidP="00FB123A">
      <w:pPr>
        <w:keepNext/>
        <w:keepLines/>
        <w:spacing w:line="300" w:lineRule="exact"/>
        <w:ind w:left="720"/>
        <w:jc w:val="right"/>
        <w:outlineLvl w:val="0"/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</w:pPr>
      <w:bookmarkStart w:id="0" w:name="_Toc482962506"/>
      <w:bookmarkStart w:id="1" w:name="_GoBack"/>
      <w:bookmarkEnd w:id="1"/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hu-HU"/>
        </w:rPr>
        <w:t>1/A</w:t>
      </w:r>
      <w:r w:rsidRPr="00FB123A">
        <w:rPr>
          <w:rFonts w:ascii="Times New Roman" w:eastAsia="Times New Roman" w:hAnsi="Times New Roman"/>
          <w:bCs/>
          <w:sz w:val="24"/>
          <w:szCs w:val="28"/>
          <w:lang w:eastAsia="hu-HU"/>
        </w:rPr>
        <w:t xml:space="preserve">. </w:t>
      </w:r>
      <w:bookmarkStart w:id="2" w:name="_Toc460490067"/>
      <w:bookmarkStart w:id="3" w:name="_Toc460490164"/>
      <w:bookmarkStart w:id="4" w:name="_Toc460490381"/>
      <w:bookmarkStart w:id="5" w:name="_Toc460490516"/>
      <w:bookmarkStart w:id="6" w:name="_Toc460490802"/>
      <w:bookmarkStart w:id="7" w:name="_Toc460490914"/>
      <w:bookmarkStart w:id="8" w:name="_Toc460491026"/>
      <w:bookmarkStart w:id="9" w:name="_Toc460491132"/>
      <w:bookmarkStart w:id="10" w:name="_Toc460490071"/>
      <w:bookmarkStart w:id="11" w:name="_Toc460490168"/>
      <w:bookmarkStart w:id="12" w:name="_Toc460490385"/>
      <w:bookmarkStart w:id="13" w:name="_Toc460490520"/>
      <w:bookmarkStart w:id="14" w:name="_Toc460490806"/>
      <w:bookmarkStart w:id="15" w:name="_Toc460490918"/>
      <w:bookmarkStart w:id="16" w:name="_Toc460491030"/>
      <w:bookmarkStart w:id="17" w:name="_Toc460491136"/>
      <w:bookmarkStart w:id="18" w:name="_Toc460490076"/>
      <w:bookmarkStart w:id="19" w:name="_Toc460490173"/>
      <w:bookmarkStart w:id="20" w:name="_Toc460490390"/>
      <w:bookmarkStart w:id="21" w:name="_Toc460490525"/>
      <w:bookmarkStart w:id="22" w:name="_Toc460490811"/>
      <w:bookmarkStart w:id="23" w:name="_Toc460490923"/>
      <w:bookmarkStart w:id="24" w:name="_Toc460491035"/>
      <w:bookmarkStart w:id="25" w:name="_Toc460491141"/>
      <w:bookmarkStart w:id="26" w:name="_Toc460490080"/>
      <w:bookmarkStart w:id="27" w:name="_Toc460490177"/>
      <w:bookmarkStart w:id="28" w:name="_Toc460490394"/>
      <w:bookmarkStart w:id="29" w:name="_Toc460490529"/>
      <w:bookmarkStart w:id="30" w:name="_Toc460490815"/>
      <w:bookmarkStart w:id="31" w:name="_Toc460490927"/>
      <w:bookmarkStart w:id="32" w:name="_Toc460491039"/>
      <w:bookmarkStart w:id="33" w:name="_Toc460491145"/>
      <w:bookmarkStart w:id="34" w:name="_Toc460490086"/>
      <w:bookmarkStart w:id="35" w:name="_Toc460490183"/>
      <w:bookmarkStart w:id="36" w:name="_Toc460490400"/>
      <w:bookmarkStart w:id="37" w:name="_Toc460490535"/>
      <w:bookmarkStart w:id="38" w:name="_Toc460490821"/>
      <w:bookmarkStart w:id="39" w:name="_Toc460490933"/>
      <w:bookmarkStart w:id="40" w:name="_Toc460491045"/>
      <w:bookmarkStart w:id="41" w:name="_Toc460491151"/>
      <w:bookmarkStart w:id="42" w:name="_Toc460493532"/>
      <w:bookmarkStart w:id="43" w:name="_Toc460493727"/>
      <w:bookmarkStart w:id="44" w:name="_Toc460494181"/>
      <w:bookmarkStart w:id="45" w:name="_Toc460494258"/>
      <w:bookmarkStart w:id="46" w:name="_Toc460494335"/>
      <w:bookmarkStart w:id="47" w:name="_Toc460494452"/>
      <w:bookmarkStart w:id="48" w:name="_Toc460494569"/>
      <w:bookmarkStart w:id="49" w:name="_Toc460494670"/>
      <w:bookmarkStart w:id="50" w:name="_Toc460497468"/>
      <w:bookmarkStart w:id="51" w:name="_Toc460497552"/>
      <w:bookmarkStart w:id="52" w:name="_Toc4604976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melléklet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>, az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 xml:space="preserve"> Egyetemi munkakörök átadás-átvételének rendje</w:t>
      </w:r>
      <w:bookmarkEnd w:id="0"/>
    </w:p>
    <w:p w:rsidR="00FB123A" w:rsidRPr="00FB123A" w:rsidRDefault="00FB123A" w:rsidP="00FB123A">
      <w:pPr>
        <w:spacing w:after="200"/>
        <w:rPr>
          <w:rFonts w:eastAsia="Times New Roman"/>
          <w:lang w:val="x-none" w:eastAsia="x-none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Vezető állású dolgozók munkakörének átadása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</w:rPr>
        <w:t xml:space="preserve">A Semmelweis Egyetem oktatóinak és kutatóinak, továbbá más dolgozóinak jogállásáról, a foglalkoztatási követelményrendszer részletes szabályairól (továbbiakban: FKR) az </w:t>
      </w:r>
      <w:proofErr w:type="spellStart"/>
      <w:r w:rsidRPr="00FB123A">
        <w:rPr>
          <w:rFonts w:ascii="Times New Roman" w:eastAsia="Times New Roman" w:hAnsi="Times New Roman"/>
          <w:sz w:val="24"/>
          <w:szCs w:val="24"/>
        </w:rPr>
        <w:t>SzMSz</w:t>
      </w:r>
      <w:proofErr w:type="spellEnd"/>
      <w:r w:rsidRPr="00FB123A">
        <w:rPr>
          <w:rFonts w:ascii="Times New Roman" w:eastAsia="Times New Roman" w:hAnsi="Times New Roman"/>
          <w:sz w:val="24"/>
          <w:szCs w:val="24"/>
        </w:rPr>
        <w:t xml:space="preserve"> rendelkezik. </w:t>
      </w: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Az FKR 34. § (1) bekezdésében és a 35. § (1) bekezdésében rögzített magasabb vezetők, illetve vezetők munkakörének átadásakor a következők szerint szükséges eljárni: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munkakörök átadását, a közvetlen felettes, illetve az általa megbízott személy jelenlétében úgy kell lebonyolítani, hogy az átadás-átvételről készítendő jegyzőkönyv felvételére és elkészítésére legalább 8 nap álljon rendelkezésre.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jegyzőkönyvnek tartalmaznia kell különösen: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munkakör meghatározását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jelenlévő átadó-átvevő személyek és a jegyzőkönyv-vezető nevét, a hitelesítők aláírását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munkakör átadásának-átvételének helyét és időpontját,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még le nem zárt szerződések megnevezését (a készültségi fok meghatározásával) azok számát,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az átadandó bélyegzőket, azok lenyomatát, illetve a bélyegzők esetleges hiányát,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munkakörhöz kapcsolt hatáskörökre vonatkozó felhatalmazásokat és egyéb kapcsolódó dokumentumokat (kiadmányozási, kötelezettségvállalási, utalványozási stb.)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rendelkezésre álló bér és egyéb költségvetési keretek állását, továbbá az aktuális létszámról készült kimutatást (csatolva a kapcsolódó munkaköri leírásokat)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készpénz elszámolások helyzetét és bizonylatait, a vezető részére kiadott egyéb készpénzt helyettesítő eszközök (üzemanyagkártya, bankkártya, taxi csekk, utólagos elszámolásra kiadott ellátmány, stb.)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személyi használatra átadott eszközöket (gépjármű, mobiltelefon, laptop, beléptető kártya)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szigorú számadású nyomtatványok lezárt nyilvántartását,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a folyamatban lévő fontosabb ügyek felsorolását, 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szerződések, egyedi, még folyamatban lévő kötelezettségvállalások, felsorolására és csatolása,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vagyon kezeléséért felelős személyek név szerinti felsorolását, munkaköri leírások csatolását,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átadásra kerülő szabályzatokat,</w:t>
      </w:r>
    </w:p>
    <w:p w:rsidR="00FB123A" w:rsidRPr="00FB123A" w:rsidRDefault="00FB123A" w:rsidP="00FB123A">
      <w:pPr>
        <w:numPr>
          <w:ilvl w:val="0"/>
          <w:numId w:val="2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létesítménnyel kapcsolatos dokumentációkat (karbantartási terv, ellenőrzési jegyzőkönyvek, alap- és helyszínrajz, létesítmények hatályos tűzriadó terve, stb.)</w:t>
      </w:r>
    </w:p>
    <w:p w:rsidR="00FB123A" w:rsidRPr="00FB123A" w:rsidRDefault="00FB123A" w:rsidP="00FB123A">
      <w:pPr>
        <w:spacing w:line="300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Különös gondossággal kell ügyelni arra, hogy a munkakör átadásnál minden olyan körülmény jegyzőkönyvbe kerüljön, ami a munkakör ellátásához a későbbiekben fontos lehet, vagy amiből a későbbiek során az átadó, illetve az átvevő között munkaügyi vita keletkezhet.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Szükség esetén, vitás kérdésekben az érintett egység közalkalmazottait is meg kell hallgatni és az előadottakat a jegyzőkönyvben rögzíteni kell.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jegyzőkönyvet hitelesítőként a közvetlen felettes, vagy a kinevezési jogkört gyakorló vezető, vagy a kinevezési jogkör gyakorló által delegált személy írja alá.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jegyzőkönyv egy-egy példányát az átadó és átvevő, és az Ellenőrzési Igazgatóság vezetője kapja, egy példánya az átadó szervezeti egység irattárába kell lerakni.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Olyan esetekben, amikor valamely okból (tartós külföldi távollét, tartós betegség miatti akadályoztatás, stb.) az átadó nem lehet jelen, az átvevő részére a munkakör átadását háromtagú bizottság bonyolítja le. Ennek tagja a jogi és igazgatási főigazgató által felhatalmazott képviselő, az átadó vezető kinevezett vagy megbízás útján kijelölt helyettese és a munkáltatói jogkört gyakorló vezető.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rektori, kancellári, klinikai központ elnöki, rektor-helyettesi, dékáni, főigazgatói munkakörök átadás-átvételét ad hoc bizottság segíti elő, amelyben részt vesz az Ellenőrzési Igazgatóság vezetője.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FB123A" w:rsidRPr="00FB123A" w:rsidRDefault="00FB123A" w:rsidP="00FB123A">
      <w:pPr>
        <w:keepNext/>
        <w:keepLines/>
        <w:spacing w:line="300" w:lineRule="exact"/>
        <w:jc w:val="right"/>
        <w:outlineLvl w:val="0"/>
        <w:rPr>
          <w:rFonts w:ascii="Times New Roman" w:eastAsia="Times New Roman" w:hAnsi="Times New Roman"/>
          <w:bCs/>
          <w:i/>
          <w:sz w:val="20"/>
          <w:szCs w:val="20"/>
          <w:lang w:val="x-none" w:eastAsia="hu-HU"/>
        </w:rPr>
      </w:pPr>
      <w:bookmarkStart w:id="53" w:name="_Toc482962507"/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lastRenderedPageBreak/>
        <w:t>1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/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>B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. melléklet,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hu-HU"/>
        </w:rPr>
        <w:t xml:space="preserve"> Vezető állású közalkalmazott munkakör 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átadás – átvételi jegyzőkönyv</w:t>
      </w:r>
      <w:bookmarkEnd w:id="53"/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MINDEN PONTHOZ A NEMLEGES VÁLASZT IS KÖTELEZŐ FELTÜNTETNI!</w:t>
      </w: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Minden dokumentumot adathordozón szükséges csatolni!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Amely készült a Semmelweis Egyetem hivatalos helységében (pontos cím, időpont) ______________________________________________ vezetői munkakör átadása kapcsán.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Az átadás-átvétel a Gazdálkodási szabályzat 1/</w:t>
      </w:r>
      <w:proofErr w:type="gramStart"/>
      <w:r w:rsidRPr="00FB123A">
        <w:rPr>
          <w:rFonts w:ascii="Times New Roman" w:eastAsia="Times New Roman" w:hAnsi="Times New Roman"/>
          <w:sz w:val="24"/>
          <w:szCs w:val="24"/>
        </w:rPr>
        <w:t>A  sz.</w:t>
      </w:r>
      <w:proofErr w:type="gramEnd"/>
      <w:r w:rsidRPr="00FB123A">
        <w:rPr>
          <w:rFonts w:ascii="Times New Roman" w:eastAsia="Times New Roman" w:hAnsi="Times New Roman"/>
          <w:sz w:val="24"/>
          <w:szCs w:val="24"/>
        </w:rPr>
        <w:t xml:space="preserve"> melléklete alapján történt.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123A">
        <w:rPr>
          <w:rFonts w:ascii="Times New Roman" w:eastAsia="Times New Roman" w:hAnsi="Times New Roman"/>
          <w:b/>
          <w:sz w:val="24"/>
          <w:szCs w:val="24"/>
        </w:rPr>
        <w:t>Jelen vannak: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Átadó neve, titulusa, szervezeti egysége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Átvevő neve, titulusa, szervezeti egysége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Jegyzőkönyv hitelesítő neve, titulusa, szervezeti egysége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Egyéb jelenlévők feltüntetése, név, titulus és szervezeti egység megjelölése mellett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b/>
          <w:sz w:val="24"/>
          <w:szCs w:val="24"/>
        </w:rPr>
      </w:pPr>
      <w:r w:rsidRPr="00FB123A">
        <w:rPr>
          <w:rFonts w:ascii="Times New Roman" w:eastAsia="Times New Roman" w:hAnsi="Times New Roman"/>
          <w:b/>
          <w:sz w:val="24"/>
          <w:szCs w:val="24"/>
        </w:rPr>
        <w:t>Munkakör meghatározása: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Az átadás munkakörének rövid meghatározása.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A még le nem zárt szerződések megnevezés (a készültségi fok meghatározásával) azok száma.</w:t>
      </w:r>
    </w:p>
    <w:p w:rsidR="00FB123A" w:rsidRPr="00FB123A" w:rsidRDefault="00FB123A" w:rsidP="00FB123A">
      <w:pPr>
        <w:spacing w:line="300" w:lineRule="exact"/>
        <w:ind w:left="34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tabs>
          <w:tab w:val="left" w:pos="1912"/>
        </w:tabs>
        <w:spacing w:line="300" w:lineRule="exact"/>
        <w:ind w:left="348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Szerződések felsorolása, készültségi fok megjelöléssel. A szerződések adathordozón történő csatolása.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Az átadandó bélyegzők lenyomata, illetve a bélyegzők esetleges hiány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ind w:left="348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A szervezeti egység bélyegzőinek lenyomata adathordozón mellékelve.</w:t>
      </w:r>
    </w:p>
    <w:p w:rsidR="00FB123A" w:rsidRPr="00FB123A" w:rsidRDefault="00FB123A" w:rsidP="00FB123A">
      <w:pPr>
        <w:spacing w:line="300" w:lineRule="exact"/>
        <w:ind w:left="348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A bélyegzők hiányának feltüntetése. Nemleges válasz is szükséges.</w:t>
      </w:r>
    </w:p>
    <w:p w:rsidR="00FB123A" w:rsidRPr="00FB123A" w:rsidRDefault="00FB123A" w:rsidP="00FB123A">
      <w:pPr>
        <w:spacing w:line="300" w:lineRule="exact"/>
        <w:ind w:left="34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A munkakörhöz kapcsolt hatáskörök</w:t>
      </w: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re vonatkozó felhatalmazások és egyéb kapcsolódó </w:t>
      </w:r>
      <w:proofErr w:type="gramStart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dokumentumok</w:t>
      </w: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(</w:t>
      </w:r>
      <w:proofErr w:type="gramEnd"/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kiadmányozási, kötelezettségvállalási, utalványozási stb.)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ind w:firstLine="708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Kiadott felhatalmazások csatolása.</w:t>
      </w:r>
    </w:p>
    <w:p w:rsidR="00FB123A" w:rsidRPr="00FB123A" w:rsidRDefault="00FB123A" w:rsidP="00FB123A">
      <w:pPr>
        <w:spacing w:line="300" w:lineRule="exact"/>
        <w:ind w:firstLine="708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Költségvetési keretek állása.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ind w:left="348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spellStart"/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SAP-ból</w:t>
      </w:r>
      <w:proofErr w:type="spellEnd"/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kinyomtatott ZKVM keretek csatolása adathordozón mellékeltként.</w:t>
      </w:r>
    </w:p>
    <w:p w:rsidR="00FB123A" w:rsidRPr="00FB123A" w:rsidRDefault="00FB123A" w:rsidP="00FB123A">
      <w:pPr>
        <w:spacing w:line="300" w:lineRule="exact"/>
        <w:ind w:left="34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A készpénz elszámolások helyzete és bizonylatai.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A készpénzelszámolás állapota: folyamatban, végelszámolás történt, stb.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Az utolsó házipénztár elszámolás másolata adathordozón mellékletként.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Amennyiben nem történt végelszámolás a fennmaradó készpénz átadása a pénzkezelési szabályzat készpénz átadási jegyzőkönyve alapján.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Szigorú számadású nyomtatványok lezárt nyilvántartása.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ind w:left="348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Szigorú számadású nyomtatványok felsorolása, az utolsó felhasznált nyomtatványok számának feltüntetésével. (belföldi kiküldetési rendelvény, taxi csekk, szabadságtömb, stb.)</w:t>
      </w:r>
    </w:p>
    <w:p w:rsidR="00FB123A" w:rsidRPr="00FB123A" w:rsidRDefault="00FB123A" w:rsidP="00FB123A">
      <w:pPr>
        <w:spacing w:line="300" w:lineRule="exact"/>
        <w:ind w:left="34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A folyamatban lévő fontosabb ügyek felsorolása.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Egyéb fontosabb folyamatban lévő ügyek, projektek, szerződések, stb.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A rendelkezésre álló bér és egyéb költségvetési keretek felhasználása.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ind w:left="348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spellStart"/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SAP-ból</w:t>
      </w:r>
      <w:proofErr w:type="spellEnd"/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kinyomtatott kimutatás alapján, csatolása adathordozón mellékeltként.</w:t>
      </w:r>
    </w:p>
    <w:p w:rsidR="00FB123A" w:rsidRPr="00FB123A" w:rsidRDefault="00FB123A" w:rsidP="00FB123A">
      <w:pPr>
        <w:spacing w:line="300" w:lineRule="exact"/>
        <w:ind w:left="348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A szervezeti egység aktuális létszáma, munkaköri leírások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spellStart"/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SAP-ból</w:t>
      </w:r>
      <w:proofErr w:type="spellEnd"/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kinyomtatott kimutatás alapján, csatolva az aláírt munkaköri leírások adathordozón, kimutatás az </w:t>
      </w:r>
      <w:proofErr w:type="spellStart"/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SAP-ban</w:t>
      </w:r>
      <w:proofErr w:type="spellEnd"/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nem szereplő egyéb foglalkoztatottakról (pl. önkéntes segítő)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Szerződések, egyedi, még folyamatban lévő kötelezettségvállalások, felsorolása és csatolása.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Szerződések felsorolása, csatolása.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A folyamatban lévő kötelezettségvállalások, pl.: elindított beszerzések, megrendelés állapotban lévő kötelezettségvállalások, ezek csatolása.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A vagyon kezeléséért felelős személyek név szerinti felsorolása, munkaköri leírások csatolásával.</w:t>
      </w: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B123A" w:rsidRPr="00FB123A" w:rsidRDefault="00FB123A" w:rsidP="00FB123A">
      <w:pPr>
        <w:spacing w:line="300" w:lineRule="exact"/>
        <w:ind w:left="34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A létesítménnyel kapcsolatos dokumentációk (karbantartási terv, ellenőrzési jegyzőkönyvek, alap- és helyszínrajz, létesítmények hatályos tűzriadó terve, stb.)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létesítménnyel kapcsolatos dokumentációk felsorolása. Hiányuk esetén annak feltüntetése. Amennyiben más egységnél találhatóak, annak megjelölése. 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1"/>
        </w:numPr>
        <w:spacing w:after="200" w:line="300" w:lineRule="exact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Egyéb átadandó dokumentumok</w:t>
      </w:r>
    </w:p>
    <w:p w:rsidR="00FB123A" w:rsidRPr="00FB123A" w:rsidRDefault="00FB123A" w:rsidP="00FB123A">
      <w:pPr>
        <w:spacing w:line="300" w:lineRule="exact"/>
        <w:ind w:left="36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i/>
          <w:sz w:val="24"/>
          <w:szCs w:val="24"/>
          <w:lang w:eastAsia="hu-HU"/>
        </w:rPr>
        <w:t>Szervezeti egységre vonatkozó szabályzatok felsorolása, pl.: ügyrend, egyéb belső szabályozások.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munkakör </w:t>
      </w:r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á</w:t>
      </w:r>
      <w:proofErr w:type="spellStart"/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>tad</w:t>
      </w:r>
      <w:proofErr w:type="spellEnd"/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ó</w:t>
      </w: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ja kijelenti, hogy a </w:t>
      </w:r>
      <w:proofErr w:type="spellStart"/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>feladatk</w:t>
      </w:r>
      <w:proofErr w:type="spellEnd"/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ö</w:t>
      </w: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>r</w:t>
      </w:r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é</w:t>
      </w: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>be tartozó folyamatban l</w:t>
      </w:r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é</w:t>
      </w: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vő </w:t>
      </w:r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é</w:t>
      </w: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s lezárt </w:t>
      </w:r>
      <w:proofErr w:type="spellStart"/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ügyeket</w:t>
      </w:r>
      <w:proofErr w:type="spellEnd"/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 xml:space="preserve"> </w:t>
      </w: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teljes körűen átadta, az </w:t>
      </w:r>
      <w:proofErr w:type="spellStart"/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átvevőt</w:t>
      </w:r>
      <w:proofErr w:type="spellEnd"/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 xml:space="preserve"> </w:t>
      </w: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minden olyan körülményről tájékoztatta, ami a munkakör ellátásához a későbbiekben fontos lehet, </w:t>
      </w:r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é</w:t>
      </w: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s a jegyzőkönyvben </w:t>
      </w:r>
      <w:proofErr w:type="spellStart"/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átadottakon</w:t>
      </w:r>
      <w:proofErr w:type="spellEnd"/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túlmenően nem áll</w:t>
      </w:r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 xml:space="preserve"> </w:t>
      </w: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>rendelkezésére a szervezeti egység működési k</w:t>
      </w:r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ö</w:t>
      </w: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>r</w:t>
      </w:r>
      <w:r w:rsidRPr="00FB123A">
        <w:rPr>
          <w:rFonts w:ascii="Times New Roman" w:eastAsia="Times New Roman" w:hAnsi="Times New Roman"/>
          <w:bCs/>
          <w:sz w:val="24"/>
          <w:szCs w:val="24"/>
          <w:lang w:val="en-US" w:eastAsia="hu-HU"/>
        </w:rPr>
        <w:t>é</w:t>
      </w:r>
      <w:r w:rsidRPr="00FB123A">
        <w:rPr>
          <w:rFonts w:ascii="Times New Roman" w:eastAsia="Times New Roman" w:hAnsi="Times New Roman"/>
          <w:bCs/>
          <w:sz w:val="24"/>
          <w:szCs w:val="24"/>
          <w:lang w:eastAsia="hu-HU"/>
        </w:rPr>
        <w:t>be eső további adat, információ, tény, okirat, dokumentum.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Budapest, év</w:t>
      </w:r>
      <w:proofErr w:type="gramStart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proofErr w:type="gramEnd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hó…………nap……..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A jegyzőkönyv készült 4 példányban, kapják: átadó, átvevő, átadó szervezeti egység, Ellenőrzési Igazgatóság.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B123A">
        <w:rPr>
          <w:rFonts w:ascii="Times New Roman" w:eastAsia="Times New Roman" w:hAnsi="Times New Roman"/>
          <w:sz w:val="24"/>
          <w:szCs w:val="24"/>
        </w:rPr>
        <w:t>kmf</w:t>
      </w:r>
      <w:proofErr w:type="spellEnd"/>
      <w:r w:rsidRPr="00FB123A">
        <w:rPr>
          <w:rFonts w:ascii="Times New Roman" w:eastAsia="Times New Roman" w:hAnsi="Times New Roman"/>
          <w:sz w:val="24"/>
          <w:szCs w:val="24"/>
        </w:rPr>
        <w:t>.</w:t>
      </w: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………………………………………………</w:t>
      </w: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FB123A">
        <w:rPr>
          <w:rFonts w:ascii="Times New Roman" w:eastAsia="Times New Roman" w:hAnsi="Times New Roman"/>
          <w:sz w:val="24"/>
          <w:szCs w:val="24"/>
        </w:rPr>
        <w:t>átadó</w:t>
      </w:r>
      <w:proofErr w:type="gramEnd"/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…………………………………………..</w:t>
      </w: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FB123A">
        <w:rPr>
          <w:rFonts w:ascii="Times New Roman" w:eastAsia="Times New Roman" w:hAnsi="Times New Roman"/>
          <w:sz w:val="24"/>
          <w:szCs w:val="24"/>
        </w:rPr>
        <w:t>átvevő</w:t>
      </w:r>
      <w:proofErr w:type="gramEnd"/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…………………………………………..</w:t>
      </w: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FB123A">
        <w:rPr>
          <w:rFonts w:ascii="Times New Roman" w:eastAsia="Times New Roman" w:hAnsi="Times New Roman"/>
          <w:sz w:val="24"/>
          <w:szCs w:val="24"/>
        </w:rPr>
        <w:t>jegyzőkönyv</w:t>
      </w:r>
      <w:proofErr w:type="gramEnd"/>
      <w:r w:rsidRPr="00FB123A">
        <w:rPr>
          <w:rFonts w:ascii="Times New Roman" w:eastAsia="Times New Roman" w:hAnsi="Times New Roman"/>
          <w:sz w:val="24"/>
          <w:szCs w:val="24"/>
        </w:rPr>
        <w:t xml:space="preserve"> hitelesítő</w:t>
      </w: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Jóváhagyta:</w:t>
      </w: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FB123A">
        <w:rPr>
          <w:rFonts w:ascii="Times New Roman" w:eastAsia="Times New Roman" w:hAnsi="Times New Roman"/>
          <w:sz w:val="24"/>
          <w:szCs w:val="24"/>
        </w:rPr>
        <w:t>…………………………..</w:t>
      </w:r>
    </w:p>
    <w:p w:rsidR="00FB123A" w:rsidRPr="00FB123A" w:rsidRDefault="00FB123A" w:rsidP="00FB123A">
      <w:pPr>
        <w:spacing w:line="300" w:lineRule="exac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23A">
        <w:rPr>
          <w:rFonts w:ascii="Times New Roman" w:eastAsia="Times New Roman" w:hAnsi="Times New Roman"/>
          <w:sz w:val="24"/>
          <w:szCs w:val="24"/>
        </w:rPr>
        <w:t>munkáltatói</w:t>
      </w:r>
      <w:proofErr w:type="gramEnd"/>
      <w:r w:rsidRPr="00FB123A">
        <w:rPr>
          <w:rFonts w:ascii="Times New Roman" w:eastAsia="Times New Roman" w:hAnsi="Times New Roman"/>
          <w:sz w:val="24"/>
          <w:szCs w:val="24"/>
        </w:rPr>
        <w:t xml:space="preserve"> jogkör gyakorló vezető</w:t>
      </w:r>
    </w:p>
    <w:p w:rsidR="00FB123A" w:rsidRPr="00FB123A" w:rsidRDefault="00FB123A" w:rsidP="00FB123A">
      <w:pPr>
        <w:spacing w:line="300" w:lineRule="exac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keepNext/>
        <w:keepLines/>
        <w:spacing w:line="300" w:lineRule="exact"/>
        <w:jc w:val="right"/>
        <w:outlineLvl w:val="0"/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</w:pPr>
      <w:r w:rsidRPr="00FB123A">
        <w:rPr>
          <w:rFonts w:ascii="Times New Roman" w:eastAsia="Times New Roman" w:hAnsi="Times New Roman"/>
          <w:b/>
          <w:bCs/>
          <w:sz w:val="24"/>
          <w:szCs w:val="28"/>
          <w:lang w:val="x-none" w:eastAsia="x-none"/>
        </w:rPr>
        <w:br w:type="page"/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lastRenderedPageBreak/>
        <w:t xml:space="preserve"> </w:t>
      </w:r>
    </w:p>
    <w:p w:rsidR="00FB123A" w:rsidRPr="00FB123A" w:rsidRDefault="00FB123A" w:rsidP="00FB123A">
      <w:pPr>
        <w:keepNext/>
        <w:keepLines/>
        <w:spacing w:line="300" w:lineRule="exact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hu-HU"/>
        </w:rPr>
      </w:pPr>
      <w:bookmarkStart w:id="54" w:name="_Toc482962508"/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hu-HU"/>
        </w:rPr>
        <w:t>1/C. melléklet, hálózat-irányítási igazgató, tömbigazgató, kari gazdasági igazgató, gazdasági vezető,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 xml:space="preserve"> 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hu-HU"/>
        </w:rPr>
        <w:t xml:space="preserve">Műszaki Főigazgatóság Gazdasági Feladatait Ellátó Gazdálkodási Osztály 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hu-HU"/>
        </w:rPr>
        <w:t>osztályvezető, vezető gazdasági koordinátor, munkaköri átadás-átvétele</w:t>
      </w:r>
      <w:bookmarkEnd w:id="54"/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Az átadás-átvételi jegyzőkönyvnek a 1/A. sz. mellékletben felsoroltakon kívül tartalmaznia kell: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numPr>
          <w:ilvl w:val="0"/>
          <w:numId w:val="3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az SAP rendszerből kinyomtatott aktuális SAP készletlista átadását,</w:t>
      </w:r>
    </w:p>
    <w:p w:rsidR="00FB123A" w:rsidRPr="00FB123A" w:rsidRDefault="00FB123A" w:rsidP="00FB123A">
      <w:pPr>
        <w:numPr>
          <w:ilvl w:val="0"/>
          <w:numId w:val="3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az SAP rendszerből kinyomtatott körzeti nyilvántartó lapokat,</w:t>
      </w:r>
    </w:p>
    <w:p w:rsidR="00FB123A" w:rsidRPr="00FB123A" w:rsidRDefault="00FB123A" w:rsidP="00FB123A">
      <w:pPr>
        <w:numPr>
          <w:ilvl w:val="0"/>
          <w:numId w:val="3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proofErr w:type="spellStart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alleltárak</w:t>
      </w:r>
      <w:proofErr w:type="spellEnd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hivatali példányait, darabszám szerint megjelölve,</w:t>
      </w:r>
    </w:p>
    <w:p w:rsidR="00FB123A" w:rsidRPr="00FB123A" w:rsidRDefault="00FB123A" w:rsidP="00FB123A">
      <w:pPr>
        <w:numPr>
          <w:ilvl w:val="0"/>
          <w:numId w:val="3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szervezeti egység működésével, dolgozóival kapcsolatos dokumentációkat, bizonylatokat,</w:t>
      </w:r>
    </w:p>
    <w:p w:rsidR="00FB123A" w:rsidRPr="00FB123A" w:rsidRDefault="00FB123A" w:rsidP="00FB123A">
      <w:pPr>
        <w:numPr>
          <w:ilvl w:val="0"/>
          <w:numId w:val="3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az irányítása alá tartozó dolgozókra vonatkozó munkaköri leírásokat, és a területet érintő ellenőrzési jegyzőkönyveket,</w:t>
      </w:r>
    </w:p>
    <w:p w:rsidR="00FB123A" w:rsidRPr="00FB123A" w:rsidRDefault="00FB123A" w:rsidP="00FB123A">
      <w:pPr>
        <w:numPr>
          <w:ilvl w:val="0"/>
          <w:numId w:val="3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biztonságtechnikai felülvizsgálati jegyzőkönyveket, </w:t>
      </w:r>
      <w:r w:rsidRPr="00FB123A">
        <w:rPr>
          <w:rFonts w:ascii="Times New Roman" w:eastAsia="Times New Roman" w:hAnsi="Times New Roman"/>
          <w:sz w:val="24"/>
          <w:szCs w:val="24"/>
        </w:rPr>
        <w:t>érintésvédelmi, kockázatértékelési dokumentumok,</w:t>
      </w: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 stb.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Szervezeti egység vagyonának átadása könyvszerinti átadással, vagy tényleges leltározással történhet.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Könyvszerinti átadás lebonyolítása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Az átadás lebonyolítása a Leltárkészítési és leltárkezelési szabályzat szerint egyeztetéssel történik. Az </w:t>
      </w:r>
      <w:proofErr w:type="spellStart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alleltári</w:t>
      </w:r>
      <w:proofErr w:type="spellEnd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 készletet ki kell nyomtatni, és ellenőrizni, hogy az </w:t>
      </w:r>
      <w:proofErr w:type="spellStart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alleltár</w:t>
      </w:r>
      <w:proofErr w:type="spellEnd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 kezelők által aláírt készletek a szervezeti egységet terhelő készlettel megegyeznek-e. Eltérés esetében az átadó köteles intézkedni, és az egyezőséget megteremteni.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Könyvszerinti vagyonátadás esetén javasolt az egyeztetés határidejének jegyzőkönyv szerinti meghatározása azzal, hogy határidő lejárta utáni észrevételnek helye nincs.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Leltározással történő átadást</w:t>
      </w: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 a Leltárkészítési és leltárkezelési szabályzatban foglaltak szerint kell lebonyolítani.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Ha a megbízottnak a munkaköri leírásban nincs rögzítve a vagyonnyilvántartás felelősség melletti vezetése, úgy könyvszerinti átadást kell végezni.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vagyonnal kapcsolatban át kell adni a már felsoroltakon (szabályzat, körlevelek, felelősségvállalási nyilatkozat) túl:</w:t>
      </w:r>
    </w:p>
    <w:p w:rsidR="00FB123A" w:rsidRPr="00FB123A" w:rsidRDefault="00FB123A" w:rsidP="00FB123A">
      <w:pPr>
        <w:numPr>
          <w:ilvl w:val="0"/>
          <w:numId w:val="4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leltározással, leltári eltérésekkel és vagyonnyilvántartással kapcsolatos bizonylatokat és okmányokat, határidős feladatokat,</w:t>
      </w:r>
    </w:p>
    <w:p w:rsidR="00FB123A" w:rsidRPr="00FB123A" w:rsidRDefault="00FB123A" w:rsidP="00FB123A">
      <w:pPr>
        <w:numPr>
          <w:ilvl w:val="0"/>
          <w:numId w:val="4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kölcsönadott tárgyak nyilvántartási könyvét,</w:t>
      </w:r>
    </w:p>
    <w:p w:rsidR="00FB123A" w:rsidRPr="00FB123A" w:rsidRDefault="00FB123A" w:rsidP="00FB123A">
      <w:pPr>
        <w:numPr>
          <w:ilvl w:val="0"/>
          <w:numId w:val="4"/>
        </w:numPr>
        <w:spacing w:after="200"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idegen tárgyak nyilvántartási könyvét.</w:t>
      </w:r>
    </w:p>
    <w:p w:rsidR="00FB123A" w:rsidRPr="00FB123A" w:rsidRDefault="00FB123A" w:rsidP="00FB123A">
      <w:pPr>
        <w:spacing w:line="300" w:lineRule="exact"/>
        <w:jc w:val="both"/>
        <w:rPr>
          <w:rFonts w:eastAsia="Times New Roman"/>
          <w:b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Hálózat-irányítási </w:t>
      </w:r>
      <w:proofErr w:type="gramStart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igazgató(</w:t>
      </w:r>
      <w:proofErr w:type="gramEnd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k), tömbigazgató, kari gazdasági igazgató, gazdasági vezető, Műszaki Főigazgatóság Gazdasági Feladatait Ellátó Gazdálkodási Osztály osztályvezető, vezető gazdasági koordinátor, </w:t>
      </w: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t>munkaköri átadás nem bonyolítható le jegyzőkönyv felvétel nélkül.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jegyzőkönyvet hitelesítőként a kinevezési jogkört gyakorló vezető, vagy a kinevezési jogkör gyakorló által delegált személy írja alá.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jegyzőkönyv egy-egy példányát az átadó és átvevő, a Gazdasági Főigazgató és az Ellenőrzési Igazgatóság vezetője kapja, egy példánya az átadó szervezeti egység irattárába kell lerakni.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Olyan esetekben, amikor valamely okból (tartós külföldi távollét, tartós betegség miatti akadályoztatás, stb.) az átadó nem lehet jelen, az átvevő részére a munkakör átadását háromtagú bizottság bonyolítja le. Ennek tagja a jogi és igazgatási főigazgató által felhatalmazott képviselő, az átadó közalkalmazott kinevezett vagy megbízás útján kijelölt helyettese és a munkáltatói jogkört gyakorló vezető.</w:t>
      </w:r>
    </w:p>
    <w:p w:rsidR="00FB123A" w:rsidRPr="00FB123A" w:rsidRDefault="00FB123A" w:rsidP="00FB123A">
      <w:pPr>
        <w:keepNext/>
        <w:keepLines/>
        <w:spacing w:line="300" w:lineRule="exact"/>
        <w:jc w:val="right"/>
        <w:outlineLvl w:val="1"/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</w:pPr>
      <w:r w:rsidRPr="00FB123A">
        <w:rPr>
          <w:rFonts w:ascii="Times New Roman" w:eastAsia="Times New Roman" w:hAnsi="Times New Roman"/>
          <w:b/>
          <w:bCs/>
          <w:sz w:val="24"/>
          <w:szCs w:val="24"/>
          <w:lang w:val="x-none" w:eastAsia="hu-HU"/>
        </w:rPr>
        <w:br w:type="page"/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hu-HU"/>
        </w:rPr>
        <w:lastRenderedPageBreak/>
        <w:tab/>
      </w:r>
      <w:bookmarkStart w:id="55" w:name="_Toc482962509"/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>1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/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 xml:space="preserve">D. 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melléklet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 xml:space="preserve">, 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Nem fizikai munkakörök átadása</w:t>
      </w:r>
      <w:bookmarkEnd w:id="55"/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Nem vezető állású nem fizikai (ügyintéző, stb.) dolgozók munkakörének átadását, ill. átvételét az érintett szervezeti egység vezetője bonyolítja le. A munkakör átadásáról, ill. átvételéről jegyzőkönyvet akkor kell felvenni, ha az egység vezetője vagy az érintett dolgozók valamelyike azt szükségesnek tartja. Ha az átadás-átvétel jegyzőkönyvezés nélkül történik, a folyamatban lévő ügyek, témák iratanyagát és vagyonkezelés esetén az </w:t>
      </w:r>
      <w:proofErr w:type="spellStart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alleltárat</w:t>
      </w:r>
      <w:proofErr w:type="spellEnd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 írásban kell átadni. A jegyzőkönyv tartalmára, a formai és eljárási szabályokra az 1/B. mellékletben foglaltak értelemszerűen irányadóak.</w:t>
      </w:r>
    </w:p>
    <w:p w:rsidR="00FB123A" w:rsidRPr="00FB123A" w:rsidRDefault="00FB123A" w:rsidP="00FB123A">
      <w:pPr>
        <w:spacing w:line="300" w:lineRule="exact"/>
        <w:ind w:left="1063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  <w:r w:rsidRPr="00FB123A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ab/>
        <w:t xml:space="preserve"> </w:t>
      </w:r>
    </w:p>
    <w:p w:rsidR="00FB123A" w:rsidRPr="00FB123A" w:rsidRDefault="00FB123A" w:rsidP="00FB123A">
      <w:pPr>
        <w:keepNext/>
        <w:keepLines/>
        <w:spacing w:line="300" w:lineRule="exact"/>
        <w:jc w:val="right"/>
        <w:outlineLvl w:val="0"/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</w:pPr>
      <w:bookmarkStart w:id="56" w:name="_Toc482962510"/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>1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/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>E.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 xml:space="preserve"> melléklet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 xml:space="preserve">, </w:t>
      </w:r>
      <w:r w:rsidRPr="00FB123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Fizikai munkakörök átadása</w:t>
      </w:r>
      <w:bookmarkEnd w:id="56"/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Fizikai munkakörnél csak abban az esetben kell jegyzőkönyvet felvenni, ha a kilépő dolgozó részlegvezető, vagy </w:t>
      </w:r>
      <w:proofErr w:type="spellStart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alleltár</w:t>
      </w:r>
      <w:proofErr w:type="spellEnd"/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 xml:space="preserve"> kezelő, illetve ha a szervezeti egység vezetője azt szükségesnek tartja, mert olyan munkakör az átadás tárgya, melynek átadásánál a munkakör ellátásával kapcsolatban, körülményeket szükséges rögzíteni.</w:t>
      </w:r>
    </w:p>
    <w:p w:rsidR="00FB123A" w:rsidRPr="00FB123A" w:rsidRDefault="00FB123A" w:rsidP="00FB123A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23A">
        <w:rPr>
          <w:rFonts w:ascii="Times New Roman" w:eastAsia="Times New Roman" w:hAnsi="Times New Roman"/>
          <w:sz w:val="24"/>
          <w:szCs w:val="24"/>
          <w:lang w:eastAsia="hu-HU"/>
        </w:rPr>
        <w:t>A jegyzőkönyv tartalmára a formai és eljárási szabályokra a korábban leírtak értelemszerűen irányadóak.</w:t>
      </w:r>
    </w:p>
    <w:p w:rsidR="002C45F3" w:rsidRDefault="002C45F3"/>
    <w:sectPr w:rsidR="002C4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C8" w:rsidRDefault="00F671C8" w:rsidP="00FB123A">
      <w:pPr>
        <w:spacing w:line="240" w:lineRule="auto"/>
      </w:pPr>
      <w:r>
        <w:separator/>
      </w:r>
    </w:p>
  </w:endnote>
  <w:endnote w:type="continuationSeparator" w:id="0">
    <w:p w:rsidR="00F671C8" w:rsidRDefault="00F671C8" w:rsidP="00FB1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C8" w:rsidRDefault="00F671C8" w:rsidP="00FB123A">
      <w:pPr>
        <w:spacing w:line="240" w:lineRule="auto"/>
      </w:pPr>
      <w:r>
        <w:separator/>
      </w:r>
    </w:p>
  </w:footnote>
  <w:footnote w:type="continuationSeparator" w:id="0">
    <w:p w:rsidR="00F671C8" w:rsidRDefault="00F671C8" w:rsidP="00FB12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3A" w:rsidRPr="00FB123A" w:rsidRDefault="00FB123A">
    <w:pPr>
      <w:pStyle w:val="lfej"/>
      <w:rPr>
        <w:rFonts w:ascii="Times New Roman" w:hAnsi="Times New Roman"/>
        <w:i/>
      </w:rPr>
    </w:pPr>
    <w:r w:rsidRPr="00FB123A">
      <w:rPr>
        <w:rFonts w:ascii="Times New Roman" w:hAnsi="Times New Roman"/>
        <w:i/>
      </w:rPr>
      <w:t>Gazdálkodási</w:t>
    </w:r>
    <w:r>
      <w:rPr>
        <w:rFonts w:ascii="Times New Roman" w:hAnsi="Times New Roman"/>
        <w:i/>
      </w:rPr>
      <w:t xml:space="preserve"> Szabályzat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D9F"/>
    <w:multiLevelType w:val="hybridMultilevel"/>
    <w:tmpl w:val="0E9E48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69C5"/>
    <w:multiLevelType w:val="hybridMultilevel"/>
    <w:tmpl w:val="0BC265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BFA5E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77F02"/>
    <w:multiLevelType w:val="hybridMultilevel"/>
    <w:tmpl w:val="FF48F964"/>
    <w:lvl w:ilvl="0" w:tplc="0B0AF01A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34222B2"/>
    <w:multiLevelType w:val="hybridMultilevel"/>
    <w:tmpl w:val="660083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3A"/>
    <w:rsid w:val="001326CE"/>
    <w:rsid w:val="002C45F3"/>
    <w:rsid w:val="00F671C8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FB123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23A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B123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23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FB123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23A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B123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2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1491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Páll Kata</cp:lastModifiedBy>
  <cp:revision>1</cp:revision>
  <dcterms:created xsi:type="dcterms:W3CDTF">2018-01-29T09:41:00Z</dcterms:created>
  <dcterms:modified xsi:type="dcterms:W3CDTF">2018-01-29T09:42:00Z</dcterms:modified>
</cp:coreProperties>
</file>