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491"/>
        <w:gridCol w:w="1596"/>
        <w:gridCol w:w="1581"/>
        <w:gridCol w:w="1581"/>
        <w:gridCol w:w="2063"/>
        <w:gridCol w:w="1596"/>
        <w:gridCol w:w="2063"/>
        <w:gridCol w:w="36"/>
      </w:tblGrid>
      <w:tr w:rsidR="0075689F" w:rsidRPr="00194815" w14:paraId="6C644C76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BD61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br/>
              <w:t>PROGRAMME OF COURSES</w:t>
            </w:r>
          </w:p>
          <w:p w14:paraId="1102310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color w:val="5B9BD5"/>
                <w:sz w:val="20"/>
                <w:szCs w:val="20"/>
                <w:lang w:eastAsia="en-GB"/>
              </w:rPr>
              <w:t>2020/21</w:t>
            </w:r>
          </w:p>
          <w:p w14:paraId="1C2014F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1F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52B06A9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348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Complete name of the course: 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Basics of Pharmacoeconomics (practice)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8A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E21B09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49B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Name of the Programme: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Pharmacy Basic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3CBC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A4E537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F945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Abbreviated name of the 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125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3BBB87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0CF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English name of the course: 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Basics of Pharmacoeconomics (practice)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1D5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5581E2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99B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Neptun</w:t>
            </w:r>
            <w:proofErr w:type="spellEnd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-Code: 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GYETEBFOG1A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F0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B4FC4B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F17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Type of registration: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obligatory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644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2096A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B9BD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Institute:</w:t>
            </w:r>
            <w:r w:rsidRPr="00194815">
              <w:rPr>
                <w:rFonts w:eastAsia="Times New Roman" w:cs="Times New Roman"/>
                <w:b/>
                <w:bCs/>
                <w:lang w:eastAsia="en-GB"/>
              </w:rPr>
              <w:t> Center for Health Technology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79B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0159300" w14:textId="77777777" w:rsidTr="0075689F">
        <w:trPr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3EB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Name of the tutor/lecturer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: </w:t>
            </w:r>
            <w:r w:rsidRPr="00194815">
              <w:rPr>
                <w:rFonts w:eastAsia="Times New Roman" w:cs="Times New Roman"/>
                <w:lang w:eastAsia="en-GB"/>
              </w:rPr>
              <w:t>Assoc. Prof. András Inotai</w:t>
            </w:r>
          </w:p>
          <w:p w14:paraId="143BE37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E-Mail: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inotai.andras@semmelweis-univ.hu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496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Academic degree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: </w:t>
            </w:r>
            <w:r w:rsidRPr="00194815">
              <w:rPr>
                <w:rFonts w:eastAsia="Times New Roman" w:cs="Times New Roman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lang w:eastAsia="en-GB"/>
              </w:rPr>
              <w:t>DrHabil</w:t>
            </w:r>
            <w:proofErr w:type="spellEnd"/>
          </w:p>
          <w:p w14:paraId="58B9EF1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2880556" w14:textId="77777777" w:rsidTr="0075689F">
        <w:trPr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64C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Further tutors:</w:t>
            </w:r>
          </w:p>
          <w:p w14:paraId="77E90BC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Prof. Zoltán Kaló</w:t>
            </w:r>
          </w:p>
          <w:p w14:paraId="42759C1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Assoc. Prof. Balázs Nagy</w:t>
            </w:r>
          </w:p>
          <w:p w14:paraId="34F1432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Zsuzsanna Petykó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A04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Academic degree:</w:t>
            </w:r>
          </w:p>
          <w:p w14:paraId="7AD3FE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DrHabil</w:t>
            </w:r>
            <w:proofErr w:type="spellEnd"/>
          </w:p>
          <w:p w14:paraId="31CF3AB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PhD, </w:t>
            </w:r>
            <w:proofErr w:type="spellStart"/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DrHabil</w:t>
            </w:r>
            <w:proofErr w:type="spellEnd"/>
          </w:p>
          <w:p w14:paraId="760B820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PhD candidate</w:t>
            </w:r>
          </w:p>
        </w:tc>
      </w:tr>
      <w:tr w:rsidR="0075689F" w:rsidRPr="00194815" w14:paraId="2AD82819" w14:textId="77777777" w:rsidTr="0075689F">
        <w:trPr>
          <w:trHeight w:val="600"/>
          <w:tblCellSpacing w:w="0" w:type="dxa"/>
        </w:trPr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701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Number of </w:t>
            </w:r>
            <w:proofErr w:type="gramStart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classes / week</w:t>
            </w:r>
            <w:proofErr w:type="gramEnd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: 1x45 min (2x45 mins bi-weekly)</w:t>
            </w:r>
          </w:p>
        </w:tc>
        <w:tc>
          <w:tcPr>
            <w:tcW w:w="7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C10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Credit points: 1</w:t>
            </w:r>
          </w:p>
        </w:tc>
      </w:tr>
      <w:tr w:rsidR="0075689F" w:rsidRPr="00194815" w14:paraId="76D33D3E" w14:textId="77777777" w:rsidTr="0075689F">
        <w:trPr>
          <w:trHeight w:val="600"/>
          <w:tblCellSpacing w:w="0" w:type="dxa"/>
        </w:trPr>
        <w:tc>
          <w:tcPr>
            <w:tcW w:w="137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18E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Course principles: </w:t>
            </w: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Practice-oriented teaching of basic health- and pharmacoeconomic knowledge for pharmacy students to enable them interpreting and determining the cost-effectiveness of </w:t>
            </w:r>
            <w:proofErr w:type="gramStart"/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pharmaceuticals, and</w:t>
            </w:r>
            <w:proofErr w:type="gramEnd"/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understanding the principles of pharmaceutical pricing and reimbursement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75689F" w:rsidRPr="00194815" w14:paraId="1C4D5AC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5FD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Brief course summary: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See semester program</w:t>
            </w:r>
          </w:p>
          <w:p w14:paraId="0127BAA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C30DEA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9C4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84920C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0A8A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Course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2F5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59C35623" w14:textId="77777777" w:rsidTr="007568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5C0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>Recommended semester of completing the course</w:t>
            </w:r>
          </w:p>
          <w:p w14:paraId="2F85EA9C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1E8A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Lecture</w:t>
            </w:r>
          </w:p>
          <w:p w14:paraId="174E72F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 week)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527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Practice</w:t>
            </w:r>
          </w:p>
          <w:p w14:paraId="4FCE71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 week)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E7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Seminar</w:t>
            </w:r>
          </w:p>
          <w:p w14:paraId="0553A3B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(contact hrs/week)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234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Individual lecture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5FE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Total number of contact hours/semester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94BA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Semester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2A8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18"/>
                <w:szCs w:val="18"/>
                <w:lang w:eastAsia="en-GB"/>
              </w:rPr>
              <w:t>Consultation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430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CF76FA1" w14:textId="77777777" w:rsidTr="007568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65B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D65FD2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from 7</w:t>
            </w:r>
            <w:r w:rsidRPr="00194815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 semester</w:t>
            </w:r>
          </w:p>
          <w:p w14:paraId="4CACE64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256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EB0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937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CB8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62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99C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I (Autumn)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003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D5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5368446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603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Semester 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C09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2F169A9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515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lang w:eastAsia="en-GB"/>
              </w:rPr>
              <w:t>I. Lecture topics/week </w:t>
            </w:r>
            <w:r w:rsidRPr="00194815">
              <w:rPr>
                <w:rFonts w:eastAsia="Times New Roman" w:cs="Times New Roman"/>
                <w:lang w:eastAsia="en-GB"/>
              </w:rPr>
              <w:t>no lecture applicable</w:t>
            </w:r>
          </w:p>
          <w:p w14:paraId="6DA63D4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D8918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FC8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E8EAE3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4F1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lang w:eastAsia="en-GB"/>
              </w:rPr>
              <w:t>II. Practice topics/week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6165"/>
              <w:gridCol w:w="2130"/>
            </w:tblGrid>
            <w:tr w:rsidR="0075689F" w:rsidRPr="00194815" w14:paraId="16694030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9DEE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Class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90A9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Topic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878E4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Lecturer</w:t>
                  </w:r>
                </w:p>
              </w:tc>
            </w:tr>
            <w:tr w:rsidR="0075689F" w:rsidRPr="00194815" w14:paraId="4784F2D8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02C7B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</w:t>
                  </w:r>
                </w:p>
                <w:p w14:paraId="7347499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01190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Health care market and market failures</w:t>
                  </w:r>
                </w:p>
                <w:p w14:paraId="7F0E68C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Elements of health care system</w:t>
                  </w:r>
                </w:p>
                <w:p w14:paraId="66D74FBF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Financing health care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1B331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75689F" w:rsidRPr="00194815" w14:paraId="624236D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652681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3</w:t>
                  </w:r>
                </w:p>
                <w:p w14:paraId="0D82FB2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8F9C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Pharmacoeconomics, Health Technology Assessment, Classification of economic evaluations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32A80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Zoltán Kaló</w:t>
                  </w:r>
                </w:p>
              </w:tc>
            </w:tr>
            <w:tr w:rsidR="0075689F" w:rsidRPr="00194815" w14:paraId="1998B7E0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3F5EE7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5</w:t>
                  </w:r>
                </w:p>
                <w:p w14:paraId="17289A9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03295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Steps of health economic evaluation I - Evidence synthesis, health outcome measurement (quality of life, utility, quality adjusted life years)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144C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Zsuzsanna Petykó, András Inotai</w:t>
                  </w:r>
                </w:p>
              </w:tc>
            </w:tr>
            <w:tr w:rsidR="0075689F" w:rsidRPr="00194815" w14:paraId="1AE5F7ED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2D29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7</w:t>
                  </w:r>
                </w:p>
                <w:p w14:paraId="3CE57F8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A89B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Steps of health economic evaluation II – Measuring costs, decision rule (threshold, multicriteria decision analysis)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19D8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75689F" w:rsidRPr="00194815" w14:paraId="3813F858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5008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9</w:t>
                  </w:r>
                </w:p>
                <w:p w14:paraId="54D16B05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0378F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Health economic modelling (classification, applicability)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44162F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Balázs Nagy</w:t>
                  </w:r>
                </w:p>
              </w:tc>
            </w:tr>
            <w:tr w:rsidR="0075689F" w:rsidRPr="00194815" w14:paraId="49A2D8D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2B234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lastRenderedPageBreak/>
                    <w:t>Week 11</w:t>
                  </w:r>
                </w:p>
                <w:p w14:paraId="1EF6514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99315D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Pricing of original and generic medicines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07A071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75689F" w:rsidRPr="00194815" w14:paraId="55B6D1EB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6202E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13</w:t>
                  </w:r>
                </w:p>
                <w:p w14:paraId="73ED374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90 min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6EDCA9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Pharmaceutical reimbursement system, cost control techniques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42406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András Inotai</w:t>
                  </w:r>
                </w:p>
              </w:tc>
            </w:tr>
            <w:tr w:rsidR="0075689F" w:rsidRPr="00194815" w14:paraId="70889853" w14:textId="77777777">
              <w:trPr>
                <w:tblCellSpacing w:w="0" w:type="dxa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A0191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Evaluation</w:t>
                  </w:r>
                </w:p>
                <w:p w14:paraId="55F020DC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Week 14</w:t>
                  </w:r>
                </w:p>
              </w:tc>
              <w:tc>
                <w:tcPr>
                  <w:tcW w:w="6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298204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194815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Test type exam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DDB72" w14:textId="77777777" w:rsidR="0075689F" w:rsidRPr="00194815" w:rsidRDefault="0075689F" w:rsidP="0075689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348A8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56F7CC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113CB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074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66ED20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7C9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Course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AC0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059A6C55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1A9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Order of consultations:</w:t>
            </w:r>
          </w:p>
          <w:p w14:paraId="081476E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90 mins bi-weekly (contact hours)</w:t>
            </w:r>
          </w:p>
          <w:p w14:paraId="142285A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928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A46C831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A9F6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Prerequisites:</w:t>
            </w:r>
          </w:p>
          <w:p w14:paraId="3596F4D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Pharmacology and Toxicology I.</w:t>
            </w:r>
          </w:p>
          <w:p w14:paraId="7B3CD2D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Statistics for Pharmacists</w:t>
            </w:r>
          </w:p>
          <w:p w14:paraId="6770AAE3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>Basics of Economics</w:t>
            </w:r>
          </w:p>
          <w:p w14:paraId="6858B62E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FC3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2EB3CF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C85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Semester acceptation conditions: 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successful course attendance, mid-term tests, absence, etc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.):</w:t>
            </w:r>
          </w:p>
          <w:p w14:paraId="0964382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t>1 absence is permitted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F5E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3222595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A3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Knowledge testing during the semester: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827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9A7EAA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89A9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Requirements of the signature at the end of the semester:</w:t>
            </w:r>
          </w:p>
          <w:p w14:paraId="1520A94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successful test (classroom exam, at week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77F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1F88581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13C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Individual activity of the student during the semester </w:t>
            </w:r>
            <w:r w:rsidRPr="0019481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protocol, etc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.)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180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53C9022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69235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Performance control in the examination period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final, semi-final</w:t>
            </w: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):</w:t>
            </w:r>
          </w:p>
          <w:p w14:paraId="70C3EE4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practical course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9FF0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3A0C3A3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28F1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Performance control in the examination period (</w:t>
            </w:r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written, oral, </w:t>
            </w:r>
            <w:proofErr w:type="gramStart"/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written</w:t>
            </w:r>
            <w:proofErr w:type="gramEnd"/>
            <w:r w:rsidRPr="00194815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and oral</w:t>
            </w: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  <w:p w14:paraId="79996F0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classroom exam of the entire semester curricula at week 14, opportunity for correction: week 1 of exam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4D32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7CE75AFA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8C5B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Prescribed external practice: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24E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494A5DF8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A2E56" w14:textId="77777777" w:rsidR="0075689F" w:rsidRPr="00194815" w:rsidRDefault="0075689F" w:rsidP="0075689F">
            <w:pPr>
              <w:spacing w:before="100" w:beforeAutospacing="1" w:after="24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List of teaching materials: (List of textbooks, hand-outs, scripts, etc.) </w:t>
            </w:r>
            <w:r w:rsidRPr="00194815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slide deck, compulsory and recommended reading materials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85CF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249D420F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D207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List of course materials:</w:t>
            </w:r>
          </w:p>
          <w:p w14:paraId="3E9D35B4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lang w:eastAsia="en-GB"/>
              </w:rPr>
              <w:t xml:space="preserve">NA, personal laptop (with Excel) is </w:t>
            </w:r>
            <w:proofErr w:type="spellStart"/>
            <w:r w:rsidRPr="00194815">
              <w:rPr>
                <w:rFonts w:eastAsia="Times New Roman" w:cs="Times New Roman"/>
                <w:lang w:eastAsia="en-GB"/>
              </w:rPr>
              <w:t>recommedned</w:t>
            </w:r>
            <w:proofErr w:type="spellEnd"/>
            <w:r w:rsidRPr="00194815">
              <w:rPr>
                <w:rFonts w:eastAsia="Times New Roman" w:cs="Times New Roman"/>
                <w:lang w:eastAsia="en-GB"/>
              </w:rPr>
              <w:t xml:space="preserve"> for interactive health economic </w:t>
            </w:r>
            <w:proofErr w:type="spellStart"/>
            <w:r w:rsidRPr="00194815">
              <w:rPr>
                <w:rFonts w:eastAsia="Times New Roman" w:cs="Times New Roman"/>
                <w:lang w:eastAsia="en-GB"/>
              </w:rPr>
              <w:t>modeling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081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1D624617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FBE9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Scientific, course related </w:t>
            </w:r>
            <w:proofErr w:type="gramStart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researches</w:t>
            </w:r>
            <w:proofErr w:type="gramEnd"/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, publications/essays: 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F7E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5689F" w:rsidRPr="00194815" w14:paraId="618E9DB4" w14:textId="77777777" w:rsidTr="0075689F">
        <w:trPr>
          <w:tblCellSpacing w:w="0" w:type="dxa"/>
        </w:trPr>
        <w:tc>
          <w:tcPr>
            <w:tcW w:w="137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ACC8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948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The course description was prepared by:</w:t>
            </w:r>
            <w:r w:rsidRPr="00194815">
              <w:rPr>
                <w:rFonts w:eastAsia="Times New Roman" w:cs="Times New Roman"/>
                <w:sz w:val="20"/>
                <w:szCs w:val="20"/>
                <w:lang w:eastAsia="en-GB"/>
              </w:rPr>
              <w:t> András Inotai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58FD" w14:textId="77777777" w:rsidR="0075689F" w:rsidRPr="00194815" w:rsidRDefault="0075689F" w:rsidP="0075689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854CFC" w14:textId="77777777" w:rsidR="00D22B7D" w:rsidRPr="00194815" w:rsidRDefault="00D22B7D"/>
    <w:sectPr w:rsidR="00D22B7D" w:rsidRPr="00194815" w:rsidSect="00756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F"/>
    <w:rsid w:val="00194815"/>
    <w:rsid w:val="0075689F"/>
    <w:rsid w:val="00D22B7D"/>
    <w:rsid w:val="00D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C752"/>
  <w15:chartTrackingRefBased/>
  <w15:docId w15:val="{0C766079-BE3D-46C7-B292-E6D9C3F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Inotai</dc:creator>
  <cp:keywords/>
  <dc:description/>
  <cp:lastModifiedBy>András Inotai</cp:lastModifiedBy>
  <cp:revision>2</cp:revision>
  <dcterms:created xsi:type="dcterms:W3CDTF">2020-11-24T14:23:00Z</dcterms:created>
  <dcterms:modified xsi:type="dcterms:W3CDTF">2020-11-26T12:28:00Z</dcterms:modified>
</cp:coreProperties>
</file>