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23" w:rsidRPr="008B3723" w:rsidRDefault="008B3723" w:rsidP="008B3723">
      <w:pPr>
        <w:pStyle w:val="Cmsor2"/>
        <w:keepLines w:val="0"/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Toc463459032"/>
      <w:r w:rsidRPr="008B3723">
        <w:rPr>
          <w:rFonts w:ascii="Times New Roman" w:hAnsi="Times New Roman" w:cs="Times New Roman"/>
          <w:color w:val="auto"/>
        </w:rPr>
        <w:t>Bírálóbizottsági ülésekről készült jegyzőkönyv tartalmi elemei minta</w:t>
      </w:r>
      <w:bookmarkEnd w:id="0"/>
    </w:p>
    <w:p w:rsidR="008B3723" w:rsidRDefault="008B3723" w:rsidP="008B3723">
      <w:pPr>
        <w:jc w:val="both"/>
      </w:pPr>
      <w:bookmarkStart w:id="1" w:name="_Toc449944591"/>
      <w:bookmarkStart w:id="2" w:name="_Toc449945066"/>
      <w:bookmarkStart w:id="3" w:name="_Toc449966605"/>
      <w:bookmarkStart w:id="4" w:name="_Toc449966706"/>
      <w:bookmarkStart w:id="5" w:name="_Toc449966805"/>
      <w:bookmarkStart w:id="6" w:name="_Toc449967144"/>
      <w:bookmarkStart w:id="7" w:name="_Toc449944592"/>
      <w:bookmarkStart w:id="8" w:name="_Toc449945067"/>
      <w:bookmarkStart w:id="9" w:name="_Toc449966606"/>
      <w:bookmarkStart w:id="10" w:name="_Toc449966707"/>
      <w:bookmarkStart w:id="11" w:name="_Toc449966806"/>
      <w:bookmarkStart w:id="12" w:name="_Toc449967145"/>
      <w:bookmarkStart w:id="13" w:name="_Toc449944593"/>
      <w:bookmarkStart w:id="14" w:name="_Toc449945068"/>
      <w:bookmarkStart w:id="15" w:name="_Toc449966607"/>
      <w:bookmarkStart w:id="16" w:name="_Toc449966708"/>
      <w:bookmarkStart w:id="17" w:name="_Toc449966807"/>
      <w:bookmarkStart w:id="18" w:name="_Toc449967146"/>
      <w:bookmarkStart w:id="19" w:name="_Toc449944594"/>
      <w:bookmarkStart w:id="20" w:name="_Toc449945069"/>
      <w:bookmarkStart w:id="21" w:name="_Toc449966608"/>
      <w:bookmarkStart w:id="22" w:name="_Toc449966709"/>
      <w:bookmarkStart w:id="23" w:name="_Toc449966808"/>
      <w:bookmarkStart w:id="24" w:name="_Toc4499671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B3723" w:rsidRPr="006F05D1" w:rsidRDefault="008B3723" w:rsidP="008B3723">
      <w:pPr>
        <w:jc w:val="both"/>
      </w:pPr>
      <w:r w:rsidRPr="006F05D1">
        <w:t>Ajánlatkérő neve;</w:t>
      </w:r>
    </w:p>
    <w:p w:rsidR="008B3723" w:rsidRPr="006F05D1" w:rsidRDefault="008B3723" w:rsidP="008B3723">
      <w:pPr>
        <w:jc w:val="both"/>
      </w:pPr>
      <w:r w:rsidRPr="006F05D1">
        <w:t>Közbeszerzési eljárás tárgya;</w:t>
      </w:r>
    </w:p>
    <w:p w:rsidR="008B3723" w:rsidRPr="006F05D1" w:rsidRDefault="008B3723" w:rsidP="008B3723">
      <w:pPr>
        <w:jc w:val="both"/>
      </w:pPr>
      <w:r w:rsidRPr="006F05D1">
        <w:t>Jegyzőkönyv alapjául szolgáló esemény megjelölése (</w:t>
      </w:r>
      <w:proofErr w:type="spellStart"/>
      <w:r w:rsidRPr="006F05D1">
        <w:t>pl</w:t>
      </w:r>
      <w:proofErr w:type="spellEnd"/>
      <w:r w:rsidRPr="006F05D1">
        <w:t>: BB 2016. hónap, napon, „</w:t>
      </w:r>
      <w:proofErr w:type="gramStart"/>
      <w:r w:rsidRPr="006F05D1">
        <w:t>….......................</w:t>
      </w:r>
      <w:proofErr w:type="gramEnd"/>
      <w:r w:rsidRPr="006F05D1">
        <w:t>” tárgyban – így különösen ajánlat(ok) érvényességének vizsgálata/ ESPD szerinti bírálata/ értékelése/döntési javaslat megfogalmazása   megtartott bírálóbizottsági üléséről);</w:t>
      </w:r>
    </w:p>
    <w:p w:rsidR="008B3723" w:rsidRPr="006F05D1" w:rsidRDefault="008B3723" w:rsidP="008B3723">
      <w:pPr>
        <w:jc w:val="both"/>
      </w:pPr>
      <w:r w:rsidRPr="006F05D1">
        <w:t>BB ülésének időpontja;</w:t>
      </w:r>
    </w:p>
    <w:p w:rsidR="008B3723" w:rsidRPr="006F05D1" w:rsidRDefault="008B3723" w:rsidP="008B3723">
      <w:pPr>
        <w:jc w:val="both"/>
      </w:pPr>
      <w:r w:rsidRPr="006F05D1">
        <w:t>BB ülésének helyszíne;</w:t>
      </w:r>
    </w:p>
    <w:p w:rsidR="008B3723" w:rsidRPr="006F05D1" w:rsidRDefault="008B3723" w:rsidP="008B3723">
      <w:pPr>
        <w:jc w:val="both"/>
      </w:pPr>
      <w:r w:rsidRPr="006F05D1">
        <w:t>Jelenlévő megnevezése, titulusa</w:t>
      </w:r>
    </w:p>
    <w:p w:rsidR="008B3723" w:rsidRPr="006F05D1" w:rsidRDefault="008B3723" w:rsidP="008B3723"/>
    <w:p w:rsidR="008B3723" w:rsidRPr="006F05D1" w:rsidRDefault="008B3723" w:rsidP="008B3723">
      <w:pPr>
        <w:pStyle w:val="Listaszerbekezds"/>
        <w:numPr>
          <w:ilvl w:val="0"/>
          <w:numId w:val="28"/>
        </w:numPr>
        <w:spacing w:line="276" w:lineRule="auto"/>
        <w:ind w:left="567" w:hanging="567"/>
      </w:pPr>
      <w:r w:rsidRPr="006F05D1">
        <w:rPr>
          <w:b/>
          <w:bCs/>
        </w:rPr>
        <w:t>Rész: Előzmények leírása</w:t>
      </w:r>
    </w:p>
    <w:p w:rsidR="008B3723" w:rsidRPr="006F05D1" w:rsidRDefault="008B3723" w:rsidP="008B3723">
      <w:pPr>
        <w:pStyle w:val="Listaszerbekezds"/>
        <w:numPr>
          <w:ilvl w:val="0"/>
          <w:numId w:val="29"/>
        </w:numPr>
        <w:spacing w:line="276" w:lineRule="auto"/>
        <w:ind w:left="567" w:hanging="567"/>
      </w:pPr>
      <w:r w:rsidRPr="006F05D1">
        <w:t>hány ajánlat érkezett az ajánlattételi határidőre;</w:t>
      </w:r>
    </w:p>
    <w:p w:rsidR="008B3723" w:rsidRPr="006F05D1" w:rsidRDefault="008B3723" w:rsidP="008B3723">
      <w:pPr>
        <w:pStyle w:val="Listaszerbekezds"/>
        <w:numPr>
          <w:ilvl w:val="0"/>
          <w:numId w:val="29"/>
        </w:numPr>
        <w:spacing w:line="276" w:lineRule="auto"/>
        <w:ind w:left="567" w:hanging="567"/>
        <w:rPr>
          <w:b/>
        </w:rPr>
      </w:pPr>
      <w:r w:rsidRPr="006F05D1">
        <w:t>ajánlattevők megnevezése;</w:t>
      </w:r>
    </w:p>
    <w:p w:rsidR="008B3723" w:rsidRPr="006F05D1" w:rsidRDefault="008B3723" w:rsidP="008B3723">
      <w:pPr>
        <w:pStyle w:val="Listaszerbekezds"/>
        <w:numPr>
          <w:ilvl w:val="0"/>
          <w:numId w:val="29"/>
        </w:numPr>
        <w:spacing w:line="276" w:lineRule="auto"/>
        <w:ind w:left="567" w:hanging="567"/>
      </w:pPr>
      <w:r w:rsidRPr="006F05D1">
        <w:t>ajánlatuk értékelésre kerülő tartalmi elemeinek meghatározása;</w:t>
      </w:r>
    </w:p>
    <w:p w:rsidR="008B3723" w:rsidRPr="006F05D1" w:rsidRDefault="008B3723" w:rsidP="008B3723">
      <w:pPr>
        <w:pStyle w:val="Listaszerbekezds"/>
        <w:numPr>
          <w:ilvl w:val="0"/>
          <w:numId w:val="29"/>
        </w:numPr>
        <w:spacing w:line="276" w:lineRule="auto"/>
        <w:ind w:left="567" w:hanging="567"/>
      </w:pPr>
      <w:r w:rsidRPr="006F05D1">
        <w:t>sor került-e hiánypótlásra; ezzel összefüggésben részletesen le kell írni az egyes ajánlattevőnként elrendelt hiányokat a hiánypótlási felhívás alapján;</w:t>
      </w:r>
    </w:p>
    <w:p w:rsidR="008B3723" w:rsidRPr="006F05D1" w:rsidRDefault="008B3723" w:rsidP="008B3723">
      <w:pPr>
        <w:pStyle w:val="Listaszerbekezds"/>
        <w:numPr>
          <w:ilvl w:val="0"/>
          <w:numId w:val="29"/>
        </w:numPr>
        <w:spacing w:line="276" w:lineRule="auto"/>
        <w:ind w:left="567" w:hanging="567"/>
      </w:pPr>
      <w:r w:rsidRPr="006F05D1">
        <w:t xml:space="preserve">sor került-e felvilágosítás kérésére; ha igen, mely </w:t>
      </w:r>
      <w:proofErr w:type="gramStart"/>
      <w:r w:rsidRPr="006F05D1">
        <w:t>ajánlattevő(</w:t>
      </w:r>
      <w:proofErr w:type="gramEnd"/>
      <w:r w:rsidRPr="006F05D1">
        <w:t>k) vonatkozásában, mely okból;</w:t>
      </w:r>
    </w:p>
    <w:p w:rsidR="008B3723" w:rsidRPr="006F05D1" w:rsidRDefault="008B3723" w:rsidP="008B3723">
      <w:pPr>
        <w:pStyle w:val="Listaszerbekezds"/>
        <w:numPr>
          <w:ilvl w:val="0"/>
          <w:numId w:val="29"/>
        </w:numPr>
        <w:spacing w:line="276" w:lineRule="auto"/>
        <w:ind w:left="567" w:hanging="567"/>
      </w:pPr>
      <w:r w:rsidRPr="006F05D1">
        <w:t>adatbázisok ellenőrzésének eredménye;</w:t>
      </w:r>
    </w:p>
    <w:p w:rsidR="008B3723" w:rsidRPr="006F05D1" w:rsidRDefault="008B3723" w:rsidP="008B3723">
      <w:pPr>
        <w:pStyle w:val="Listaszerbekezds"/>
        <w:numPr>
          <w:ilvl w:val="0"/>
          <w:numId w:val="29"/>
        </w:numPr>
        <w:spacing w:line="276" w:lineRule="auto"/>
        <w:ind w:left="567" w:hanging="567"/>
      </w:pPr>
      <w:r w:rsidRPr="006F05D1">
        <w:t>az adatbázisok ellenőrzése alapján van-e olyan ajánlattevő/részvételre jelentkező, akit ki kell zárni az eljárásból;</w:t>
      </w:r>
    </w:p>
    <w:p w:rsidR="008B3723" w:rsidRPr="006F05D1" w:rsidRDefault="008B3723" w:rsidP="008B3723">
      <w:pPr>
        <w:spacing w:line="276" w:lineRule="auto"/>
        <w:ind w:left="567" w:hanging="567"/>
      </w:pPr>
    </w:p>
    <w:p w:rsidR="008B3723" w:rsidRPr="006F05D1" w:rsidRDefault="008B3723" w:rsidP="008B3723">
      <w:pPr>
        <w:pStyle w:val="Listaszerbekezds"/>
        <w:numPr>
          <w:ilvl w:val="0"/>
          <w:numId w:val="28"/>
        </w:numPr>
        <w:spacing w:line="276" w:lineRule="auto"/>
        <w:ind w:left="567" w:hanging="567"/>
      </w:pPr>
      <w:r w:rsidRPr="006F05D1">
        <w:rPr>
          <w:b/>
          <w:bCs/>
        </w:rPr>
        <w:t>Rész: Az ajánlatok érvényességi szempontból történő bírálatának eredménye</w:t>
      </w:r>
    </w:p>
    <w:p w:rsidR="008B3723" w:rsidRPr="006F05D1" w:rsidRDefault="008B3723" w:rsidP="008B3723">
      <w:pPr>
        <w:pStyle w:val="Listaszerbekezds"/>
        <w:numPr>
          <w:ilvl w:val="0"/>
          <w:numId w:val="30"/>
        </w:numPr>
        <w:spacing w:line="276" w:lineRule="auto"/>
        <w:ind w:left="567" w:hanging="567"/>
        <w:jc w:val="both"/>
      </w:pPr>
      <w:r w:rsidRPr="006F05D1">
        <w:t xml:space="preserve">utalás arra, hogy a BB a soron következő megállapításait az </w:t>
      </w:r>
      <w:proofErr w:type="spellStart"/>
      <w:r w:rsidRPr="006F05D1">
        <w:t>ESPD-ben</w:t>
      </w:r>
      <w:proofErr w:type="spellEnd"/>
      <w:r w:rsidRPr="006F05D1">
        <w:t xml:space="preserve"> foglalt nyilatkozatok alapján, arra tekintettel fogalmazza meg;</w:t>
      </w:r>
    </w:p>
    <w:p w:rsidR="008B3723" w:rsidRPr="006F05D1" w:rsidRDefault="008B3723" w:rsidP="008B3723">
      <w:pPr>
        <w:pStyle w:val="Listaszerbekezds"/>
        <w:numPr>
          <w:ilvl w:val="0"/>
          <w:numId w:val="30"/>
        </w:numPr>
        <w:spacing w:line="276" w:lineRule="auto"/>
        <w:ind w:left="567" w:hanging="567"/>
        <w:jc w:val="both"/>
      </w:pPr>
      <w:r w:rsidRPr="006F05D1">
        <w:t>ez alapján az alkalmas ajánlattevők meghatározása, ennek indokai;</w:t>
      </w:r>
    </w:p>
    <w:p w:rsidR="008B3723" w:rsidRPr="006F05D1" w:rsidRDefault="008B3723" w:rsidP="008B3723">
      <w:pPr>
        <w:pStyle w:val="Listaszerbekezds"/>
        <w:numPr>
          <w:ilvl w:val="0"/>
          <w:numId w:val="30"/>
        </w:numPr>
        <w:spacing w:line="276" w:lineRule="auto"/>
        <w:ind w:left="567" w:hanging="567"/>
        <w:jc w:val="both"/>
      </w:pPr>
      <w:r w:rsidRPr="006F05D1">
        <w:t>az ESPD alapján alkalmatlan ajánlattevők meghatározása, ennek indokai; (</w:t>
      </w:r>
      <w:r w:rsidRPr="006F05D1">
        <w:rPr>
          <w:i/>
          <w:iCs/>
        </w:rPr>
        <w:t>adott esetben</w:t>
      </w:r>
      <w:r w:rsidRPr="006F05D1">
        <w:t>)</w:t>
      </w:r>
    </w:p>
    <w:p w:rsidR="008B3723" w:rsidRPr="006F05D1" w:rsidRDefault="008B3723" w:rsidP="008B3723">
      <w:pPr>
        <w:pStyle w:val="Listaszerbekezds"/>
        <w:numPr>
          <w:ilvl w:val="0"/>
          <w:numId w:val="30"/>
        </w:numPr>
        <w:spacing w:line="276" w:lineRule="auto"/>
        <w:ind w:left="567" w:hanging="567"/>
        <w:jc w:val="both"/>
      </w:pPr>
      <w:r w:rsidRPr="006F05D1">
        <w:t xml:space="preserve">az ajánlatok érvényességének/érvénytelenségének meghatározására vonatkozó megállapítások; ebben a vonatkozásban a jegyzőkönyvnek ajánlatonként tartalmaznia kell, hogy a BB melyeket javasolja érvényesnek, illetve melyek érvénytelennek nyilvánítani; </w:t>
      </w:r>
    </w:p>
    <w:p w:rsidR="008B3723" w:rsidRPr="006F05D1" w:rsidRDefault="008B3723" w:rsidP="008B3723">
      <w:pPr>
        <w:pStyle w:val="Listaszerbekezds"/>
        <w:numPr>
          <w:ilvl w:val="0"/>
          <w:numId w:val="30"/>
        </w:numPr>
        <w:spacing w:line="276" w:lineRule="auto"/>
        <w:ind w:left="567" w:hanging="567"/>
        <w:jc w:val="both"/>
      </w:pPr>
      <w:r w:rsidRPr="006F05D1">
        <w:t xml:space="preserve">érvénytelenség megállapítására vonatkozó javaslat esetén, a javaslatnak tételesen tartalmaznia kell az érvénytelenség tényszerű indokát a Kbt. vonatkozó jogszabályhelyének (Kbt. 73. §) megjelölésével; </w:t>
      </w:r>
      <w:r w:rsidRPr="006F05D1">
        <w:rPr>
          <w:i/>
          <w:iCs/>
        </w:rPr>
        <w:t>(adott esetben)</w:t>
      </w:r>
    </w:p>
    <w:p w:rsidR="008B3723" w:rsidRPr="006F05D1" w:rsidRDefault="008B3723" w:rsidP="008B3723">
      <w:pPr>
        <w:spacing w:line="276" w:lineRule="auto"/>
        <w:ind w:left="567" w:hanging="567"/>
        <w:jc w:val="both"/>
      </w:pPr>
    </w:p>
    <w:p w:rsidR="008B3723" w:rsidRPr="006F05D1" w:rsidRDefault="008B3723" w:rsidP="008B3723">
      <w:pPr>
        <w:pStyle w:val="Listaszerbekezds"/>
        <w:numPr>
          <w:ilvl w:val="0"/>
          <w:numId w:val="28"/>
        </w:numPr>
        <w:spacing w:line="276" w:lineRule="auto"/>
        <w:ind w:left="567" w:hanging="567"/>
        <w:jc w:val="both"/>
      </w:pPr>
      <w:r w:rsidRPr="006F05D1">
        <w:rPr>
          <w:b/>
          <w:bCs/>
        </w:rPr>
        <w:t>Rész: Az ajánlatok értékelési szempontok szerinti értékelésének eredménye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t xml:space="preserve"> Utalás arra, hogy a BB az ajánlatok teljességi vizsgálata keretében áttekintette az ajánlatokat; ennek keretében az ESPD alapján vizsgálta az ajánlattevők alkalmasságát, a kizáró okok fenn nem állását, az ajánlattevők ajánlatának szakmai tartalmát és az ajánlat részét képező egyéb iratok megfelelőségét;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lastRenderedPageBreak/>
        <w:t>Utalás arra, ha az eljárás során aránytalan alacsony árajánlat érkezett (</w:t>
      </w:r>
      <w:r w:rsidRPr="006F05D1">
        <w:rPr>
          <w:i/>
          <w:iCs/>
        </w:rPr>
        <w:t>adott esetben</w:t>
      </w:r>
      <w:r w:rsidRPr="006F05D1">
        <w:t>); az aránytalan alacsony ár vizsgálatának eredménye, az érintett ajánlattevő indokolásának megadásával;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t>Utalás arra, ha az eljárás során egyéb szempontból – az áron kívül – aránytalan ajánlat érkezett (</w:t>
      </w:r>
      <w:r w:rsidRPr="006F05D1">
        <w:rPr>
          <w:i/>
          <w:iCs/>
        </w:rPr>
        <w:t>adott esetben</w:t>
      </w:r>
      <w:r w:rsidRPr="006F05D1">
        <w:t>); az aránytalan vállalás vizsgálatának eredménye, az érintett ajánlattevő indokolásának megadásával;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t>Az értékelésbe bevont ajánlattevők ajánlatának értékelése; ennek során ajánlattevőnként – lehetőség szerint táblázatos formában – kell felsorolni a bírálati szempontok szerinti megajánlásokra adott pontszámokat, illetve azok összegét;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t>Az elbírálás szempontja alapján az első helyre rangsorolt ajánlattevő személyének megállapítása;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t xml:space="preserve">Az elbírálás szempontja alapján a második helyre rangsorolt ajánlattevő személyének megállapítása </w:t>
      </w:r>
      <w:r w:rsidRPr="006F05D1">
        <w:rPr>
          <w:i/>
          <w:iCs/>
        </w:rPr>
        <w:t>(adott esetben);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t>Az első (adott esetben: a második) helyre rangsorolt ajánlattevő ajánlatában foglalt ajánlati ár az ajánlatkérő rendelkezésére álló fedezet viszonyának vizsgálata;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t xml:space="preserve">Arra vonatkozó megállapítás, hogy a rendelkezésre álló fedezet elegendő-e; </w:t>
      </w:r>
    </w:p>
    <w:p w:rsidR="008B3723" w:rsidRPr="006F05D1" w:rsidRDefault="008B3723" w:rsidP="008B3723">
      <w:pPr>
        <w:pStyle w:val="Listaszerbekezds"/>
        <w:numPr>
          <w:ilvl w:val="0"/>
          <w:numId w:val="31"/>
        </w:numPr>
        <w:spacing w:line="276" w:lineRule="auto"/>
        <w:ind w:left="567" w:hanging="567"/>
        <w:jc w:val="both"/>
      </w:pPr>
      <w:r w:rsidRPr="006F05D1">
        <w:t xml:space="preserve">Arra vonatkozó megállapítás, hogy az érintett </w:t>
      </w:r>
      <w:proofErr w:type="gramStart"/>
      <w:r w:rsidRPr="006F05D1">
        <w:t>ajánlattevő(</w:t>
      </w:r>
      <w:proofErr w:type="gramEnd"/>
      <w:r w:rsidRPr="006F05D1">
        <w:t xml:space="preserve">k) ajánlatában foglalt ajánlati ár meghaladja rendelkezésre álló fedezetet; ez esetben a fedezet emeléséről való intézkedésre való utalás </w:t>
      </w:r>
      <w:r w:rsidRPr="006F05D1">
        <w:rPr>
          <w:i/>
          <w:iCs/>
        </w:rPr>
        <w:t>(adott esetben)</w:t>
      </w:r>
      <w:r w:rsidRPr="006F05D1">
        <w:t>;</w:t>
      </w:r>
    </w:p>
    <w:p w:rsidR="008B3723" w:rsidRPr="006F05D1" w:rsidRDefault="008B3723" w:rsidP="008B3723">
      <w:pPr>
        <w:pStyle w:val="Listaszerbekezds"/>
        <w:spacing w:line="276" w:lineRule="auto"/>
        <w:ind w:left="567" w:hanging="567"/>
        <w:jc w:val="both"/>
      </w:pPr>
    </w:p>
    <w:p w:rsidR="008B3723" w:rsidRPr="006F05D1" w:rsidRDefault="008B3723" w:rsidP="008B3723">
      <w:pPr>
        <w:pStyle w:val="Listaszerbekezds"/>
        <w:numPr>
          <w:ilvl w:val="0"/>
          <w:numId w:val="28"/>
        </w:numPr>
        <w:spacing w:line="276" w:lineRule="auto"/>
        <w:ind w:left="567" w:hanging="567"/>
        <w:jc w:val="both"/>
      </w:pPr>
      <w:r w:rsidRPr="006F05D1">
        <w:rPr>
          <w:b/>
          <w:bCs/>
        </w:rPr>
        <w:t>Rész: Igazolások bekérése az ESPD alapján</w:t>
      </w:r>
    </w:p>
    <w:p w:rsidR="008B3723" w:rsidRPr="006F05D1" w:rsidRDefault="008B3723" w:rsidP="008B3723">
      <w:pPr>
        <w:pStyle w:val="Listaszerbekezds"/>
        <w:numPr>
          <w:ilvl w:val="0"/>
          <w:numId w:val="32"/>
        </w:numPr>
        <w:spacing w:line="276" w:lineRule="auto"/>
        <w:ind w:left="567" w:hanging="567"/>
        <w:jc w:val="both"/>
      </w:pPr>
      <w:r w:rsidRPr="006F05D1">
        <w:t xml:space="preserve">Javaslat az 1. helyre (adott esetben a második helyre) rangsorolt ajánlattevőtől az alkalmasság és a kizáró okok igazolásának bekérésére; </w:t>
      </w:r>
    </w:p>
    <w:p w:rsidR="008B3723" w:rsidRPr="006F05D1" w:rsidRDefault="008B3723" w:rsidP="008B3723">
      <w:pPr>
        <w:pStyle w:val="Listaszerbekezds"/>
        <w:numPr>
          <w:ilvl w:val="0"/>
          <w:numId w:val="32"/>
        </w:numPr>
        <w:spacing w:line="276" w:lineRule="auto"/>
        <w:ind w:left="567" w:hanging="567"/>
        <w:jc w:val="both"/>
      </w:pPr>
      <w:r w:rsidRPr="006F05D1">
        <w:t>Határidő megállapítása az igazolások csatolására;</w:t>
      </w:r>
    </w:p>
    <w:p w:rsidR="008B3723" w:rsidRPr="006F05D1" w:rsidRDefault="008B3723" w:rsidP="008B3723">
      <w:pPr>
        <w:pStyle w:val="Listaszerbekezds"/>
        <w:numPr>
          <w:ilvl w:val="0"/>
          <w:numId w:val="32"/>
        </w:numPr>
        <w:spacing w:line="276" w:lineRule="auto"/>
        <w:ind w:left="567" w:hanging="567"/>
        <w:jc w:val="both"/>
      </w:pPr>
      <w:r w:rsidRPr="006F05D1">
        <w:t xml:space="preserve">Az igazolások vizsgálatának eredménye: ebben a körben részletezni kell a benyújtott igazolásokat és azok alapján tett megállapításokat, továbbá </w:t>
      </w:r>
      <w:r w:rsidRPr="006F05D1">
        <w:rPr>
          <w:i/>
          <w:iCs/>
        </w:rPr>
        <w:t>(adott esetben)</w:t>
      </w:r>
      <w:r w:rsidRPr="006F05D1">
        <w:t xml:space="preserve"> az elrendelt hiánypótlási felhívás tartalmát és a hiánypótlás értékelését;</w:t>
      </w:r>
    </w:p>
    <w:p w:rsidR="008B3723" w:rsidRPr="006F05D1" w:rsidRDefault="008B3723" w:rsidP="008B3723">
      <w:pPr>
        <w:pStyle w:val="Listaszerbekezds"/>
        <w:numPr>
          <w:ilvl w:val="0"/>
          <w:numId w:val="32"/>
        </w:numPr>
        <w:spacing w:line="276" w:lineRule="auto"/>
        <w:ind w:left="567" w:hanging="567"/>
        <w:jc w:val="both"/>
      </w:pPr>
      <w:r w:rsidRPr="006F05D1">
        <w:t>Arra való utalást, hogy a hiánypótlás nem teljesítése miatt az 1. helyre rangsorolt ajánlattevőt figyelmen kívül kellett hagyni és az ő figyelmen kívül hagyásával legkedvezőbbnek tekinthető ajánlattevőt kellett felkérni a szükséges igazolások csatolására;</w:t>
      </w:r>
      <w:r w:rsidRPr="006F05D1">
        <w:rPr>
          <w:i/>
          <w:iCs/>
        </w:rPr>
        <w:t>(adott esetben)</w:t>
      </w:r>
    </w:p>
    <w:p w:rsidR="008B3723" w:rsidRPr="006F05D1" w:rsidRDefault="008B3723" w:rsidP="008B3723">
      <w:pPr>
        <w:pStyle w:val="Listaszerbekezds"/>
        <w:spacing w:line="276" w:lineRule="auto"/>
        <w:ind w:left="567" w:hanging="567"/>
        <w:jc w:val="both"/>
      </w:pPr>
    </w:p>
    <w:p w:rsidR="008B3723" w:rsidRPr="006F05D1" w:rsidRDefault="008B3723" w:rsidP="008B3723">
      <w:pPr>
        <w:pStyle w:val="Listaszerbekezds"/>
        <w:numPr>
          <w:ilvl w:val="0"/>
          <w:numId w:val="28"/>
        </w:numPr>
        <w:spacing w:line="276" w:lineRule="auto"/>
        <w:ind w:left="567" w:hanging="567"/>
        <w:jc w:val="both"/>
      </w:pPr>
      <w:r w:rsidRPr="006F05D1">
        <w:rPr>
          <w:b/>
          <w:bCs/>
        </w:rPr>
        <w:t>Rész: Az I-IV. pontban írtak figyelembe vételével az eljárás eredményére vonatkozó javaslat</w:t>
      </w:r>
    </w:p>
    <w:p w:rsidR="008B3723" w:rsidRPr="006F05D1" w:rsidRDefault="008B3723" w:rsidP="008B3723">
      <w:pPr>
        <w:pStyle w:val="Listaszerbekezds"/>
        <w:numPr>
          <w:ilvl w:val="0"/>
          <w:numId w:val="33"/>
        </w:numPr>
        <w:spacing w:line="276" w:lineRule="auto"/>
        <w:ind w:left="567" w:hanging="567"/>
        <w:jc w:val="both"/>
      </w:pPr>
      <w:r w:rsidRPr="006F05D1">
        <w:t xml:space="preserve">A BB javaslata az eljárás eredményére vonatkozóan: eredményes eljárás esetén javaslat a nyertes ajánlattevő személyére/ nyertest követő következő gazdaságilag legelőnyösebb ajánlatot benyújtó ajánlattevőre </w:t>
      </w:r>
      <w:r w:rsidRPr="006F05D1">
        <w:rPr>
          <w:i/>
          <w:iCs/>
        </w:rPr>
        <w:t>(adott esetben);</w:t>
      </w:r>
    </w:p>
    <w:p w:rsidR="008B3723" w:rsidRPr="006F05D1" w:rsidRDefault="008B3723" w:rsidP="008B3723">
      <w:pPr>
        <w:pStyle w:val="Listaszerbekezds"/>
        <w:numPr>
          <w:ilvl w:val="0"/>
          <w:numId w:val="33"/>
        </w:numPr>
        <w:spacing w:line="276" w:lineRule="auto"/>
        <w:ind w:left="567" w:hanging="567"/>
        <w:jc w:val="both"/>
      </w:pPr>
      <w:r w:rsidRPr="006F05D1">
        <w:t>A BB javaslata az eljárás eredménytelenségére a Kbt. 75. §</w:t>
      </w:r>
      <w:proofErr w:type="spellStart"/>
      <w:r w:rsidRPr="006F05D1">
        <w:t>-ában</w:t>
      </w:r>
      <w:proofErr w:type="spellEnd"/>
      <w:r w:rsidRPr="006F05D1">
        <w:t xml:space="preserve"> foglaltak megjelölésével</w:t>
      </w:r>
      <w:r w:rsidRPr="006F05D1">
        <w:rPr>
          <w:i/>
          <w:iCs/>
        </w:rPr>
        <w:t>;(adott esetben)</w:t>
      </w:r>
    </w:p>
    <w:p w:rsidR="008B3723" w:rsidRPr="006F05D1" w:rsidRDefault="008B3723" w:rsidP="008B3723">
      <w:pPr>
        <w:pStyle w:val="Listaszerbekezds"/>
        <w:numPr>
          <w:ilvl w:val="0"/>
          <w:numId w:val="33"/>
        </w:numPr>
        <w:spacing w:line="276" w:lineRule="auto"/>
        <w:ind w:left="567" w:hanging="567"/>
        <w:jc w:val="both"/>
      </w:pPr>
      <w:r w:rsidRPr="006F05D1">
        <w:t xml:space="preserve">Utalás arra, ha valamelyik BB tag különvéleményt fogalmazott meg; ez esetben ennek lényege összefoglalásával </w:t>
      </w:r>
      <w:r w:rsidRPr="006F05D1">
        <w:rPr>
          <w:i/>
          <w:iCs/>
        </w:rPr>
        <w:t>(adott esetben);</w:t>
      </w:r>
    </w:p>
    <w:p w:rsidR="008B3723" w:rsidRPr="006F05D1" w:rsidRDefault="008B3723" w:rsidP="008B3723">
      <w:pPr>
        <w:pStyle w:val="Listaszerbekezds"/>
        <w:spacing w:line="276" w:lineRule="auto"/>
        <w:ind w:left="567" w:hanging="567"/>
        <w:jc w:val="both"/>
      </w:pPr>
    </w:p>
    <w:p w:rsidR="008B3723" w:rsidRPr="006F05D1" w:rsidRDefault="008B3723" w:rsidP="008B3723">
      <w:pPr>
        <w:pStyle w:val="Listaszerbekezds"/>
        <w:numPr>
          <w:ilvl w:val="0"/>
          <w:numId w:val="28"/>
        </w:numPr>
        <w:spacing w:line="276" w:lineRule="auto"/>
        <w:ind w:left="567" w:hanging="567"/>
        <w:jc w:val="both"/>
      </w:pPr>
      <w:r w:rsidRPr="006F05D1">
        <w:rPr>
          <w:b/>
          <w:bCs/>
        </w:rPr>
        <w:t>Rész: Egyebek</w:t>
      </w:r>
    </w:p>
    <w:p w:rsidR="008B3723" w:rsidRPr="006F05D1" w:rsidRDefault="008B3723" w:rsidP="008B3723">
      <w:pPr>
        <w:pStyle w:val="Listaszerbekezds"/>
        <w:numPr>
          <w:ilvl w:val="0"/>
          <w:numId w:val="34"/>
        </w:numPr>
        <w:spacing w:line="276" w:lineRule="auto"/>
        <w:ind w:left="567" w:hanging="567"/>
        <w:jc w:val="both"/>
      </w:pPr>
      <w:r w:rsidRPr="006F05D1">
        <w:lastRenderedPageBreak/>
        <w:t>Az ajánlati kötöttség nyertes ajánlattevő tekintetében való meghosszabbításáról való rendelkezés;</w:t>
      </w:r>
    </w:p>
    <w:p w:rsidR="008B3723" w:rsidRPr="006F05D1" w:rsidRDefault="008B3723" w:rsidP="008B3723">
      <w:pPr>
        <w:pStyle w:val="Listaszerbekezds"/>
        <w:numPr>
          <w:ilvl w:val="0"/>
          <w:numId w:val="34"/>
        </w:numPr>
        <w:spacing w:line="276" w:lineRule="auto"/>
        <w:ind w:left="567" w:hanging="567"/>
        <w:jc w:val="both"/>
      </w:pPr>
      <w:r w:rsidRPr="006F05D1">
        <w:t>Az eredmény közlésének várható határideje (ajánlati kötöttség vége);</w:t>
      </w:r>
    </w:p>
    <w:p w:rsidR="008B3723" w:rsidRPr="006F05D1" w:rsidRDefault="008B3723" w:rsidP="008B3723">
      <w:pPr>
        <w:pStyle w:val="Listaszerbekezds"/>
        <w:numPr>
          <w:ilvl w:val="0"/>
          <w:numId w:val="34"/>
        </w:numPr>
        <w:spacing w:line="276" w:lineRule="auto"/>
        <w:ind w:left="567" w:hanging="567"/>
        <w:jc w:val="both"/>
      </w:pPr>
      <w:r w:rsidRPr="006F05D1">
        <w:t>Az ajánlati kötöttség meghosszabbításáról való rendelkezés valamennyi ajánlattevő tekintetében, amennyiben a döntés az ajánlati kötöttség végéig nem érkezik meg</w:t>
      </w:r>
      <w:r w:rsidRPr="006F05D1">
        <w:rPr>
          <w:i/>
          <w:iCs/>
        </w:rPr>
        <w:t xml:space="preserve"> (adott esetben);</w:t>
      </w:r>
    </w:p>
    <w:p w:rsidR="008B3723" w:rsidRPr="006F05D1" w:rsidRDefault="008B3723" w:rsidP="008B3723">
      <w:pPr>
        <w:pStyle w:val="Listaszerbekezds"/>
        <w:numPr>
          <w:ilvl w:val="0"/>
          <w:numId w:val="34"/>
        </w:numPr>
        <w:spacing w:line="276" w:lineRule="auto"/>
        <w:ind w:left="567" w:hanging="567"/>
        <w:jc w:val="both"/>
      </w:pPr>
      <w:r w:rsidRPr="006F05D1">
        <w:t>A szerződéskötés várható időpontja</w:t>
      </w:r>
    </w:p>
    <w:p w:rsidR="008B3723" w:rsidRPr="006F05D1" w:rsidRDefault="008B3723" w:rsidP="008B3723">
      <w:pPr>
        <w:spacing w:line="276" w:lineRule="auto"/>
        <w:jc w:val="both"/>
      </w:pPr>
    </w:p>
    <w:p w:rsidR="008B3723" w:rsidRPr="006F05D1" w:rsidRDefault="008B3723" w:rsidP="008B3723">
      <w:pPr>
        <w:spacing w:line="276" w:lineRule="auto"/>
        <w:jc w:val="both"/>
      </w:pPr>
      <w:r w:rsidRPr="006F05D1">
        <w:t>BB elnök, BB tagok aláírása;</w:t>
      </w:r>
    </w:p>
    <w:p w:rsidR="008B3723" w:rsidRPr="006F05D1" w:rsidRDefault="008B3723" w:rsidP="008B3723">
      <w:pPr>
        <w:spacing w:line="276" w:lineRule="auto"/>
        <w:jc w:val="both"/>
      </w:pPr>
      <w:r w:rsidRPr="006F05D1">
        <w:t>Jegyzőkönyv lezárása;</w:t>
      </w:r>
    </w:p>
    <w:p w:rsidR="008B3723" w:rsidRPr="006F05D1" w:rsidRDefault="008B3723" w:rsidP="008B3723">
      <w:pPr>
        <w:spacing w:line="276" w:lineRule="auto"/>
        <w:jc w:val="both"/>
      </w:pPr>
      <w:r w:rsidRPr="006F05D1">
        <w:t>Mellékletek feltüntetése</w:t>
      </w:r>
    </w:p>
    <w:p w:rsidR="00B868A1" w:rsidRPr="008B3723" w:rsidRDefault="00B868A1" w:rsidP="008B3723"/>
    <w:sectPr w:rsidR="00B868A1" w:rsidRPr="008B3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6" w:rsidRDefault="006E4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6E4366" w:rsidP="006E4366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>
          <w:rPr>
            <w:noProof/>
            <w:sz w:val="20"/>
            <w:szCs w:val="20"/>
          </w:rPr>
          <w:fldChar w:fldCharType="end"/>
        </w:r>
      </w:p>
      <w:bookmarkStart w:id="25" w:name="_GoBack" w:displacedByCustomXml="next"/>
      <w:bookmarkEnd w:id="25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6" w:rsidRDefault="006E43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6" w:rsidRDefault="006E43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47"/>
    <w:multiLevelType w:val="multilevel"/>
    <w:tmpl w:val="DEF6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 formanyomtatvány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855B3"/>
    <w:multiLevelType w:val="hybridMultilevel"/>
    <w:tmpl w:val="046E36B6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5244864"/>
    <w:multiLevelType w:val="hybridMultilevel"/>
    <w:tmpl w:val="B57837FA"/>
    <w:lvl w:ilvl="0" w:tplc="040E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7257A"/>
    <w:multiLevelType w:val="hybridMultilevel"/>
    <w:tmpl w:val="FAFADAC4"/>
    <w:lvl w:ilvl="0" w:tplc="040E000F">
      <w:start w:val="1"/>
      <w:numFmt w:val="decimal"/>
      <w:lvlText w:val="%1."/>
      <w:lvlJc w:val="left"/>
      <w:pPr>
        <w:ind w:left="-1356" w:hanging="360"/>
      </w:pPr>
    </w:lvl>
    <w:lvl w:ilvl="1" w:tplc="040E0019" w:tentative="1">
      <w:start w:val="1"/>
      <w:numFmt w:val="lowerLetter"/>
      <w:lvlText w:val="%2."/>
      <w:lvlJc w:val="left"/>
      <w:pPr>
        <w:ind w:left="-636" w:hanging="360"/>
      </w:pPr>
    </w:lvl>
    <w:lvl w:ilvl="2" w:tplc="040E001B" w:tentative="1">
      <w:start w:val="1"/>
      <w:numFmt w:val="lowerRoman"/>
      <w:lvlText w:val="%3."/>
      <w:lvlJc w:val="right"/>
      <w:pPr>
        <w:ind w:left="84" w:hanging="180"/>
      </w:pPr>
    </w:lvl>
    <w:lvl w:ilvl="3" w:tplc="040E000F" w:tentative="1">
      <w:start w:val="1"/>
      <w:numFmt w:val="decimal"/>
      <w:lvlText w:val="%4."/>
      <w:lvlJc w:val="left"/>
      <w:pPr>
        <w:ind w:left="804" w:hanging="360"/>
      </w:pPr>
    </w:lvl>
    <w:lvl w:ilvl="4" w:tplc="040E0019" w:tentative="1">
      <w:start w:val="1"/>
      <w:numFmt w:val="lowerLetter"/>
      <w:lvlText w:val="%5."/>
      <w:lvlJc w:val="left"/>
      <w:pPr>
        <w:ind w:left="1524" w:hanging="360"/>
      </w:pPr>
    </w:lvl>
    <w:lvl w:ilvl="5" w:tplc="040E001B" w:tentative="1">
      <w:start w:val="1"/>
      <w:numFmt w:val="lowerRoman"/>
      <w:lvlText w:val="%6."/>
      <w:lvlJc w:val="right"/>
      <w:pPr>
        <w:ind w:left="2244" w:hanging="180"/>
      </w:pPr>
    </w:lvl>
    <w:lvl w:ilvl="6" w:tplc="040E000F" w:tentative="1">
      <w:start w:val="1"/>
      <w:numFmt w:val="decimal"/>
      <w:lvlText w:val="%7."/>
      <w:lvlJc w:val="left"/>
      <w:pPr>
        <w:ind w:left="2964" w:hanging="360"/>
      </w:pPr>
    </w:lvl>
    <w:lvl w:ilvl="7" w:tplc="040E0019" w:tentative="1">
      <w:start w:val="1"/>
      <w:numFmt w:val="lowerLetter"/>
      <w:lvlText w:val="%8."/>
      <w:lvlJc w:val="left"/>
      <w:pPr>
        <w:ind w:left="3684" w:hanging="360"/>
      </w:pPr>
    </w:lvl>
    <w:lvl w:ilvl="8" w:tplc="040E001B" w:tentative="1">
      <w:start w:val="1"/>
      <w:numFmt w:val="lowerRoman"/>
      <w:lvlText w:val="%9."/>
      <w:lvlJc w:val="right"/>
      <w:pPr>
        <w:ind w:left="4404" w:hanging="180"/>
      </w:pPr>
    </w:lvl>
  </w:abstractNum>
  <w:abstractNum w:abstractNumId="9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6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9D830A9"/>
    <w:multiLevelType w:val="hybridMultilevel"/>
    <w:tmpl w:val="1EA28C3C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EE57B54"/>
    <w:multiLevelType w:val="hybridMultilevel"/>
    <w:tmpl w:val="0EA89004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1E1CB1"/>
    <w:multiLevelType w:val="hybridMultilevel"/>
    <w:tmpl w:val="B21ECC96"/>
    <w:lvl w:ilvl="0" w:tplc="040E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1054"/>
    <w:multiLevelType w:val="hybridMultilevel"/>
    <w:tmpl w:val="58A2C5EE"/>
    <w:lvl w:ilvl="0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89E2963"/>
    <w:multiLevelType w:val="hybridMultilevel"/>
    <w:tmpl w:val="19AC55C8"/>
    <w:lvl w:ilvl="0" w:tplc="CBDEB27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25"/>
  </w:num>
  <w:num w:numId="5">
    <w:abstractNumId w:val="1"/>
  </w:num>
  <w:num w:numId="6">
    <w:abstractNumId w:val="11"/>
  </w:num>
  <w:num w:numId="7">
    <w:abstractNumId w:val="3"/>
  </w:num>
  <w:num w:numId="8">
    <w:abstractNumId w:val="28"/>
  </w:num>
  <w:num w:numId="9">
    <w:abstractNumId w:val="12"/>
  </w:num>
  <w:num w:numId="10">
    <w:abstractNumId w:val="13"/>
  </w:num>
  <w:num w:numId="11">
    <w:abstractNumId w:val="21"/>
  </w:num>
  <w:num w:numId="12">
    <w:abstractNumId w:val="27"/>
  </w:num>
  <w:num w:numId="13">
    <w:abstractNumId w:val="18"/>
  </w:num>
  <w:num w:numId="14">
    <w:abstractNumId w:val="16"/>
  </w:num>
  <w:num w:numId="15">
    <w:abstractNumId w:val="31"/>
  </w:num>
  <w:num w:numId="16">
    <w:abstractNumId w:val="33"/>
  </w:num>
  <w:num w:numId="17">
    <w:abstractNumId w:val="4"/>
  </w:num>
  <w:num w:numId="18">
    <w:abstractNumId w:val="9"/>
  </w:num>
  <w:num w:numId="19">
    <w:abstractNumId w:val="10"/>
  </w:num>
  <w:num w:numId="20">
    <w:abstractNumId w:val="30"/>
  </w:num>
  <w:num w:numId="21">
    <w:abstractNumId w:val="24"/>
  </w:num>
  <w:num w:numId="22">
    <w:abstractNumId w:val="23"/>
  </w:num>
  <w:num w:numId="23">
    <w:abstractNumId w:val="17"/>
  </w:num>
  <w:num w:numId="24">
    <w:abstractNumId w:val="14"/>
  </w:num>
  <w:num w:numId="25">
    <w:abstractNumId w:val="2"/>
  </w:num>
  <w:num w:numId="26">
    <w:abstractNumId w:val="8"/>
  </w:num>
  <w:num w:numId="27">
    <w:abstractNumId w:val="0"/>
  </w:num>
  <w:num w:numId="28">
    <w:abstractNumId w:val="32"/>
  </w:num>
  <w:num w:numId="29">
    <w:abstractNumId w:val="29"/>
  </w:num>
  <w:num w:numId="30">
    <w:abstractNumId w:val="20"/>
  </w:num>
  <w:num w:numId="31">
    <w:abstractNumId w:val="22"/>
  </w:num>
  <w:num w:numId="32">
    <w:abstractNumId w:val="19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44328B"/>
    <w:rsid w:val="00542CBF"/>
    <w:rsid w:val="00586C98"/>
    <w:rsid w:val="006B7BDC"/>
    <w:rsid w:val="006E4366"/>
    <w:rsid w:val="0074400D"/>
    <w:rsid w:val="007912D8"/>
    <w:rsid w:val="008B3723"/>
    <w:rsid w:val="009A0006"/>
    <w:rsid w:val="009D46A3"/>
    <w:rsid w:val="00AD0179"/>
    <w:rsid w:val="00B17420"/>
    <w:rsid w:val="00B868A1"/>
    <w:rsid w:val="00C30036"/>
    <w:rsid w:val="00C86F1E"/>
    <w:rsid w:val="00E178B2"/>
    <w:rsid w:val="00EA624E"/>
    <w:rsid w:val="00EC074B"/>
    <w:rsid w:val="00EF0234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2016-11-30T14:08:00Z</dcterms:created>
  <dcterms:modified xsi:type="dcterms:W3CDTF">2016-11-30T14:45:00Z</dcterms:modified>
</cp:coreProperties>
</file>