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06" w:rsidRPr="00F02C74" w:rsidRDefault="009A0006" w:rsidP="009A0006">
      <w:pPr>
        <w:pStyle w:val="Cmsor2"/>
        <w:keepLines w:val="0"/>
        <w:numPr>
          <w:ilvl w:val="1"/>
          <w:numId w:val="10"/>
        </w:numPr>
        <w:tabs>
          <w:tab w:val="left" w:pos="709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63459026"/>
      <w:r w:rsidRPr="00F02C74">
        <w:rPr>
          <w:rFonts w:ascii="Times New Roman" w:hAnsi="Times New Roman" w:cs="Times New Roman"/>
          <w:color w:val="auto"/>
          <w:sz w:val="24"/>
          <w:szCs w:val="24"/>
        </w:rPr>
        <w:t>Bírálati lap tartalmi elemei</w:t>
      </w:r>
      <w:bookmarkEnd w:id="0"/>
    </w:p>
    <w:p w:rsidR="009A0006" w:rsidRPr="00F02C74" w:rsidRDefault="009A0006" w:rsidP="009A0006">
      <w:pPr>
        <w:pStyle w:val="Listaszerbekezds"/>
        <w:spacing w:line="276" w:lineRule="auto"/>
        <w:ind w:left="0" w:right="141"/>
        <w:jc w:val="center"/>
        <w:rPr>
          <w:b/>
          <w:bCs/>
        </w:rPr>
      </w:pPr>
      <w:bookmarkStart w:id="1" w:name="_Toc377657918"/>
      <w:bookmarkStart w:id="2" w:name="_Toc377658784"/>
      <w:bookmarkStart w:id="3" w:name="_Toc377658909"/>
      <w:bookmarkStart w:id="4" w:name="_Toc377659034"/>
      <w:bookmarkStart w:id="5" w:name="_Toc377659166"/>
      <w:bookmarkStart w:id="6" w:name="_Toc413410487"/>
      <w:bookmarkStart w:id="7" w:name="_Toc413413763"/>
      <w:bookmarkStart w:id="8" w:name="_Toc413841507"/>
      <w:bookmarkStart w:id="9" w:name="_Toc413856570"/>
      <w:bookmarkStart w:id="10" w:name="_Toc413856902"/>
      <w:bookmarkStart w:id="11" w:name="_Toc413856987"/>
      <w:bookmarkStart w:id="12" w:name="_Toc416766462"/>
      <w:bookmarkStart w:id="13" w:name="_Toc418088661"/>
      <w:bookmarkStart w:id="14" w:name="_Toc440027763"/>
      <w:bookmarkStart w:id="15" w:name="_Toc440027947"/>
      <w:bookmarkStart w:id="16" w:name="_Toc440039499"/>
      <w:bookmarkStart w:id="17" w:name="_Toc440039592"/>
      <w:bookmarkStart w:id="18" w:name="_Toc440359804"/>
      <w:bookmarkStart w:id="19" w:name="_Toc440360838"/>
      <w:bookmarkStart w:id="20" w:name="_Toc441065359"/>
      <w:bookmarkStart w:id="21" w:name="_Toc441590509"/>
      <w:bookmarkStart w:id="22" w:name="_Toc441661303"/>
      <w:bookmarkStart w:id="23" w:name="_Toc443051534"/>
      <w:bookmarkStart w:id="24" w:name="_Toc443051664"/>
      <w:bookmarkStart w:id="25" w:name="_Toc443562151"/>
      <w:bookmarkStart w:id="26" w:name="_Toc443563983"/>
      <w:bookmarkStart w:id="27" w:name="_Toc443564277"/>
      <w:bookmarkStart w:id="28" w:name="_Toc443564516"/>
      <w:bookmarkStart w:id="29" w:name="_Toc444529088"/>
      <w:bookmarkStart w:id="30" w:name="_Toc444529536"/>
      <w:bookmarkStart w:id="31" w:name="_Toc44453035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9A0006" w:rsidRPr="00F02C74" w:rsidRDefault="009A0006" w:rsidP="009A0006">
      <w:pPr>
        <w:spacing w:line="276" w:lineRule="auto"/>
        <w:ind w:right="141"/>
        <w:jc w:val="both"/>
        <w:rPr>
          <w:b/>
          <w:bCs/>
        </w:rPr>
      </w:pPr>
      <w:r w:rsidRPr="00F02C74">
        <w:rPr>
          <w:b/>
          <w:bCs/>
        </w:rPr>
        <w:t xml:space="preserve">A bírálóbizottság tagjai által aláírt bírálati lapoknak minimálisan tartalmazniuk kell az </w:t>
      </w:r>
      <w:proofErr w:type="gramStart"/>
      <w:r w:rsidRPr="00F02C74">
        <w:rPr>
          <w:b/>
          <w:bCs/>
        </w:rPr>
        <w:t>alábbiakat</w:t>
      </w:r>
      <w:r w:rsidRPr="00F02C74">
        <w:rPr>
          <w:rStyle w:val="Lbjegyzet-hivatkozs"/>
          <w:b/>
          <w:bCs/>
        </w:rPr>
        <w:footnoteReference w:id="1"/>
      </w:r>
      <w:r w:rsidRPr="00F02C74">
        <w:rPr>
          <w:b/>
          <w:bCs/>
        </w:rPr>
        <w:t>:</w:t>
      </w:r>
      <w:proofErr w:type="gramEnd"/>
    </w:p>
    <w:p w:rsidR="009A0006" w:rsidRPr="00F02C74" w:rsidRDefault="009A0006" w:rsidP="009A0006">
      <w:pPr>
        <w:spacing w:line="276" w:lineRule="auto"/>
        <w:ind w:right="141"/>
        <w:jc w:val="both"/>
        <w:rPr>
          <w:b/>
          <w:bCs/>
        </w:rPr>
      </w:pPr>
    </w:p>
    <w:p w:rsidR="009A0006" w:rsidRPr="00F02C74" w:rsidRDefault="009A0006" w:rsidP="009A0006">
      <w:pPr>
        <w:pStyle w:val="Listaszerbekezds"/>
        <w:numPr>
          <w:ilvl w:val="0"/>
          <w:numId w:val="20"/>
        </w:numPr>
        <w:spacing w:line="276" w:lineRule="auto"/>
        <w:ind w:right="141"/>
        <w:jc w:val="both"/>
        <w:rPr>
          <w:bCs/>
        </w:rPr>
      </w:pPr>
      <w:r w:rsidRPr="00F02C74">
        <w:t>A bírálati lap fejlécében a BB tag megnevezését, beosztását, az általa képviselt szakértelmet;</w:t>
      </w:r>
    </w:p>
    <w:p w:rsidR="009A0006" w:rsidRPr="00F02C74" w:rsidRDefault="009A0006" w:rsidP="009A0006">
      <w:pPr>
        <w:pStyle w:val="Listaszerbekezds"/>
        <w:numPr>
          <w:ilvl w:val="0"/>
          <w:numId w:val="20"/>
        </w:numPr>
        <w:spacing w:line="276" w:lineRule="auto"/>
        <w:ind w:right="141"/>
        <w:jc w:val="both"/>
        <w:rPr>
          <w:bCs/>
        </w:rPr>
      </w:pPr>
      <w:r w:rsidRPr="00F02C74">
        <w:t>Ajánlatkérő megnevezése;</w:t>
      </w:r>
    </w:p>
    <w:p w:rsidR="009A0006" w:rsidRPr="00F02C74" w:rsidRDefault="009A0006" w:rsidP="009A0006">
      <w:pPr>
        <w:pStyle w:val="Listaszerbekezds"/>
        <w:numPr>
          <w:ilvl w:val="0"/>
          <w:numId w:val="20"/>
        </w:numPr>
        <w:spacing w:line="276" w:lineRule="auto"/>
        <w:ind w:right="141"/>
        <w:jc w:val="both"/>
        <w:rPr>
          <w:bCs/>
        </w:rPr>
      </w:pPr>
      <w:r w:rsidRPr="00F02C74">
        <w:t>a beszerzés tárgyának megjelölése;</w:t>
      </w:r>
    </w:p>
    <w:p w:rsidR="009A0006" w:rsidRPr="00F02C74" w:rsidRDefault="009A0006" w:rsidP="009A0006">
      <w:pPr>
        <w:pStyle w:val="Listaszerbekezds"/>
        <w:numPr>
          <w:ilvl w:val="0"/>
          <w:numId w:val="20"/>
        </w:numPr>
        <w:spacing w:line="276" w:lineRule="auto"/>
        <w:ind w:right="141"/>
        <w:jc w:val="both"/>
        <w:rPr>
          <w:bCs/>
        </w:rPr>
      </w:pPr>
      <w:r w:rsidRPr="00F02C74">
        <w:t>az eljárás megindítására vonatkozó információk;</w:t>
      </w:r>
    </w:p>
    <w:p w:rsidR="009A0006" w:rsidRPr="00F02C74" w:rsidRDefault="009A0006" w:rsidP="009A0006">
      <w:pPr>
        <w:pStyle w:val="Listaszerbekezds"/>
        <w:numPr>
          <w:ilvl w:val="0"/>
          <w:numId w:val="20"/>
        </w:numPr>
        <w:spacing w:line="276" w:lineRule="auto"/>
        <w:ind w:right="141"/>
        <w:jc w:val="both"/>
        <w:rPr>
          <w:bCs/>
        </w:rPr>
      </w:pPr>
      <w:r w:rsidRPr="00F02C74">
        <w:t>az ajánlattevők felsorolása;</w:t>
      </w:r>
    </w:p>
    <w:p w:rsidR="009A0006" w:rsidRPr="00F02C74" w:rsidRDefault="009A0006" w:rsidP="009A0006">
      <w:pPr>
        <w:pStyle w:val="Listaszerbekezds"/>
        <w:numPr>
          <w:ilvl w:val="0"/>
          <w:numId w:val="20"/>
        </w:numPr>
        <w:shd w:val="clear" w:color="auto" w:fill="FFFFFF" w:themeFill="background1"/>
        <w:tabs>
          <w:tab w:val="left" w:leader="dot" w:pos="3451"/>
        </w:tabs>
        <w:spacing w:line="276" w:lineRule="auto"/>
        <w:jc w:val="both"/>
        <w:rPr>
          <w:kern w:val="24"/>
        </w:rPr>
      </w:pPr>
      <w:r w:rsidRPr="00F02C74">
        <w:rPr>
          <w:kern w:val="24"/>
        </w:rPr>
        <w:t xml:space="preserve">az érvényes ajánlatok megnevezése és indokolása (az alkalmasságnak és a kizáró okoknak az egységes európai közbeszerzési dokumentum alapján történt előzetes vizsgálata és az </w:t>
      </w:r>
      <w:proofErr w:type="spellStart"/>
      <w:r w:rsidRPr="00F02C74">
        <w:rPr>
          <w:kern w:val="24"/>
        </w:rPr>
        <w:t>ajánlatokteljes</w:t>
      </w:r>
      <w:proofErr w:type="spellEnd"/>
      <w:r w:rsidRPr="00F02C74">
        <w:rPr>
          <w:kern w:val="24"/>
        </w:rPr>
        <w:t xml:space="preserve"> körű ellenőrzése alapján)</w:t>
      </w:r>
      <w:r w:rsidRPr="00F02C74">
        <w:t>;</w:t>
      </w:r>
    </w:p>
    <w:p w:rsidR="009A0006" w:rsidRPr="00F02C74" w:rsidRDefault="009A0006" w:rsidP="009A0006">
      <w:pPr>
        <w:pStyle w:val="Listaszerbekezds"/>
        <w:numPr>
          <w:ilvl w:val="0"/>
          <w:numId w:val="20"/>
        </w:numPr>
        <w:shd w:val="clear" w:color="auto" w:fill="FFFFFF" w:themeFill="background1"/>
        <w:tabs>
          <w:tab w:val="left" w:leader="dot" w:pos="3451"/>
        </w:tabs>
        <w:spacing w:line="276" w:lineRule="auto"/>
        <w:jc w:val="both"/>
        <w:rPr>
          <w:kern w:val="24"/>
        </w:rPr>
      </w:pPr>
      <w:r w:rsidRPr="00F02C74">
        <w:rPr>
          <w:kern w:val="24"/>
        </w:rPr>
        <w:t>érvénytelen ajánlatok megnevezése és indokolása</w:t>
      </w:r>
      <w:r w:rsidRPr="00F02C74">
        <w:t>;</w:t>
      </w:r>
    </w:p>
    <w:p w:rsidR="009A0006" w:rsidRPr="00F02C74" w:rsidRDefault="009A0006" w:rsidP="009A0006">
      <w:pPr>
        <w:pStyle w:val="Listaszerbekezds"/>
        <w:numPr>
          <w:ilvl w:val="0"/>
          <w:numId w:val="20"/>
        </w:numPr>
        <w:shd w:val="clear" w:color="auto" w:fill="FFFFFF" w:themeFill="background1"/>
        <w:tabs>
          <w:tab w:val="left" w:leader="dot" w:pos="3451"/>
        </w:tabs>
        <w:spacing w:line="276" w:lineRule="auto"/>
        <w:jc w:val="both"/>
        <w:rPr>
          <w:kern w:val="24"/>
        </w:rPr>
      </w:pPr>
      <w:r w:rsidRPr="00F02C74">
        <w:rPr>
          <w:kern w:val="24"/>
        </w:rPr>
        <w:t xml:space="preserve">bírálati </w:t>
      </w:r>
      <w:proofErr w:type="gramStart"/>
      <w:r w:rsidRPr="00F02C74">
        <w:rPr>
          <w:kern w:val="24"/>
        </w:rPr>
        <w:t>szempont(</w:t>
      </w:r>
      <w:proofErr w:type="gramEnd"/>
      <w:r w:rsidRPr="00F02C74">
        <w:rPr>
          <w:kern w:val="24"/>
        </w:rPr>
        <w:t>ok)</w:t>
      </w:r>
      <w:r w:rsidRPr="00F02C74">
        <w:rPr>
          <w:rStyle w:val="Lbjegyzet-hivatkozs"/>
          <w:kern w:val="24"/>
        </w:rPr>
        <w:footnoteReference w:id="2"/>
      </w:r>
      <w:r w:rsidRPr="00F02C74">
        <w:rPr>
          <w:kern w:val="24"/>
        </w:rPr>
        <w:t>, bírálati módszer meghatározása;</w:t>
      </w:r>
    </w:p>
    <w:p w:rsidR="009A0006" w:rsidRPr="00F02C74" w:rsidRDefault="009A0006" w:rsidP="009A0006">
      <w:pPr>
        <w:pStyle w:val="Listaszerbekezds"/>
        <w:numPr>
          <w:ilvl w:val="0"/>
          <w:numId w:val="20"/>
        </w:numPr>
        <w:shd w:val="clear" w:color="auto" w:fill="FFFFFF" w:themeFill="background1"/>
        <w:tabs>
          <w:tab w:val="left" w:leader="dot" w:pos="3451"/>
        </w:tabs>
        <w:spacing w:line="276" w:lineRule="auto"/>
        <w:jc w:val="both"/>
        <w:rPr>
          <w:kern w:val="24"/>
        </w:rPr>
      </w:pPr>
      <w:r w:rsidRPr="00F02C74">
        <w:rPr>
          <w:kern w:val="24"/>
        </w:rPr>
        <w:t>az ajánlatok bírálati szempontok szerinti értékelésének részletezése, bírálati pontszámok meghatározása</w:t>
      </w:r>
      <w:r w:rsidRPr="00F02C74">
        <w:t>;</w:t>
      </w:r>
    </w:p>
    <w:p w:rsidR="009A0006" w:rsidRPr="00F02C74" w:rsidRDefault="009A0006" w:rsidP="009A0006">
      <w:pPr>
        <w:pStyle w:val="Listaszerbekezds"/>
        <w:numPr>
          <w:ilvl w:val="0"/>
          <w:numId w:val="20"/>
        </w:numPr>
        <w:shd w:val="clear" w:color="auto" w:fill="FFFFFF" w:themeFill="background1"/>
        <w:tabs>
          <w:tab w:val="left" w:leader="dot" w:pos="3451"/>
        </w:tabs>
        <w:spacing w:line="276" w:lineRule="auto"/>
        <w:jc w:val="both"/>
        <w:rPr>
          <w:kern w:val="24"/>
        </w:rPr>
      </w:pPr>
      <w:r w:rsidRPr="00F02C74">
        <w:rPr>
          <w:kern w:val="24"/>
        </w:rPr>
        <w:t>a bírálati pontszámok alapján az első helyre rangsorolt ajánlattevő meghatározása;</w:t>
      </w:r>
    </w:p>
    <w:p w:rsidR="009A0006" w:rsidRPr="00F02C74" w:rsidRDefault="009A0006" w:rsidP="009A0006">
      <w:pPr>
        <w:pStyle w:val="Listaszerbekezds"/>
        <w:numPr>
          <w:ilvl w:val="0"/>
          <w:numId w:val="20"/>
        </w:numPr>
        <w:shd w:val="clear" w:color="auto" w:fill="FFFFFF" w:themeFill="background1"/>
        <w:tabs>
          <w:tab w:val="left" w:leader="dot" w:pos="3451"/>
        </w:tabs>
        <w:spacing w:line="276" w:lineRule="auto"/>
        <w:jc w:val="both"/>
        <w:rPr>
          <w:i/>
          <w:kern w:val="24"/>
        </w:rPr>
      </w:pPr>
      <w:r w:rsidRPr="00F02C74">
        <w:rPr>
          <w:kern w:val="24"/>
        </w:rPr>
        <w:t xml:space="preserve">a bírálati pontszámok alapján a második helyre rangsorolt ajánlattevő </w:t>
      </w:r>
      <w:proofErr w:type="gramStart"/>
      <w:r w:rsidRPr="00F02C74">
        <w:rPr>
          <w:kern w:val="24"/>
        </w:rPr>
        <w:t>meghatározása</w:t>
      </w:r>
      <w:r w:rsidRPr="00F02C74">
        <w:rPr>
          <w:i/>
          <w:iCs/>
          <w:kern w:val="24"/>
        </w:rPr>
        <w:t>(</w:t>
      </w:r>
      <w:proofErr w:type="gramEnd"/>
      <w:r w:rsidRPr="00F02C74">
        <w:rPr>
          <w:i/>
          <w:iCs/>
          <w:kern w:val="24"/>
        </w:rPr>
        <w:t>adott esetben, a BB döntésétől függően)</w:t>
      </w:r>
      <w:r w:rsidRPr="00F02C74">
        <w:rPr>
          <w:rStyle w:val="Lbjegyzet-hivatkozs"/>
          <w:i/>
          <w:iCs/>
          <w:kern w:val="24"/>
        </w:rPr>
        <w:footnoteReference w:id="3"/>
      </w:r>
      <w:r w:rsidRPr="00F02C74">
        <w:rPr>
          <w:i/>
          <w:iCs/>
          <w:kern w:val="24"/>
        </w:rPr>
        <w:t>;</w:t>
      </w:r>
    </w:p>
    <w:p w:rsidR="009A0006" w:rsidRPr="00F02C74" w:rsidRDefault="009A0006" w:rsidP="009A0006">
      <w:pPr>
        <w:pStyle w:val="Listaszerbekezds"/>
        <w:numPr>
          <w:ilvl w:val="0"/>
          <w:numId w:val="20"/>
        </w:numPr>
        <w:shd w:val="clear" w:color="auto" w:fill="FFFFFF" w:themeFill="background1"/>
        <w:tabs>
          <w:tab w:val="left" w:leader="dot" w:pos="3451"/>
        </w:tabs>
        <w:spacing w:line="276" w:lineRule="auto"/>
        <w:jc w:val="both"/>
        <w:rPr>
          <w:kern w:val="24"/>
        </w:rPr>
      </w:pPr>
      <w:r w:rsidRPr="00F02C74">
        <w:rPr>
          <w:kern w:val="24"/>
        </w:rPr>
        <w:t xml:space="preserve">a BB </w:t>
      </w:r>
      <w:proofErr w:type="spellStart"/>
      <w:r w:rsidRPr="00F02C74">
        <w:rPr>
          <w:kern w:val="24"/>
        </w:rPr>
        <w:t>javaslataaz</w:t>
      </w:r>
      <w:proofErr w:type="spellEnd"/>
      <w:r w:rsidRPr="00F02C74">
        <w:rPr>
          <w:kern w:val="24"/>
        </w:rPr>
        <w:t xml:space="preserve"> igazolások bekérésére az első (adott esetben: a második) helyre rangsorolt ajánlattevőtőtől (határidő megjelölésével)</w:t>
      </w:r>
      <w:r w:rsidRPr="00F02C74">
        <w:t>;</w:t>
      </w:r>
    </w:p>
    <w:p w:rsidR="009A0006" w:rsidRPr="00F02C74" w:rsidRDefault="009A0006" w:rsidP="009A0006">
      <w:pPr>
        <w:pStyle w:val="Listaszerbekezds"/>
        <w:numPr>
          <w:ilvl w:val="0"/>
          <w:numId w:val="20"/>
        </w:numPr>
        <w:shd w:val="clear" w:color="auto" w:fill="FFFFFF" w:themeFill="background1"/>
        <w:tabs>
          <w:tab w:val="left" w:leader="dot" w:pos="3451"/>
        </w:tabs>
        <w:spacing w:line="276" w:lineRule="auto"/>
        <w:jc w:val="both"/>
        <w:rPr>
          <w:kern w:val="24"/>
        </w:rPr>
      </w:pPr>
      <w:r w:rsidRPr="00F02C74">
        <w:rPr>
          <w:kern w:val="24"/>
        </w:rPr>
        <w:t>az igazolások benyújtásának értékelése;</w:t>
      </w:r>
    </w:p>
    <w:p w:rsidR="009A0006" w:rsidRPr="00F02C74" w:rsidRDefault="009A0006" w:rsidP="009A0006">
      <w:pPr>
        <w:pStyle w:val="Listaszerbekezds"/>
        <w:numPr>
          <w:ilvl w:val="0"/>
          <w:numId w:val="20"/>
        </w:numPr>
        <w:shd w:val="clear" w:color="auto" w:fill="FFFFFF" w:themeFill="background1"/>
        <w:tabs>
          <w:tab w:val="left" w:leader="dot" w:pos="3451"/>
        </w:tabs>
        <w:spacing w:line="276" w:lineRule="auto"/>
        <w:jc w:val="both"/>
        <w:rPr>
          <w:kern w:val="24"/>
        </w:rPr>
      </w:pPr>
      <w:r w:rsidRPr="00F02C74">
        <w:rPr>
          <w:kern w:val="24"/>
        </w:rPr>
        <w:t>a bírálóbizottsági tag javaslata a nyertes személyére;</w:t>
      </w:r>
    </w:p>
    <w:p w:rsidR="009A0006" w:rsidRPr="00F02C74" w:rsidRDefault="009A0006" w:rsidP="009A0006">
      <w:pPr>
        <w:pStyle w:val="Listaszerbekezds"/>
        <w:numPr>
          <w:ilvl w:val="0"/>
          <w:numId w:val="20"/>
        </w:numPr>
        <w:shd w:val="clear" w:color="auto" w:fill="FFFFFF" w:themeFill="background1"/>
        <w:tabs>
          <w:tab w:val="left" w:leader="dot" w:pos="3451"/>
        </w:tabs>
        <w:spacing w:line="276" w:lineRule="auto"/>
        <w:jc w:val="both"/>
        <w:rPr>
          <w:kern w:val="24"/>
        </w:rPr>
      </w:pPr>
      <w:r w:rsidRPr="00F02C74">
        <w:rPr>
          <w:kern w:val="24"/>
        </w:rPr>
        <w:t>bírálati lap elkészítésének kelte;</w:t>
      </w:r>
    </w:p>
    <w:p w:rsidR="009A0006" w:rsidRPr="00F02C74" w:rsidRDefault="009A0006" w:rsidP="009A0006">
      <w:pPr>
        <w:pStyle w:val="Listaszerbekezds"/>
        <w:numPr>
          <w:ilvl w:val="0"/>
          <w:numId w:val="20"/>
        </w:numPr>
        <w:shd w:val="clear" w:color="auto" w:fill="FFFFFF" w:themeFill="background1"/>
        <w:tabs>
          <w:tab w:val="left" w:leader="dot" w:pos="3451"/>
        </w:tabs>
        <w:spacing w:line="276" w:lineRule="auto"/>
        <w:jc w:val="both"/>
        <w:rPr>
          <w:kern w:val="24"/>
        </w:rPr>
      </w:pPr>
      <w:r w:rsidRPr="00F02C74">
        <w:rPr>
          <w:kern w:val="24"/>
        </w:rPr>
        <w:t>bírálóbizottság tagjának aláírása.</w:t>
      </w:r>
    </w:p>
    <w:p w:rsidR="009A0006" w:rsidRPr="00F02C74" w:rsidRDefault="009A0006" w:rsidP="009A0006">
      <w:pPr>
        <w:pStyle w:val="Cmsor2"/>
        <w:keepLines w:val="0"/>
        <w:numPr>
          <w:ilvl w:val="1"/>
          <w:numId w:val="10"/>
        </w:numPr>
        <w:tabs>
          <w:tab w:val="left" w:pos="709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2C74">
        <w:rPr>
          <w:rFonts w:ascii="Times New Roman" w:hAnsi="Times New Roman" w:cs="Times New Roman"/>
          <w:color w:val="auto"/>
          <w:kern w:val="24"/>
          <w:sz w:val="24"/>
          <w:szCs w:val="24"/>
        </w:rPr>
        <w:br w:type="page"/>
      </w:r>
      <w:bookmarkStart w:id="32" w:name="_Toc463459027"/>
      <w:r w:rsidRPr="00F02C74">
        <w:rPr>
          <w:rFonts w:ascii="Times New Roman" w:hAnsi="Times New Roman" w:cs="Times New Roman"/>
          <w:color w:val="auto"/>
          <w:sz w:val="24"/>
          <w:szCs w:val="24"/>
        </w:rPr>
        <w:lastRenderedPageBreak/>
        <w:t>Bírálati lap tartalmi elemei a két szakaszos eljárás első, részvételi szakaszában/ tárgyalásos eljárás során az alapajánlatok értékeléséről</w:t>
      </w:r>
      <w:bookmarkEnd w:id="32"/>
    </w:p>
    <w:p w:rsidR="009A0006" w:rsidRPr="00F02C74" w:rsidRDefault="009A0006" w:rsidP="009A0006">
      <w:pPr>
        <w:spacing w:line="276" w:lineRule="auto"/>
      </w:pPr>
    </w:p>
    <w:p w:rsidR="009A0006" w:rsidRPr="00F02C74" w:rsidRDefault="009A0006" w:rsidP="009A0006">
      <w:pPr>
        <w:spacing w:line="276" w:lineRule="auto"/>
        <w:ind w:right="141"/>
        <w:jc w:val="both"/>
        <w:rPr>
          <w:b/>
          <w:bCs/>
        </w:rPr>
      </w:pPr>
      <w:r w:rsidRPr="00F02C74">
        <w:rPr>
          <w:b/>
          <w:bCs/>
        </w:rPr>
        <w:t>A bírálóbizottság tagjai által aláírt bírálati lapoknak minimálisan tartalmazniuk kell az alábbiakat:</w:t>
      </w:r>
    </w:p>
    <w:p w:rsidR="009A0006" w:rsidRPr="00F02C74" w:rsidRDefault="009A0006" w:rsidP="009A0006">
      <w:pPr>
        <w:spacing w:line="276" w:lineRule="auto"/>
        <w:ind w:right="141"/>
        <w:jc w:val="both"/>
        <w:rPr>
          <w:b/>
          <w:bCs/>
        </w:rPr>
      </w:pPr>
    </w:p>
    <w:p w:rsidR="009A0006" w:rsidRPr="00F02C74" w:rsidRDefault="009A0006" w:rsidP="009A0006">
      <w:pPr>
        <w:pStyle w:val="Listaszerbekezds"/>
        <w:numPr>
          <w:ilvl w:val="0"/>
          <w:numId w:val="20"/>
        </w:numPr>
        <w:spacing w:line="276" w:lineRule="auto"/>
        <w:ind w:right="141"/>
        <w:jc w:val="both"/>
        <w:rPr>
          <w:bCs/>
        </w:rPr>
      </w:pPr>
      <w:r w:rsidRPr="00F02C74">
        <w:t>A bírálati lap fejlécében a BB tag megnevezését, beosztását, az általa képviselt szakértelmet;</w:t>
      </w:r>
    </w:p>
    <w:p w:rsidR="009A0006" w:rsidRPr="00F02C74" w:rsidRDefault="009A0006" w:rsidP="009A0006">
      <w:pPr>
        <w:pStyle w:val="Listaszerbekezds"/>
        <w:numPr>
          <w:ilvl w:val="0"/>
          <w:numId w:val="20"/>
        </w:numPr>
        <w:spacing w:line="276" w:lineRule="auto"/>
        <w:ind w:right="141"/>
        <w:jc w:val="both"/>
        <w:rPr>
          <w:bCs/>
        </w:rPr>
      </w:pPr>
      <w:r w:rsidRPr="00F02C74">
        <w:t>Ajánlatkérő megnevezése;</w:t>
      </w:r>
    </w:p>
    <w:p w:rsidR="009A0006" w:rsidRPr="00F02C74" w:rsidRDefault="009A0006" w:rsidP="009A0006">
      <w:pPr>
        <w:pStyle w:val="Listaszerbekezds"/>
        <w:numPr>
          <w:ilvl w:val="0"/>
          <w:numId w:val="20"/>
        </w:numPr>
        <w:spacing w:line="276" w:lineRule="auto"/>
        <w:ind w:right="141"/>
        <w:jc w:val="both"/>
        <w:rPr>
          <w:bCs/>
        </w:rPr>
      </w:pPr>
      <w:r w:rsidRPr="00F02C74">
        <w:t>a beszerzés tárgyának megjelölése;</w:t>
      </w:r>
    </w:p>
    <w:p w:rsidR="009A0006" w:rsidRPr="00F02C74" w:rsidRDefault="009A0006" w:rsidP="009A0006">
      <w:pPr>
        <w:pStyle w:val="Listaszerbekezds"/>
        <w:numPr>
          <w:ilvl w:val="0"/>
          <w:numId w:val="20"/>
        </w:numPr>
        <w:spacing w:line="276" w:lineRule="auto"/>
        <w:ind w:right="141"/>
        <w:jc w:val="both"/>
        <w:rPr>
          <w:bCs/>
        </w:rPr>
      </w:pPr>
      <w:r w:rsidRPr="00F02C74">
        <w:t>az eljárás megindítására vonatkozó információk;</w:t>
      </w:r>
    </w:p>
    <w:p w:rsidR="009A0006" w:rsidRPr="00F02C74" w:rsidRDefault="009A0006" w:rsidP="009A0006">
      <w:pPr>
        <w:pStyle w:val="Listaszerbekezds"/>
        <w:numPr>
          <w:ilvl w:val="0"/>
          <w:numId w:val="20"/>
        </w:numPr>
        <w:spacing w:line="276" w:lineRule="auto"/>
        <w:ind w:right="141"/>
        <w:jc w:val="both"/>
        <w:rPr>
          <w:bCs/>
        </w:rPr>
      </w:pPr>
      <w:r w:rsidRPr="00F02C74">
        <w:t>a részvételre jelentkezők felsorolása;</w:t>
      </w:r>
    </w:p>
    <w:p w:rsidR="009A0006" w:rsidRPr="00F02C74" w:rsidRDefault="009A0006" w:rsidP="009A0006">
      <w:pPr>
        <w:pStyle w:val="Listaszerbekezds"/>
        <w:numPr>
          <w:ilvl w:val="0"/>
          <w:numId w:val="20"/>
        </w:numPr>
        <w:spacing w:line="276" w:lineRule="auto"/>
        <w:ind w:right="141"/>
        <w:jc w:val="both"/>
        <w:rPr>
          <w:bCs/>
        </w:rPr>
      </w:pPr>
      <w:r w:rsidRPr="00F02C74">
        <w:t>hiánypótlásra utalás (volt/nem volt);</w:t>
      </w:r>
    </w:p>
    <w:p w:rsidR="009A0006" w:rsidRPr="00F02C74" w:rsidRDefault="009A0006" w:rsidP="009A0006">
      <w:pPr>
        <w:pStyle w:val="Listaszerbekezds"/>
        <w:numPr>
          <w:ilvl w:val="0"/>
          <w:numId w:val="20"/>
        </w:numPr>
        <w:spacing w:line="276" w:lineRule="auto"/>
        <w:ind w:right="141"/>
        <w:jc w:val="both"/>
        <w:rPr>
          <w:bCs/>
        </w:rPr>
      </w:pPr>
      <w:r w:rsidRPr="00F02C74">
        <w:t xml:space="preserve">hiánypótlás eredményének összefoglalása; </w:t>
      </w:r>
    </w:p>
    <w:p w:rsidR="009A0006" w:rsidRPr="00F02C74" w:rsidRDefault="009A0006" w:rsidP="009A0006">
      <w:pPr>
        <w:pStyle w:val="Listaszerbekezds"/>
        <w:numPr>
          <w:ilvl w:val="0"/>
          <w:numId w:val="20"/>
        </w:numPr>
        <w:shd w:val="clear" w:color="auto" w:fill="FFFFFF" w:themeFill="background1"/>
        <w:tabs>
          <w:tab w:val="left" w:leader="dot" w:pos="3451"/>
        </w:tabs>
        <w:spacing w:line="276" w:lineRule="auto"/>
        <w:jc w:val="both"/>
        <w:rPr>
          <w:kern w:val="24"/>
        </w:rPr>
      </w:pPr>
      <w:r w:rsidRPr="00F02C74">
        <w:rPr>
          <w:kern w:val="24"/>
        </w:rPr>
        <w:t xml:space="preserve">az alkalmasságnak és a kizáró okoknak az egységes európai közbeszerzési dokumentum alapján történt előzetes vizsgálata és a részvételi jelentkezések egyéb iratai alapján az alkalmas résztvevők megnevezése, az alkalmasság indokolása; </w:t>
      </w:r>
    </w:p>
    <w:p w:rsidR="009A0006" w:rsidRPr="00F02C74" w:rsidRDefault="009A0006" w:rsidP="009A0006">
      <w:pPr>
        <w:pStyle w:val="Listaszerbekezds"/>
        <w:numPr>
          <w:ilvl w:val="0"/>
          <w:numId w:val="20"/>
        </w:numPr>
        <w:shd w:val="clear" w:color="auto" w:fill="FFFFFF" w:themeFill="background1"/>
        <w:tabs>
          <w:tab w:val="left" w:leader="dot" w:pos="3451"/>
        </w:tabs>
        <w:spacing w:line="276" w:lineRule="auto"/>
        <w:jc w:val="both"/>
        <w:rPr>
          <w:kern w:val="24"/>
        </w:rPr>
      </w:pPr>
      <w:r w:rsidRPr="00F02C74">
        <w:rPr>
          <w:kern w:val="24"/>
        </w:rPr>
        <w:t>az alkalmatlan résztvevők megnevezése, ennek indoka;</w:t>
      </w:r>
    </w:p>
    <w:p w:rsidR="009A0006" w:rsidRPr="00F02C74" w:rsidRDefault="009A0006" w:rsidP="009A0006">
      <w:pPr>
        <w:pStyle w:val="Listaszerbekezds"/>
        <w:numPr>
          <w:ilvl w:val="0"/>
          <w:numId w:val="20"/>
        </w:numPr>
        <w:shd w:val="clear" w:color="auto" w:fill="FFFFFF" w:themeFill="background1"/>
        <w:tabs>
          <w:tab w:val="left" w:leader="dot" w:pos="3451"/>
        </w:tabs>
        <w:spacing w:line="276" w:lineRule="auto"/>
        <w:jc w:val="both"/>
        <w:rPr>
          <w:kern w:val="24"/>
        </w:rPr>
      </w:pPr>
      <w:r w:rsidRPr="00F02C74">
        <w:rPr>
          <w:kern w:val="24"/>
        </w:rPr>
        <w:t>az egyéb okból érvénytelen részvételi jelentkezés megnevezése és indokolása;</w:t>
      </w:r>
    </w:p>
    <w:p w:rsidR="009A0006" w:rsidRPr="00F02C74" w:rsidRDefault="009A0006" w:rsidP="009A0006">
      <w:pPr>
        <w:pStyle w:val="Listaszerbekezds"/>
        <w:numPr>
          <w:ilvl w:val="0"/>
          <w:numId w:val="20"/>
        </w:numPr>
        <w:shd w:val="clear" w:color="auto" w:fill="FFFFFF" w:themeFill="background1"/>
        <w:tabs>
          <w:tab w:val="left" w:leader="dot" w:pos="3451"/>
        </w:tabs>
        <w:spacing w:line="276" w:lineRule="auto"/>
        <w:jc w:val="both"/>
        <w:rPr>
          <w:i/>
          <w:kern w:val="24"/>
        </w:rPr>
      </w:pPr>
      <w:r w:rsidRPr="00F02C74">
        <w:rPr>
          <w:i/>
          <w:iCs/>
          <w:kern w:val="24"/>
        </w:rPr>
        <w:t>adott esetben</w:t>
      </w:r>
      <w:r w:rsidRPr="00F02C74">
        <w:t>:</w:t>
      </w:r>
      <w:r w:rsidRPr="00F02C74">
        <w:rPr>
          <w:rStyle w:val="Lbjegyzet-hivatkozs"/>
          <w:kern w:val="24"/>
        </w:rPr>
        <w:footnoteReference w:id="4"/>
      </w:r>
      <w:r w:rsidRPr="00F02C74">
        <w:rPr>
          <w:i/>
          <w:iCs/>
          <w:kern w:val="24"/>
        </w:rPr>
        <w:t>BB javaslata az igazolások bekérésére a részvételre jelentkezőktől;</w:t>
      </w:r>
    </w:p>
    <w:p w:rsidR="009A0006" w:rsidRPr="00F02C74" w:rsidRDefault="009A0006" w:rsidP="009A0006">
      <w:pPr>
        <w:pStyle w:val="Listaszerbekezds"/>
        <w:numPr>
          <w:ilvl w:val="0"/>
          <w:numId w:val="20"/>
        </w:numPr>
        <w:shd w:val="clear" w:color="auto" w:fill="FFFFFF" w:themeFill="background1"/>
        <w:tabs>
          <w:tab w:val="left" w:leader="dot" w:pos="3451"/>
        </w:tabs>
        <w:spacing w:line="276" w:lineRule="auto"/>
        <w:jc w:val="both"/>
        <w:rPr>
          <w:kern w:val="24"/>
        </w:rPr>
      </w:pPr>
      <w:r w:rsidRPr="00F02C74">
        <w:rPr>
          <w:i/>
          <w:iCs/>
          <w:kern w:val="24"/>
        </w:rPr>
        <w:t>adott esetben: az igazolások benyújtásának értékelése</w:t>
      </w:r>
      <w:r w:rsidRPr="00F02C74">
        <w:t>;</w:t>
      </w:r>
    </w:p>
    <w:p w:rsidR="009A0006" w:rsidRPr="00F02C74" w:rsidRDefault="009A0006" w:rsidP="009A0006">
      <w:pPr>
        <w:pStyle w:val="Listaszerbekezds"/>
        <w:numPr>
          <w:ilvl w:val="0"/>
          <w:numId w:val="20"/>
        </w:numPr>
        <w:shd w:val="clear" w:color="auto" w:fill="FFFFFF" w:themeFill="background1"/>
        <w:tabs>
          <w:tab w:val="left" w:leader="dot" w:pos="3451"/>
        </w:tabs>
        <w:spacing w:line="276" w:lineRule="auto"/>
        <w:jc w:val="both"/>
        <w:rPr>
          <w:kern w:val="24"/>
        </w:rPr>
      </w:pPr>
      <w:r w:rsidRPr="00F02C74">
        <w:rPr>
          <w:kern w:val="24"/>
        </w:rPr>
        <w:t>bírálati lap elkészítésének kelte;</w:t>
      </w:r>
    </w:p>
    <w:p w:rsidR="009A0006" w:rsidRPr="00F02C74" w:rsidRDefault="009A0006" w:rsidP="009A0006">
      <w:pPr>
        <w:pStyle w:val="Listaszerbekezds"/>
        <w:numPr>
          <w:ilvl w:val="0"/>
          <w:numId w:val="20"/>
        </w:numPr>
        <w:shd w:val="clear" w:color="auto" w:fill="FFFFFF" w:themeFill="background1"/>
        <w:tabs>
          <w:tab w:val="left" w:leader="dot" w:pos="3451"/>
        </w:tabs>
        <w:spacing w:line="276" w:lineRule="auto"/>
        <w:jc w:val="both"/>
        <w:rPr>
          <w:kern w:val="24"/>
        </w:rPr>
      </w:pPr>
      <w:r w:rsidRPr="00F02C74">
        <w:rPr>
          <w:kern w:val="24"/>
        </w:rPr>
        <w:t>bírálóbizottság tagjának aláírása.</w:t>
      </w:r>
    </w:p>
    <w:p w:rsidR="00B868A1" w:rsidRPr="00F02C74" w:rsidRDefault="00B868A1" w:rsidP="009A0006"/>
    <w:sectPr w:rsidR="00B868A1" w:rsidRPr="00F02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B2" w:rsidRDefault="00E178B2" w:rsidP="00E178B2">
      <w:r>
        <w:separator/>
      </w:r>
    </w:p>
  </w:endnote>
  <w:endnote w:type="continuationSeparator" w:id="0">
    <w:p w:rsidR="00E178B2" w:rsidRDefault="00E178B2" w:rsidP="00E1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74" w:rsidRDefault="00F02C7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089972"/>
      <w:docPartObj>
        <w:docPartGallery w:val="Page Numbers (Bottom of Page)"/>
        <w:docPartUnique/>
      </w:docPartObj>
    </w:sdtPr>
    <w:sdtContent>
      <w:p w:rsidR="006B7BDC" w:rsidRDefault="00F02C74" w:rsidP="00F02C74">
        <w:pPr>
          <w:pStyle w:val="llb"/>
          <w:jc w:val="right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. </w:t>
        </w:r>
        <w:r>
          <w:rPr>
            <w:sz w:val="20"/>
            <w:szCs w:val="20"/>
          </w:rPr>
          <w:t xml:space="preserve">/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NUMPAGES   \* MERGEFORMAT 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>
          <w:rPr>
            <w:noProof/>
            <w:sz w:val="20"/>
            <w:szCs w:val="20"/>
          </w:rPr>
          <w:fldChar w:fldCharType="end"/>
        </w:r>
      </w:p>
      <w:bookmarkStart w:id="33" w:name="_GoBack" w:displacedByCustomXml="next"/>
      <w:bookmarkEnd w:id="33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609201"/>
      <w:docPartObj>
        <w:docPartGallery w:val="Page Numbers (Bottom of Page)"/>
        <w:docPartUnique/>
      </w:docPartObj>
    </w:sdtPr>
    <w:sdtEndPr/>
    <w:sdtContent>
      <w:p w:rsidR="006B7BDC" w:rsidRPr="00E7078A" w:rsidRDefault="006B7BDC" w:rsidP="00E7078A">
        <w:pPr>
          <w:pStyle w:val="llb"/>
          <w:jc w:val="right"/>
        </w:pPr>
        <w:r w:rsidRPr="005642C6">
          <w:rPr>
            <w:sz w:val="20"/>
            <w:szCs w:val="20"/>
          </w:rPr>
          <w:fldChar w:fldCharType="begin"/>
        </w:r>
        <w:r w:rsidRPr="005642C6">
          <w:rPr>
            <w:sz w:val="20"/>
            <w:szCs w:val="20"/>
          </w:rPr>
          <w:instrText>PAGE   \* MERGEFORMAT</w:instrText>
        </w:r>
        <w:r w:rsidRPr="005642C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14</w:t>
        </w:r>
        <w:r w:rsidRPr="005642C6">
          <w:rPr>
            <w:sz w:val="20"/>
            <w:szCs w:val="20"/>
          </w:rPr>
          <w:fldChar w:fldCharType="end"/>
        </w:r>
        <w:r w:rsidRPr="005642C6">
          <w:rPr>
            <w:sz w:val="20"/>
            <w:szCs w:val="20"/>
          </w:rPr>
          <w:t>./</w:t>
        </w:r>
        <w:fldSimple w:instr=" NUMPAGES   \* MERGEFORMAT ">
          <w:r w:rsidRPr="0082037D">
            <w:rPr>
              <w:noProof/>
              <w:sz w:val="20"/>
              <w:szCs w:val="20"/>
            </w:rPr>
            <w:t>62</w:t>
          </w:r>
        </w:fldSimple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B2" w:rsidRDefault="00E178B2" w:rsidP="00E178B2">
      <w:r>
        <w:separator/>
      </w:r>
    </w:p>
  </w:footnote>
  <w:footnote w:type="continuationSeparator" w:id="0">
    <w:p w:rsidR="00E178B2" w:rsidRDefault="00E178B2" w:rsidP="00E178B2">
      <w:r>
        <w:continuationSeparator/>
      </w:r>
    </w:p>
  </w:footnote>
  <w:footnote w:id="1">
    <w:p w:rsidR="009A0006" w:rsidRDefault="009A0006" w:rsidP="009A0006">
      <w:pPr>
        <w:pStyle w:val="Lbjegyzetszveg"/>
      </w:pPr>
      <w:r>
        <w:rPr>
          <w:rStyle w:val="Lbjegyzet-hivatkozs"/>
        </w:rPr>
        <w:footnoteRef/>
      </w:r>
      <w:r>
        <w:t xml:space="preserve"> A Kbt. 27. § (4) bekezdése értelmében:„</w:t>
      </w:r>
      <w:proofErr w:type="gramStart"/>
      <w:r>
        <w:t>A</w:t>
      </w:r>
      <w:proofErr w:type="gramEnd"/>
      <w:r>
        <w:t xml:space="preserve"> bírálóbizottsági munkáról jegyzőkönyvet kell készíteni, amelynek - amennyiben az ajánlatkérő alkalmaz ilyet - részét képezhetik a tagok indokolással ellátott bírálati lapjai.”</w:t>
      </w:r>
    </w:p>
  </w:footnote>
  <w:footnote w:id="2">
    <w:p w:rsidR="009A0006" w:rsidRDefault="009A0006" w:rsidP="009A000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Kbt. 76. § (2) bekezdésében foglaltak alapján </w:t>
      </w:r>
      <w:r w:rsidRPr="0A5FDCA7">
        <w:t>(</w:t>
      </w:r>
      <w:r w:rsidRPr="00D9676D">
        <w:t>lásd:</w:t>
      </w:r>
      <w:r w:rsidRPr="0A5FDCA7">
        <w:rPr>
          <w:i/>
          <w:iCs/>
        </w:rPr>
        <w:t xml:space="preserve"> „a) </w:t>
      </w:r>
      <w:proofErr w:type="spellStart"/>
      <w:r w:rsidRPr="0A5FDCA7">
        <w:rPr>
          <w:i/>
          <w:iCs/>
        </w:rPr>
        <w:t>a</w:t>
      </w:r>
      <w:proofErr w:type="spellEnd"/>
      <w:r w:rsidRPr="0A5FDCA7">
        <w:rPr>
          <w:i/>
          <w:iCs/>
        </w:rPr>
        <w:t xml:space="preserve"> legalacsonyabb ár</w:t>
      </w:r>
      <w:proofErr w:type="gramStart"/>
      <w:r w:rsidRPr="0A5FDCA7">
        <w:rPr>
          <w:i/>
          <w:iCs/>
        </w:rPr>
        <w:t>,  b</w:t>
      </w:r>
      <w:proofErr w:type="gramEnd"/>
      <w:r w:rsidRPr="0A5FDCA7">
        <w:rPr>
          <w:i/>
          <w:iCs/>
        </w:rPr>
        <w:t>) a legalacsonyabb költség, amelyet az ajánlatkérő által meghatározott költséghatékonysági módszer alkalmazásával kell kiszámítani, vagy  c) a legjobb ár-érték arányt megjelenítő olyan - különösen minőségi, környezetvédelmi, szociális – szempontok, amelyek között az ár vagy költség is szerepel.”</w:t>
      </w:r>
      <w:r w:rsidRPr="0A5FDCA7">
        <w:t xml:space="preserve">) </w:t>
      </w:r>
      <w:r>
        <w:t>meghatározott, a felhívásban részletezett bírálati szempontok feltüntetésével.</w:t>
      </w:r>
    </w:p>
  </w:footnote>
  <w:footnote w:id="3">
    <w:p w:rsidR="009A0006" w:rsidRDefault="009A0006" w:rsidP="009A000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Ezzel összefüggésben hangsúlyozni szükséges, hogy a második helyre rangsorolt ajánlattevő akkor kérhető fel az első helyre rangsorolt ajánlattevővel együtt az igazolások becsatolására, amennyiben a</w:t>
      </w:r>
      <w:r w:rsidRPr="0010566C">
        <w:t>z értékelés módszerét figyelembe véve valamelyik ajánlat figyelmen kívül hagyása esetén az ajánlattevők egymáshoz viszonyított sorrendje nem változik.</w:t>
      </w:r>
      <w:r>
        <w:t>(Kbt. 69. § (6</w:t>
      </w:r>
      <w:r w:rsidRPr="7B6087BC">
        <w:t xml:space="preserve">) </w:t>
      </w:r>
      <w:proofErr w:type="spellStart"/>
      <w:r>
        <w:t>bek</w:t>
      </w:r>
      <w:proofErr w:type="spellEnd"/>
      <w:r w:rsidRPr="7B6087BC">
        <w:t>.)</w:t>
      </w:r>
    </w:p>
  </w:footnote>
  <w:footnote w:id="4">
    <w:p w:rsidR="009A0006" w:rsidRDefault="009A0006" w:rsidP="009A0006">
      <w:pPr>
        <w:pStyle w:val="Lbjegyzetszveg"/>
      </w:pPr>
      <w:r>
        <w:rPr>
          <w:rStyle w:val="Lbjegyzet-hivatkozs"/>
        </w:rPr>
        <w:footnoteRef/>
      </w:r>
      <w:r>
        <w:t xml:space="preserve"> Erre akkor kerülhet sor, amennyiben az ajánlatkérő keretszámot határozott meg a felhívásban és </w:t>
      </w:r>
      <w:r w:rsidRPr="00515340">
        <w:t>a keretszámot meghaladó részvételi jelentkezést nyújtottak be</w:t>
      </w:r>
      <w:r>
        <w:t xml:space="preserve">. (Kbt. 69. § (8) </w:t>
      </w:r>
      <w:proofErr w:type="spellStart"/>
      <w:r>
        <w:t>bek</w:t>
      </w:r>
      <w:proofErr w:type="spellEnd"/>
      <w:r w:rsidRPr="7B6087BC">
        <w:t>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74" w:rsidRDefault="00F02C7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74" w:rsidRDefault="00F02C7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BDC" w:rsidRPr="0060006D" w:rsidRDefault="006B7BDC" w:rsidP="00E7078A">
    <w:pPr>
      <w:pStyle w:val="lfej"/>
      <w:pBdr>
        <w:bottom w:val="single" w:sz="4" w:space="1" w:color="auto"/>
      </w:pBdr>
      <w:rPr>
        <w:i/>
        <w:sz w:val="20"/>
        <w:szCs w:val="20"/>
      </w:rPr>
    </w:pPr>
    <w:r w:rsidRPr="4C4D5B47">
      <w:rPr>
        <w:i/>
        <w:iCs/>
        <w:sz w:val="20"/>
        <w:szCs w:val="20"/>
      </w:rPr>
      <w:t>Formanyomtatványok</w:t>
    </w:r>
  </w:p>
  <w:p w:rsidR="006B7BDC" w:rsidRPr="00E7078A" w:rsidRDefault="006B7BDC" w:rsidP="00E7078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0A"/>
    <w:multiLevelType w:val="hybridMultilevel"/>
    <w:tmpl w:val="D1286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6212"/>
    <w:multiLevelType w:val="hybridMultilevel"/>
    <w:tmpl w:val="B46AF6B6"/>
    <w:lvl w:ilvl="0" w:tplc="040E0017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0CCA6497"/>
    <w:multiLevelType w:val="hybridMultilevel"/>
    <w:tmpl w:val="594C2DCE"/>
    <w:lvl w:ilvl="0" w:tplc="40C88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10E4C"/>
    <w:multiLevelType w:val="hybridMultilevel"/>
    <w:tmpl w:val="50D8E24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9A5A0D"/>
    <w:multiLevelType w:val="hybridMultilevel"/>
    <w:tmpl w:val="E0A000C6"/>
    <w:lvl w:ilvl="0" w:tplc="F6548BF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F317C"/>
    <w:multiLevelType w:val="hybridMultilevel"/>
    <w:tmpl w:val="C71274C6"/>
    <w:lvl w:ilvl="0" w:tplc="BC5C9976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8465D8"/>
    <w:multiLevelType w:val="hybridMultilevel"/>
    <w:tmpl w:val="C8D8B806"/>
    <w:lvl w:ilvl="0" w:tplc="952654D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6F108E"/>
    <w:multiLevelType w:val="hybridMultilevel"/>
    <w:tmpl w:val="15106F58"/>
    <w:lvl w:ilvl="0" w:tplc="0F28B1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7283A"/>
    <w:multiLevelType w:val="hybridMultilevel"/>
    <w:tmpl w:val="5BAA0F2C"/>
    <w:lvl w:ilvl="0" w:tplc="A88ED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0061C"/>
    <w:multiLevelType w:val="multilevel"/>
    <w:tmpl w:val="EF262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3933D80"/>
    <w:multiLevelType w:val="hybridMultilevel"/>
    <w:tmpl w:val="B46AF6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C0DB1"/>
    <w:multiLevelType w:val="hybridMultilevel"/>
    <w:tmpl w:val="60B69454"/>
    <w:lvl w:ilvl="0" w:tplc="040E000F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95" w:hanging="360"/>
      </w:pPr>
    </w:lvl>
    <w:lvl w:ilvl="2" w:tplc="040E001B" w:tentative="1">
      <w:start w:val="1"/>
      <w:numFmt w:val="lowerRoman"/>
      <w:lvlText w:val="%3."/>
      <w:lvlJc w:val="right"/>
      <w:pPr>
        <w:ind w:left="1715" w:hanging="180"/>
      </w:pPr>
    </w:lvl>
    <w:lvl w:ilvl="3" w:tplc="040E000F" w:tentative="1">
      <w:start w:val="1"/>
      <w:numFmt w:val="decimal"/>
      <w:lvlText w:val="%4."/>
      <w:lvlJc w:val="left"/>
      <w:pPr>
        <w:ind w:left="2435" w:hanging="360"/>
      </w:pPr>
    </w:lvl>
    <w:lvl w:ilvl="4" w:tplc="040E0019" w:tentative="1">
      <w:start w:val="1"/>
      <w:numFmt w:val="lowerLetter"/>
      <w:lvlText w:val="%5."/>
      <w:lvlJc w:val="left"/>
      <w:pPr>
        <w:ind w:left="3155" w:hanging="360"/>
      </w:pPr>
    </w:lvl>
    <w:lvl w:ilvl="5" w:tplc="040E001B" w:tentative="1">
      <w:start w:val="1"/>
      <w:numFmt w:val="lowerRoman"/>
      <w:lvlText w:val="%6."/>
      <w:lvlJc w:val="right"/>
      <w:pPr>
        <w:ind w:left="3875" w:hanging="180"/>
      </w:pPr>
    </w:lvl>
    <w:lvl w:ilvl="6" w:tplc="040E000F" w:tentative="1">
      <w:start w:val="1"/>
      <w:numFmt w:val="decimal"/>
      <w:lvlText w:val="%7."/>
      <w:lvlJc w:val="left"/>
      <w:pPr>
        <w:ind w:left="4595" w:hanging="360"/>
      </w:pPr>
    </w:lvl>
    <w:lvl w:ilvl="7" w:tplc="040E0019" w:tentative="1">
      <w:start w:val="1"/>
      <w:numFmt w:val="lowerLetter"/>
      <w:lvlText w:val="%8."/>
      <w:lvlJc w:val="left"/>
      <w:pPr>
        <w:ind w:left="5315" w:hanging="360"/>
      </w:pPr>
    </w:lvl>
    <w:lvl w:ilvl="8" w:tplc="040E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12">
    <w:nsid w:val="3F055C18"/>
    <w:multiLevelType w:val="hybridMultilevel"/>
    <w:tmpl w:val="BE04304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4D159AB"/>
    <w:multiLevelType w:val="hybridMultilevel"/>
    <w:tmpl w:val="270426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23734"/>
    <w:multiLevelType w:val="hybridMultilevel"/>
    <w:tmpl w:val="D2C21A1C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50B85813"/>
    <w:multiLevelType w:val="hybridMultilevel"/>
    <w:tmpl w:val="12EA0C6E"/>
    <w:lvl w:ilvl="0" w:tplc="741611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A4005B9"/>
    <w:multiLevelType w:val="hybridMultilevel"/>
    <w:tmpl w:val="270426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723DC"/>
    <w:multiLevelType w:val="hybridMultilevel"/>
    <w:tmpl w:val="D3B2EC2E"/>
    <w:lvl w:ilvl="0" w:tplc="06B487DE">
      <w:start w:val="1"/>
      <w:numFmt w:val="decimal"/>
      <w:lvlText w:val="7.8.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E51261"/>
    <w:multiLevelType w:val="hybridMultilevel"/>
    <w:tmpl w:val="A44A4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E5FB7"/>
    <w:multiLevelType w:val="multilevel"/>
    <w:tmpl w:val="3BBE3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22" w:hanging="4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63381DB8"/>
    <w:multiLevelType w:val="hybridMultilevel"/>
    <w:tmpl w:val="C8947D4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510BF"/>
    <w:multiLevelType w:val="hybridMultilevel"/>
    <w:tmpl w:val="CDACD350"/>
    <w:lvl w:ilvl="0" w:tplc="15E44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110B0"/>
    <w:multiLevelType w:val="hybridMultilevel"/>
    <w:tmpl w:val="54BE7F8A"/>
    <w:lvl w:ilvl="0" w:tplc="E0A6D8F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D4776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2B5D9C"/>
    <w:multiLevelType w:val="hybridMultilevel"/>
    <w:tmpl w:val="02DE536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92716F4"/>
    <w:multiLevelType w:val="hybridMultilevel"/>
    <w:tmpl w:val="D996CF76"/>
    <w:lvl w:ilvl="0" w:tplc="040E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18"/>
  </w:num>
  <w:num w:numId="5">
    <w:abstractNumId w:val="0"/>
  </w:num>
  <w:num w:numId="6">
    <w:abstractNumId w:val="7"/>
  </w:num>
  <w:num w:numId="7">
    <w:abstractNumId w:val="2"/>
  </w:num>
  <w:num w:numId="8">
    <w:abstractNumId w:val="21"/>
  </w:num>
  <w:num w:numId="9">
    <w:abstractNumId w:val="8"/>
  </w:num>
  <w:num w:numId="10">
    <w:abstractNumId w:val="9"/>
  </w:num>
  <w:num w:numId="11">
    <w:abstractNumId w:val="15"/>
  </w:num>
  <w:num w:numId="12">
    <w:abstractNumId w:val="20"/>
  </w:num>
  <w:num w:numId="13">
    <w:abstractNumId w:val="14"/>
  </w:num>
  <w:num w:numId="14">
    <w:abstractNumId w:val="12"/>
  </w:num>
  <w:num w:numId="15">
    <w:abstractNumId w:val="23"/>
  </w:num>
  <w:num w:numId="16">
    <w:abstractNumId w:val="24"/>
  </w:num>
  <w:num w:numId="17">
    <w:abstractNumId w:val="3"/>
  </w:num>
  <w:num w:numId="18">
    <w:abstractNumId w:val="5"/>
  </w:num>
  <w:num w:numId="19">
    <w:abstractNumId w:val="6"/>
  </w:num>
  <w:num w:numId="20">
    <w:abstractNumId w:val="22"/>
  </w:num>
  <w:num w:numId="21">
    <w:abstractNumId w:val="17"/>
  </w:num>
  <w:num w:numId="22">
    <w:abstractNumId w:val="16"/>
  </w:num>
  <w:num w:numId="23">
    <w:abstractNumId w:val="13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B2"/>
    <w:rsid w:val="00254C86"/>
    <w:rsid w:val="00294597"/>
    <w:rsid w:val="00542CBF"/>
    <w:rsid w:val="006B7BDC"/>
    <w:rsid w:val="0074400D"/>
    <w:rsid w:val="007912D8"/>
    <w:rsid w:val="009A0006"/>
    <w:rsid w:val="009D46A3"/>
    <w:rsid w:val="00AD0179"/>
    <w:rsid w:val="00B17420"/>
    <w:rsid w:val="00B868A1"/>
    <w:rsid w:val="00C30036"/>
    <w:rsid w:val="00C86F1E"/>
    <w:rsid w:val="00E178B2"/>
    <w:rsid w:val="00EA624E"/>
    <w:rsid w:val="00EC074B"/>
    <w:rsid w:val="00EF0234"/>
    <w:rsid w:val="00F0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B7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8">
    <w:name w:val="heading 8"/>
    <w:basedOn w:val="Norml"/>
    <w:next w:val="Norml"/>
    <w:link w:val="Cmsor8Char"/>
    <w:qFormat/>
    <w:rsid w:val="00E178B2"/>
    <w:pPr>
      <w:keepNext/>
      <w:outlineLvl w:val="7"/>
    </w:pPr>
    <w:rPr>
      <w:b/>
      <w:bCs/>
      <w:color w:val="339966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E178B2"/>
    <w:rPr>
      <w:rFonts w:ascii="Times New Roman" w:eastAsia="Times New Roman" w:hAnsi="Times New Roman" w:cs="Times New Roman"/>
      <w:b/>
      <w:bCs/>
      <w:color w:val="339966"/>
      <w:sz w:val="27"/>
      <w:szCs w:val="27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78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78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178B2"/>
    <w:rPr>
      <w:vertAlign w:val="superscript"/>
    </w:rPr>
  </w:style>
  <w:style w:type="table" w:styleId="Rcsostblzat">
    <w:name w:val="Table Grid"/>
    <w:basedOn w:val="Normltblzat"/>
    <w:uiPriority w:val="59"/>
    <w:rsid w:val="00E178B2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294597"/>
    <w:pPr>
      <w:ind w:left="708"/>
    </w:pPr>
  </w:style>
  <w:style w:type="character" w:customStyle="1" w:styleId="Cmsor2Char">
    <w:name w:val="Címsor 2 Char"/>
    <w:basedOn w:val="Bekezdsalapbettpusa"/>
    <w:link w:val="Cmsor2"/>
    <w:uiPriority w:val="9"/>
    <w:rsid w:val="006B7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fej">
    <w:name w:val="header"/>
    <w:aliases w:val="*Header,hd,he"/>
    <w:basedOn w:val="Norml"/>
    <w:link w:val="lfej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*Header Char,hd Char,he Char"/>
    <w:basedOn w:val="Bekezdsalapbettpusa"/>
    <w:link w:val="lfej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ocalizable">
    <w:name w:val="localizable"/>
    <w:basedOn w:val="Bekezdsalapbettpusa"/>
    <w:rsid w:val="006B7BDC"/>
  </w:style>
  <w:style w:type="paragraph" w:styleId="Cm">
    <w:name w:val="Title"/>
    <w:aliases w:val="Cím Char1,Cím Char Char,Cím Char2"/>
    <w:basedOn w:val="Norml"/>
    <w:link w:val="CmChar"/>
    <w:qFormat/>
    <w:rsid w:val="00542CBF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aliases w:val="Cím Char1 Char,Cím Char Char Char,Cím Char2 Char"/>
    <w:basedOn w:val="Bekezdsalapbettpusa"/>
    <w:link w:val="Cm"/>
    <w:rsid w:val="00542CBF"/>
    <w:rPr>
      <w:rFonts w:ascii="Times New Roman" w:eastAsia="Times New Roman" w:hAnsi="Times New Roman" w:cs="Times New Roman"/>
      <w:b/>
      <w:bCs/>
      <w:sz w:val="28"/>
      <w:szCs w:val="24"/>
      <w:u w:val="single"/>
      <w:lang w:eastAsia="hu-HU"/>
    </w:rPr>
  </w:style>
  <w:style w:type="paragraph" w:customStyle="1" w:styleId="Default">
    <w:name w:val="Default"/>
    <w:rsid w:val="00542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">
    <w:name w:val="Emphasis"/>
    <w:qFormat/>
    <w:rsid w:val="00EC074B"/>
    <w:rPr>
      <w:i/>
      <w:iCs/>
    </w:rPr>
  </w:style>
  <w:style w:type="paragraph" w:customStyle="1" w:styleId="Mycimsor2">
    <w:name w:val="Mycimsor2"/>
    <w:basedOn w:val="Norml"/>
    <w:rsid w:val="009D46A3"/>
    <w:pPr>
      <w:widowControl w:val="0"/>
      <w:outlineLvl w:val="0"/>
    </w:pPr>
    <w:rPr>
      <w:szCs w:val="20"/>
    </w:rPr>
  </w:style>
  <w:style w:type="paragraph" w:styleId="Nincstrkz">
    <w:name w:val="No Spacing"/>
    <w:uiPriority w:val="1"/>
    <w:qFormat/>
    <w:rsid w:val="00C8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B7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8">
    <w:name w:val="heading 8"/>
    <w:basedOn w:val="Norml"/>
    <w:next w:val="Norml"/>
    <w:link w:val="Cmsor8Char"/>
    <w:qFormat/>
    <w:rsid w:val="00E178B2"/>
    <w:pPr>
      <w:keepNext/>
      <w:outlineLvl w:val="7"/>
    </w:pPr>
    <w:rPr>
      <w:b/>
      <w:bCs/>
      <w:color w:val="339966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E178B2"/>
    <w:rPr>
      <w:rFonts w:ascii="Times New Roman" w:eastAsia="Times New Roman" w:hAnsi="Times New Roman" w:cs="Times New Roman"/>
      <w:b/>
      <w:bCs/>
      <w:color w:val="339966"/>
      <w:sz w:val="27"/>
      <w:szCs w:val="27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78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78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178B2"/>
    <w:rPr>
      <w:vertAlign w:val="superscript"/>
    </w:rPr>
  </w:style>
  <w:style w:type="table" w:styleId="Rcsostblzat">
    <w:name w:val="Table Grid"/>
    <w:basedOn w:val="Normltblzat"/>
    <w:uiPriority w:val="59"/>
    <w:rsid w:val="00E178B2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294597"/>
    <w:pPr>
      <w:ind w:left="708"/>
    </w:pPr>
  </w:style>
  <w:style w:type="character" w:customStyle="1" w:styleId="Cmsor2Char">
    <w:name w:val="Címsor 2 Char"/>
    <w:basedOn w:val="Bekezdsalapbettpusa"/>
    <w:link w:val="Cmsor2"/>
    <w:uiPriority w:val="9"/>
    <w:rsid w:val="006B7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fej">
    <w:name w:val="header"/>
    <w:aliases w:val="*Header,hd,he"/>
    <w:basedOn w:val="Norml"/>
    <w:link w:val="lfej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*Header Char,hd Char,he Char"/>
    <w:basedOn w:val="Bekezdsalapbettpusa"/>
    <w:link w:val="lfej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ocalizable">
    <w:name w:val="localizable"/>
    <w:basedOn w:val="Bekezdsalapbettpusa"/>
    <w:rsid w:val="006B7BDC"/>
  </w:style>
  <w:style w:type="paragraph" w:styleId="Cm">
    <w:name w:val="Title"/>
    <w:aliases w:val="Cím Char1,Cím Char Char,Cím Char2"/>
    <w:basedOn w:val="Norml"/>
    <w:link w:val="CmChar"/>
    <w:qFormat/>
    <w:rsid w:val="00542CBF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aliases w:val="Cím Char1 Char,Cím Char Char Char,Cím Char2 Char"/>
    <w:basedOn w:val="Bekezdsalapbettpusa"/>
    <w:link w:val="Cm"/>
    <w:rsid w:val="00542CBF"/>
    <w:rPr>
      <w:rFonts w:ascii="Times New Roman" w:eastAsia="Times New Roman" w:hAnsi="Times New Roman" w:cs="Times New Roman"/>
      <w:b/>
      <w:bCs/>
      <w:sz w:val="28"/>
      <w:szCs w:val="24"/>
      <w:u w:val="single"/>
      <w:lang w:eastAsia="hu-HU"/>
    </w:rPr>
  </w:style>
  <w:style w:type="paragraph" w:customStyle="1" w:styleId="Default">
    <w:name w:val="Default"/>
    <w:rsid w:val="00542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">
    <w:name w:val="Emphasis"/>
    <w:qFormat/>
    <w:rsid w:val="00EC074B"/>
    <w:rPr>
      <w:i/>
      <w:iCs/>
    </w:rPr>
  </w:style>
  <w:style w:type="paragraph" w:customStyle="1" w:styleId="Mycimsor2">
    <w:name w:val="Mycimsor2"/>
    <w:basedOn w:val="Norml"/>
    <w:rsid w:val="009D46A3"/>
    <w:pPr>
      <w:widowControl w:val="0"/>
      <w:outlineLvl w:val="0"/>
    </w:pPr>
    <w:rPr>
      <w:szCs w:val="20"/>
    </w:rPr>
  </w:style>
  <w:style w:type="paragraph" w:styleId="Nincstrkz">
    <w:name w:val="No Spacing"/>
    <w:uiPriority w:val="1"/>
    <w:qFormat/>
    <w:rsid w:val="00C8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nakoli</dc:creator>
  <cp:lastModifiedBy>nakoli</cp:lastModifiedBy>
  <cp:revision>3</cp:revision>
  <dcterms:created xsi:type="dcterms:W3CDTF">2016-11-30T13:58:00Z</dcterms:created>
  <dcterms:modified xsi:type="dcterms:W3CDTF">2016-11-30T14:45:00Z</dcterms:modified>
</cp:coreProperties>
</file>