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7F" w:rsidRDefault="00E7077F" w:rsidP="002F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C16" w:rsidRDefault="002F2C16" w:rsidP="002F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9B8">
        <w:rPr>
          <w:rFonts w:ascii="Times New Roman" w:hAnsi="Times New Roman" w:cs="Times New Roman"/>
          <w:sz w:val="28"/>
          <w:szCs w:val="28"/>
        </w:rPr>
        <w:t>Hallgatói elégedettségi vizsgálat értékelése, és a szükséges intézkedések javaslat</w:t>
      </w:r>
      <w:r>
        <w:rPr>
          <w:rFonts w:ascii="Times New Roman" w:hAnsi="Times New Roman" w:cs="Times New Roman"/>
          <w:sz w:val="28"/>
          <w:szCs w:val="28"/>
        </w:rPr>
        <w:t>ának ábrafüggeléke</w:t>
      </w:r>
    </w:p>
    <w:p w:rsidR="002F2C16" w:rsidRDefault="002F2C16" w:rsidP="002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9DC" w:rsidRDefault="00CD19DC" w:rsidP="002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9DC" w:rsidRDefault="00CD19DC" w:rsidP="002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16" w:rsidRDefault="002F2C16" w:rsidP="002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16" w:rsidRDefault="002F2C16" w:rsidP="002F2C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C32539">
        <w:rPr>
          <w:rFonts w:ascii="Times New Roman" w:hAnsi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63DD19C2" wp14:editId="343216F9">
            <wp:extent cx="4570647" cy="1967947"/>
            <wp:effectExtent l="0" t="0" r="1905" b="13335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2C16" w:rsidRPr="002F2C16" w:rsidRDefault="002F2C16" w:rsidP="002F2C1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i/>
          <w:color w:val="000000"/>
          <w:lang w:eastAsia="hu-HU"/>
        </w:rPr>
      </w:pPr>
      <w:r w:rsidRPr="002F2C16">
        <w:rPr>
          <w:rFonts w:ascii="Times New Roman" w:hAnsi="Times New Roman"/>
          <w:color w:val="000000"/>
          <w:sz w:val="24"/>
          <w:szCs w:val="24"/>
          <w:lang w:eastAsia="hu-HU"/>
        </w:rPr>
        <w:t>ábra.</w:t>
      </w:r>
      <w:r w:rsidRPr="002F2C16">
        <w:rPr>
          <w:rFonts w:ascii="Times New Roman" w:hAnsi="Times New Roman"/>
          <w:i/>
          <w:color w:val="000000"/>
          <w:lang w:eastAsia="hu-HU"/>
        </w:rPr>
        <w:tab/>
      </w:r>
      <w:r w:rsidRPr="002F2C16">
        <w:rPr>
          <w:rFonts w:ascii="Times New Roman" w:hAnsi="Times New Roman"/>
          <w:color w:val="000000"/>
          <w:sz w:val="24"/>
          <w:szCs w:val="24"/>
          <w:lang w:eastAsia="hu-HU"/>
        </w:rPr>
        <w:t>Az intézetektől visszaküldött kérdőívek nyelvenkénti</w:t>
      </w:r>
    </w:p>
    <w:p w:rsidR="002F2C16" w:rsidRDefault="002F2C16" w:rsidP="002F2C16">
      <w:pPr>
        <w:spacing w:after="0" w:line="240" w:lineRule="auto"/>
        <w:rPr>
          <w:rFonts w:ascii="Times New Roman" w:hAnsi="Times New Roman"/>
          <w:i/>
          <w:color w:val="000000"/>
          <w:lang w:eastAsia="hu-HU"/>
        </w:rPr>
      </w:pPr>
    </w:p>
    <w:p w:rsidR="002F2C16" w:rsidRDefault="002F2C16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D19DC" w:rsidRDefault="00CD19DC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Default="00E7077F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Default="00E7077F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D19DC" w:rsidRDefault="00CD19DC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D19DC" w:rsidRDefault="00CD19DC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2F2C16" w:rsidRDefault="002F2C16" w:rsidP="002F2C16">
      <w:pPr>
        <w:spacing w:after="0" w:line="240" w:lineRule="auto"/>
        <w:ind w:left="-709" w:right="-307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C32539">
        <w:rPr>
          <w:rFonts w:ascii="Times New Roman" w:hAnsi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291B5F1" wp14:editId="5AFDD815">
            <wp:extent cx="6611532" cy="2815088"/>
            <wp:effectExtent l="19050" t="0" r="17868" b="4312"/>
            <wp:docPr id="4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2C16" w:rsidRDefault="002F2C16" w:rsidP="002F2C1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ábra.</w:t>
      </w:r>
      <w:r w:rsidRPr="002F2C16">
        <w:rPr>
          <w:rFonts w:ascii="Times New Roman" w:hAnsi="Times New Roman"/>
          <w:color w:val="000000"/>
          <w:sz w:val="24"/>
          <w:szCs w:val="24"/>
          <w:lang w:eastAsia="hu-HU"/>
        </w:rPr>
        <w:tab/>
        <w:t xml:space="preserve">Az </w:t>
      </w:r>
      <w:r w:rsidR="00CD19D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SE ÁOK </w:t>
      </w:r>
      <w:r w:rsidRPr="002F2C16">
        <w:rPr>
          <w:rFonts w:ascii="Times New Roman" w:hAnsi="Times New Roman"/>
          <w:color w:val="000000"/>
          <w:sz w:val="24"/>
          <w:szCs w:val="24"/>
          <w:lang w:eastAsia="hu-HU"/>
        </w:rPr>
        <w:t>intézete</w:t>
      </w:r>
      <w:r w:rsidR="00CD19DC">
        <w:rPr>
          <w:rFonts w:ascii="Times New Roman" w:hAnsi="Times New Roman"/>
          <w:color w:val="000000"/>
          <w:sz w:val="24"/>
          <w:szCs w:val="24"/>
          <w:lang w:eastAsia="hu-HU"/>
        </w:rPr>
        <w:t>iből</w:t>
      </w:r>
      <w:r w:rsidRPr="002F2C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visszaküldött kérdőívek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számának megoszlása</w:t>
      </w:r>
    </w:p>
    <w:p w:rsidR="002F2C16" w:rsidRDefault="002F2C16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Default="00E7077F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Default="00E7077F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Default="00E7077F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Default="00E7077F">
      <w:pPr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br w:type="page"/>
      </w:r>
    </w:p>
    <w:p w:rsidR="00E7077F" w:rsidRDefault="00E7077F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241E0C">
        <w:rPr>
          <w:rFonts w:ascii="Times New Roman" w:hAnsi="Times New Roman"/>
          <w:noProof/>
          <w:color w:val="000000"/>
          <w:sz w:val="24"/>
          <w:szCs w:val="24"/>
          <w:lang w:eastAsia="hu-HU"/>
        </w:rPr>
        <w:lastRenderedPageBreak/>
        <w:drawing>
          <wp:anchor distT="0" distB="0" distL="114300" distR="114300" simplePos="0" relativeHeight="251694080" behindDoc="1" locked="0" layoutInCell="1" allowOverlap="1" wp14:anchorId="5D173598" wp14:editId="5E6FE0DB">
            <wp:simplePos x="0" y="0"/>
            <wp:positionH relativeFrom="margin">
              <wp:posOffset>511175</wp:posOffset>
            </wp:positionH>
            <wp:positionV relativeFrom="paragraph">
              <wp:posOffset>5715</wp:posOffset>
            </wp:positionV>
            <wp:extent cx="5759450" cy="2593340"/>
            <wp:effectExtent l="0" t="0" r="12700" b="16510"/>
            <wp:wrapTight wrapText="bothSides">
              <wp:wrapPolygon edited="0">
                <wp:start x="0" y="0"/>
                <wp:lineTo x="0" y="21579"/>
                <wp:lineTo x="21576" y="21579"/>
                <wp:lineTo x="21576" y="0"/>
                <wp:lineTo x="0" y="0"/>
              </wp:wrapPolygon>
            </wp:wrapTight>
            <wp:docPr id="6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F2C16" w:rsidRPr="002F2C16" w:rsidRDefault="002F2C16" w:rsidP="002F2C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D19DC" w:rsidRDefault="00CD19DC" w:rsidP="00CD19DC">
      <w:pPr>
        <w:spacing w:after="0" w:line="240" w:lineRule="auto"/>
        <w:ind w:left="-851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D19DC" w:rsidRPr="00CD19DC" w:rsidRDefault="00CD19DC" w:rsidP="00CD19D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ábra. </w:t>
      </w:r>
      <w:r w:rsidRPr="002F2C16">
        <w:rPr>
          <w:rFonts w:ascii="Times New Roman" w:hAnsi="Times New Roman"/>
          <w:color w:val="000000"/>
          <w:sz w:val="24"/>
          <w:szCs w:val="24"/>
          <w:lang w:eastAsia="hu-HU"/>
        </w:rPr>
        <w:t>Az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SE ÁOK klinikáiról</w:t>
      </w:r>
      <w:r w:rsidRPr="002F2C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visszaküldött kérdőívek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számának megoszlása</w:t>
      </w:r>
    </w:p>
    <w:p w:rsidR="002F2C16" w:rsidRDefault="002F2C16" w:rsidP="002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Default="00E7077F" w:rsidP="002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95104" behindDoc="1" locked="0" layoutInCell="1" allowOverlap="1" wp14:anchorId="0B92E667" wp14:editId="1D9DB10C">
            <wp:simplePos x="0" y="0"/>
            <wp:positionH relativeFrom="margin">
              <wp:posOffset>535940</wp:posOffset>
            </wp:positionH>
            <wp:positionV relativeFrom="paragraph">
              <wp:posOffset>3175</wp:posOffset>
            </wp:positionV>
            <wp:extent cx="5756910" cy="6107430"/>
            <wp:effectExtent l="0" t="0" r="15240" b="7620"/>
            <wp:wrapTight wrapText="bothSides">
              <wp:wrapPolygon edited="0">
                <wp:start x="0" y="0"/>
                <wp:lineTo x="0" y="21560"/>
                <wp:lineTo x="21586" y="21560"/>
                <wp:lineTo x="21586" y="0"/>
                <wp:lineTo x="0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7077F" w:rsidRDefault="00E7077F" w:rsidP="002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Default="00E7077F" w:rsidP="002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2F2C16" w:rsidRDefault="00E7077F" w:rsidP="002F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DFD" w:rsidRDefault="00890DFD" w:rsidP="00890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7077F" w:rsidRP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Default="00E7077F" w:rsidP="00E7077F">
      <w:pPr>
        <w:spacing w:after="0" w:line="240" w:lineRule="auto"/>
        <w:ind w:left="360"/>
        <w:jc w:val="center"/>
      </w:pPr>
    </w:p>
    <w:p w:rsidR="00E7077F" w:rsidRPr="00E7077F" w:rsidRDefault="00E7077F" w:rsidP="00E7077F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7F">
        <w:rPr>
          <w:rFonts w:ascii="Times New Roman" w:hAnsi="Times New Roman"/>
          <w:sz w:val="24"/>
          <w:szCs w:val="24"/>
        </w:rPr>
        <w:t xml:space="preserve">ábra. </w:t>
      </w:r>
      <w:r w:rsidRPr="00E7077F">
        <w:rPr>
          <w:rFonts w:ascii="Times New Roman" w:hAnsi="Times New Roman"/>
          <w:color w:val="000000"/>
          <w:sz w:val="24"/>
          <w:szCs w:val="24"/>
          <w:lang w:eastAsia="hu-HU"/>
        </w:rPr>
        <w:t>A gyakorlatvezetői felmérésben feltett kérdések nyelvenkénti összesítése az ÁOK-n belül</w:t>
      </w:r>
    </w:p>
    <w:p w:rsidR="00E7077F" w:rsidRDefault="00E7077F">
      <w:r>
        <w:br w:type="page"/>
      </w:r>
    </w:p>
    <w:p w:rsidR="00E7077F" w:rsidRPr="00E7077F" w:rsidRDefault="00E7077F" w:rsidP="00E7077F">
      <w:pPr>
        <w:spacing w:after="0" w:line="240" w:lineRule="auto"/>
        <w:ind w:left="360"/>
        <w:jc w:val="center"/>
      </w:pPr>
    </w:p>
    <w:p w:rsidR="00E7077F" w:rsidRPr="00E7077F" w:rsidRDefault="00E7077F" w:rsidP="00E7077F">
      <w:pPr>
        <w:spacing w:after="0" w:line="240" w:lineRule="auto"/>
        <w:ind w:left="360"/>
        <w:jc w:val="center"/>
      </w:pPr>
      <w:r w:rsidRPr="003754E1">
        <w:rPr>
          <w:rFonts w:ascii="Times New Roman" w:hAnsi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663BE0D8" wp14:editId="222DAF8A">
            <wp:simplePos x="0" y="0"/>
            <wp:positionH relativeFrom="column">
              <wp:posOffset>88900</wp:posOffset>
            </wp:positionH>
            <wp:positionV relativeFrom="paragraph">
              <wp:posOffset>212117</wp:posOffset>
            </wp:positionV>
            <wp:extent cx="6311265" cy="4476115"/>
            <wp:effectExtent l="0" t="0" r="13335" b="635"/>
            <wp:wrapTight wrapText="bothSides">
              <wp:wrapPolygon edited="0">
                <wp:start x="0" y="0"/>
                <wp:lineTo x="0" y="21511"/>
                <wp:lineTo x="21580" y="21511"/>
                <wp:lineTo x="21580" y="0"/>
                <wp:lineTo x="0" y="0"/>
              </wp:wrapPolygon>
            </wp:wrapTight>
            <wp:docPr id="11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0DFD" w:rsidRPr="00890DFD" w:rsidRDefault="00E7077F" w:rsidP="00E7077F">
      <w:pPr>
        <w:pStyle w:val="Listaszerbekezds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ábra. A gyakorlatvezetők </w:t>
      </w:r>
      <w:r w:rsidR="00890DFD" w:rsidRPr="00890DFD">
        <w:rPr>
          <w:rFonts w:ascii="Times New Roman" w:hAnsi="Times New Roman"/>
          <w:color w:val="000000"/>
          <w:sz w:val="24"/>
          <w:szCs w:val="24"/>
          <w:lang w:eastAsia="hu-HU"/>
        </w:rPr>
        <w:t>felmérésben feltett kérdések</w:t>
      </w:r>
      <w:r w:rsidR="00C17D3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890DFD" w:rsidRPr="00890DFD">
        <w:rPr>
          <w:rFonts w:ascii="Times New Roman" w:hAnsi="Times New Roman"/>
          <w:color w:val="000000"/>
          <w:sz w:val="24"/>
          <w:szCs w:val="24"/>
          <w:lang w:eastAsia="hu-HU"/>
        </w:rPr>
        <w:t>összesített átlagértékei</w:t>
      </w:r>
    </w:p>
    <w:p w:rsidR="00890DFD" w:rsidRDefault="00C17D3F" w:rsidP="00890DFD">
      <w:pPr>
        <w:pStyle w:val="Listaszerbekezds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73542">
        <w:rPr>
          <w:rFonts w:ascii="Times New Roman" w:hAnsi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96128" behindDoc="1" locked="0" layoutInCell="1" allowOverlap="1" wp14:anchorId="5B950C00" wp14:editId="7FFA3C94">
            <wp:simplePos x="0" y="0"/>
            <wp:positionH relativeFrom="column">
              <wp:posOffset>158170</wp:posOffset>
            </wp:positionH>
            <wp:positionV relativeFrom="paragraph">
              <wp:posOffset>85172</wp:posOffset>
            </wp:positionV>
            <wp:extent cx="6132830" cy="4228465"/>
            <wp:effectExtent l="0" t="0" r="1270" b="635"/>
            <wp:wrapTight wrapText="bothSides">
              <wp:wrapPolygon edited="0">
                <wp:start x="0" y="0"/>
                <wp:lineTo x="0" y="21506"/>
                <wp:lineTo x="21537" y="21506"/>
                <wp:lineTo x="21537" y="0"/>
                <wp:lineTo x="0" y="0"/>
              </wp:wrapPolygon>
            </wp:wrapTight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4552" r="12192" b="1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2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DFD" w:rsidRDefault="00890DFD" w:rsidP="00890DF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C36ED" w:rsidRPr="00C17D3F" w:rsidRDefault="00890DFD" w:rsidP="00C17D3F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  <w:sectPr w:rsidR="000C36ED" w:rsidRPr="00C17D3F" w:rsidSect="00E7077F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E062C6">
        <w:rPr>
          <w:rFonts w:ascii="Times New Roman" w:hAnsi="Times New Roman"/>
          <w:color w:val="000000"/>
          <w:sz w:val="24"/>
          <w:szCs w:val="24"/>
          <w:lang w:eastAsia="hu-HU"/>
        </w:rPr>
        <w:t>ábra</w:t>
      </w:r>
      <w:r w:rsidRPr="00E062C6">
        <w:rPr>
          <w:rFonts w:ascii="Times New Roman" w:hAnsi="Times New Roman"/>
          <w:color w:val="000000"/>
          <w:sz w:val="24"/>
          <w:szCs w:val="24"/>
          <w:lang w:eastAsia="hu-HU"/>
        </w:rPr>
        <w:tab/>
        <w:t>Összehasonlító profilvonalak az AOK 14/15 és 12/13 évi gyakorlatvezetői értékelésről</w:t>
      </w:r>
    </w:p>
    <w:p w:rsidR="000C36ED" w:rsidRDefault="000C36ED">
      <w:r w:rsidRPr="0033725D">
        <w:rPr>
          <w:rFonts w:ascii="Times New Roman" w:hAnsi="Times New Roman"/>
          <w:noProof/>
          <w:color w:val="000000"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1C44BA95" wp14:editId="13B6A778">
            <wp:simplePos x="0" y="0"/>
            <wp:positionH relativeFrom="column">
              <wp:posOffset>-443230</wp:posOffset>
            </wp:positionH>
            <wp:positionV relativeFrom="paragraph">
              <wp:posOffset>296959</wp:posOffset>
            </wp:positionV>
            <wp:extent cx="9685655" cy="4785360"/>
            <wp:effectExtent l="0" t="0" r="10795" b="15240"/>
            <wp:wrapTight wrapText="bothSides">
              <wp:wrapPolygon edited="0">
                <wp:start x="0" y="0"/>
                <wp:lineTo x="0" y="21583"/>
                <wp:lineTo x="21582" y="21583"/>
                <wp:lineTo x="21582" y="0"/>
                <wp:lineTo x="0" y="0"/>
              </wp:wrapPolygon>
            </wp:wrapTight>
            <wp:docPr id="15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50" w:rsidRDefault="009E1750" w:rsidP="00E062C6">
      <w:pPr>
        <w:spacing w:after="0" w:line="240" w:lineRule="auto"/>
        <w:rPr>
          <w:b/>
        </w:rPr>
      </w:pPr>
    </w:p>
    <w:p w:rsidR="009E1750" w:rsidRDefault="009E1750" w:rsidP="00E062C6">
      <w:pPr>
        <w:spacing w:after="0" w:line="240" w:lineRule="auto"/>
        <w:rPr>
          <w:b/>
        </w:rPr>
      </w:pPr>
    </w:p>
    <w:p w:rsidR="009E1750" w:rsidRPr="009E1750" w:rsidRDefault="009E1750" w:rsidP="009E175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E1750">
        <w:rPr>
          <w:rFonts w:ascii="Times New Roman" w:hAnsi="Times New Roman"/>
          <w:color w:val="000000"/>
          <w:sz w:val="24"/>
          <w:szCs w:val="24"/>
          <w:lang w:eastAsia="hu-HU"/>
        </w:rPr>
        <w:t>ábra</w:t>
      </w:r>
      <w:r w:rsidRPr="009E1750"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Az összesített jelentés alapján kiválasztott két kérdésre adott válaszok alakulása az egyes intézetek, illetve klinikák esetében.</w:t>
      </w:r>
    </w:p>
    <w:p w:rsidR="009E1750" w:rsidRDefault="00027C34" w:rsidP="00E062C6">
      <w:pPr>
        <w:spacing w:after="0" w:line="240" w:lineRule="auto"/>
        <w:rPr>
          <w:b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0BA331AD" wp14:editId="0EB55E44">
            <wp:simplePos x="0" y="0"/>
            <wp:positionH relativeFrom="margin">
              <wp:align>left</wp:align>
            </wp:positionH>
            <wp:positionV relativeFrom="paragraph">
              <wp:posOffset>301846</wp:posOffset>
            </wp:positionV>
            <wp:extent cx="9118600" cy="3910330"/>
            <wp:effectExtent l="0" t="0" r="6350" b="13970"/>
            <wp:wrapTight wrapText="bothSides">
              <wp:wrapPolygon edited="0">
                <wp:start x="0" y="0"/>
                <wp:lineTo x="0" y="21572"/>
                <wp:lineTo x="21570" y="21572"/>
                <wp:lineTo x="21570" y="0"/>
                <wp:lineTo x="0" y="0"/>
              </wp:wrapPolygon>
            </wp:wrapTight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C34" w:rsidRDefault="00C17D3F" w:rsidP="00027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27C34">
        <w:rPr>
          <w:rFonts w:ascii="Times New Roman" w:hAnsi="Times New Roman"/>
          <w:sz w:val="24"/>
          <w:szCs w:val="24"/>
        </w:rPr>
        <w:t>. ábra. A felmérések száma intézetenként</w:t>
      </w:r>
    </w:p>
    <w:p w:rsidR="00A13576" w:rsidRDefault="00A13576" w:rsidP="00A13576">
      <w:pPr>
        <w:tabs>
          <w:tab w:val="left" w:pos="5823"/>
        </w:tabs>
        <w:rPr>
          <w:b/>
        </w:rPr>
      </w:pPr>
      <w:r>
        <w:rPr>
          <w:b/>
        </w:rPr>
        <w:tab/>
      </w:r>
    </w:p>
    <w:p w:rsidR="00027C34" w:rsidRDefault="00027C34" w:rsidP="00A13576">
      <w:pPr>
        <w:tabs>
          <w:tab w:val="left" w:pos="5823"/>
        </w:tabs>
        <w:rPr>
          <w:b/>
        </w:rPr>
      </w:pPr>
      <w:r w:rsidRPr="00A13576">
        <w:br w:type="page"/>
      </w:r>
      <w:r w:rsidR="00A13576">
        <w:rPr>
          <w:b/>
        </w:rPr>
        <w:lastRenderedPageBreak/>
        <w:tab/>
      </w:r>
    </w:p>
    <w:p w:rsidR="00027C34" w:rsidRDefault="00027C34" w:rsidP="0002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5EEE14D1" wp14:editId="6EA18604">
            <wp:simplePos x="0" y="0"/>
            <wp:positionH relativeFrom="page">
              <wp:posOffset>799465</wp:posOffset>
            </wp:positionH>
            <wp:positionV relativeFrom="paragraph">
              <wp:posOffset>212725</wp:posOffset>
            </wp:positionV>
            <wp:extent cx="9459595" cy="4208780"/>
            <wp:effectExtent l="0" t="0" r="8255" b="127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34" w:rsidRDefault="00027C34" w:rsidP="00027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C34" w:rsidRDefault="00C17D3F" w:rsidP="00027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27C34">
        <w:rPr>
          <w:rFonts w:ascii="Times New Roman" w:hAnsi="Times New Roman"/>
          <w:sz w:val="24"/>
          <w:szCs w:val="24"/>
        </w:rPr>
        <w:t xml:space="preserve">. </w:t>
      </w:r>
      <w:r w:rsidR="00DB48C0">
        <w:rPr>
          <w:rFonts w:ascii="Times New Roman" w:hAnsi="Times New Roman"/>
          <w:sz w:val="24"/>
          <w:szCs w:val="24"/>
        </w:rPr>
        <w:t xml:space="preserve">ábra. </w:t>
      </w:r>
      <w:r w:rsidR="00027C34">
        <w:rPr>
          <w:rFonts w:ascii="Times New Roman" w:hAnsi="Times New Roman"/>
          <w:sz w:val="24"/>
          <w:szCs w:val="24"/>
        </w:rPr>
        <w:t>A beküldött kérdőívek szám</w:t>
      </w:r>
      <w:r w:rsidR="00DB48C0">
        <w:rPr>
          <w:rFonts w:ascii="Times New Roman" w:hAnsi="Times New Roman"/>
          <w:sz w:val="24"/>
          <w:szCs w:val="24"/>
        </w:rPr>
        <w:t>ának alakulása</w:t>
      </w:r>
      <w:r w:rsidR="00027C34">
        <w:rPr>
          <w:rFonts w:ascii="Times New Roman" w:hAnsi="Times New Roman"/>
          <w:sz w:val="24"/>
          <w:szCs w:val="24"/>
        </w:rPr>
        <w:t xml:space="preserve"> intézetenként</w:t>
      </w:r>
    </w:p>
    <w:p w:rsidR="00A13576" w:rsidRDefault="00A13576">
      <w:pPr>
        <w:rPr>
          <w:b/>
        </w:rPr>
      </w:pPr>
      <w:r>
        <w:rPr>
          <w:b/>
        </w:rPr>
        <w:br w:type="page"/>
      </w:r>
    </w:p>
    <w:p w:rsidR="00A13576" w:rsidRDefault="00A13576" w:rsidP="00E062C6">
      <w:pPr>
        <w:spacing w:after="0" w:line="240" w:lineRule="auto"/>
        <w:rPr>
          <w:b/>
        </w:rPr>
        <w:sectPr w:rsidR="00A13576" w:rsidSect="000C36ED"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:rsidR="00BE580B" w:rsidRDefault="00BE580B" w:rsidP="00BE580B">
      <w:pPr>
        <w:rPr>
          <w:b/>
        </w:rPr>
      </w:pPr>
      <w:r>
        <w:rPr>
          <w:noProof/>
          <w:lang w:eastAsia="hu-HU"/>
        </w:rPr>
        <w:lastRenderedPageBreak/>
        <w:drawing>
          <wp:inline distT="0" distB="0" distL="0" distR="0" wp14:anchorId="07C65B5F" wp14:editId="5FAC0B46">
            <wp:extent cx="5760085" cy="5883275"/>
            <wp:effectExtent l="0" t="0" r="12065" b="317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E580B" w:rsidRDefault="00BE580B" w:rsidP="00BE580B">
      <w:pPr>
        <w:jc w:val="center"/>
        <w:rPr>
          <w:rFonts w:ascii="Times New Roman" w:hAnsi="Times New Roman"/>
          <w:sz w:val="24"/>
          <w:szCs w:val="24"/>
        </w:rPr>
      </w:pPr>
    </w:p>
    <w:p w:rsidR="00BE580B" w:rsidRPr="00BE580B" w:rsidRDefault="00BE580B" w:rsidP="00BE580B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10. ábra. A tantárgyi felmérések kari átlaga nyelvi megoszlása</w:t>
      </w:r>
    </w:p>
    <w:p w:rsidR="00A13576" w:rsidRDefault="00A13576" w:rsidP="00E062C6">
      <w:pPr>
        <w:spacing w:after="0" w:line="240" w:lineRule="auto"/>
        <w:rPr>
          <w:b/>
        </w:rPr>
      </w:pPr>
    </w:p>
    <w:p w:rsidR="003D362A" w:rsidRDefault="003D362A" w:rsidP="003D36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3360" behindDoc="1" locked="0" layoutInCell="1" allowOverlap="1" wp14:anchorId="0D09569A" wp14:editId="3A4C13F5">
            <wp:simplePos x="0" y="0"/>
            <wp:positionH relativeFrom="column">
              <wp:posOffset>-359</wp:posOffset>
            </wp:positionH>
            <wp:positionV relativeFrom="paragraph">
              <wp:posOffset>387</wp:posOffset>
            </wp:positionV>
            <wp:extent cx="5539563" cy="5390707"/>
            <wp:effectExtent l="0" t="0" r="4445" b="635"/>
            <wp:wrapTight wrapText="bothSides">
              <wp:wrapPolygon edited="0">
                <wp:start x="0" y="0"/>
                <wp:lineTo x="0" y="21526"/>
                <wp:lineTo x="21543" y="21526"/>
                <wp:lineTo x="21543" y="0"/>
                <wp:lineTo x="0" y="0"/>
              </wp:wrapPolygon>
            </wp:wrapTight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3D362A" w:rsidRDefault="00C17D3F" w:rsidP="003D36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E580B">
        <w:rPr>
          <w:rFonts w:ascii="Times New Roman" w:hAnsi="Times New Roman"/>
          <w:sz w:val="24"/>
          <w:szCs w:val="24"/>
        </w:rPr>
        <w:t>1</w:t>
      </w:r>
      <w:r w:rsidR="003D362A">
        <w:rPr>
          <w:rFonts w:ascii="Times New Roman" w:hAnsi="Times New Roman"/>
          <w:sz w:val="24"/>
          <w:szCs w:val="24"/>
        </w:rPr>
        <w:t xml:space="preserve">. ábra. </w:t>
      </w:r>
      <w:r w:rsidR="00F31A3C">
        <w:rPr>
          <w:rFonts w:ascii="Times New Roman" w:hAnsi="Times New Roman"/>
          <w:sz w:val="24"/>
          <w:szCs w:val="24"/>
        </w:rPr>
        <w:t>A t</w:t>
      </w:r>
      <w:r w:rsidR="003D362A">
        <w:rPr>
          <w:rFonts w:ascii="Times New Roman" w:hAnsi="Times New Roman"/>
          <w:sz w:val="24"/>
          <w:szCs w:val="24"/>
        </w:rPr>
        <w:t>antárgyi felmérések kari átlaga</w:t>
      </w:r>
    </w:p>
    <w:p w:rsidR="00F31A3C" w:rsidRDefault="00F31A3C">
      <w:pPr>
        <w:rPr>
          <w:b/>
        </w:rPr>
      </w:pPr>
      <w:r>
        <w:rPr>
          <w:b/>
        </w:rPr>
        <w:br w:type="page"/>
      </w:r>
    </w:p>
    <w:p w:rsidR="00F31A3C" w:rsidRDefault="00F31A3C" w:rsidP="00F31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4384" behindDoc="1" locked="0" layoutInCell="1" allowOverlap="1" wp14:anchorId="13A678D2" wp14:editId="7475C975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5760720" cy="5579745"/>
            <wp:effectExtent l="0" t="0" r="11430" b="1905"/>
            <wp:wrapTight wrapText="bothSides">
              <wp:wrapPolygon edited="0">
                <wp:start x="0" y="0"/>
                <wp:lineTo x="0" y="21534"/>
                <wp:lineTo x="21571" y="21534"/>
                <wp:lineTo x="21571" y="0"/>
                <wp:lineTo x="0" y="0"/>
              </wp:wrapPolygon>
            </wp:wrapTight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E062C6" w:rsidRDefault="00F31A3C" w:rsidP="00F31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E58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ábra. A </w:t>
      </w:r>
      <w:r w:rsidR="00A13576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tantárgyi felmérések kari átlagának alakulása 2012/13 tanévtől kezdődően.</w:t>
      </w:r>
    </w:p>
    <w:p w:rsidR="00F31A3C" w:rsidRDefault="00F31A3C" w:rsidP="00F31A3C">
      <w:pPr>
        <w:spacing w:after="0" w:line="240" w:lineRule="auto"/>
        <w:ind w:left="-851" w:right="-1203"/>
        <w:rPr>
          <w:rFonts w:ascii="Times New Roman" w:hAnsi="Times New Roman"/>
          <w:i/>
          <w:color w:val="000000"/>
          <w:sz w:val="20"/>
          <w:szCs w:val="20"/>
          <w:lang w:eastAsia="hu-HU"/>
        </w:rPr>
      </w:pPr>
      <w:r w:rsidRPr="00F31A3C">
        <w:rPr>
          <w:rFonts w:ascii="Times New Roman" w:hAnsi="Times New Roman"/>
          <w:i/>
          <w:color w:val="000000"/>
          <w:sz w:val="20"/>
          <w:szCs w:val="20"/>
          <w:lang w:eastAsia="hu-HU"/>
        </w:rPr>
        <w:t>Az első évben látható néhány hiányzó adat oka, hogy a kérdőívek kérdései változtak</w:t>
      </w:r>
      <w:r>
        <w:rPr>
          <w:rFonts w:ascii="Times New Roman" w:hAnsi="Times New Roman"/>
          <w:i/>
          <w:color w:val="000000"/>
          <w:sz w:val="20"/>
          <w:szCs w:val="20"/>
          <w:lang w:eastAsia="hu-HU"/>
        </w:rPr>
        <w:t xml:space="preserve"> </w:t>
      </w:r>
      <w:r w:rsidRPr="00F31A3C">
        <w:rPr>
          <w:rFonts w:ascii="Times New Roman" w:hAnsi="Times New Roman"/>
          <w:i/>
          <w:color w:val="000000"/>
          <w:sz w:val="20"/>
          <w:szCs w:val="20"/>
          <w:lang w:eastAsia="hu-HU"/>
        </w:rPr>
        <w:t>és más kérdések kerültek be a felmérésbe.</w:t>
      </w:r>
    </w:p>
    <w:p w:rsidR="00F31A3C" w:rsidRDefault="00F31A3C" w:rsidP="00F31A3C">
      <w:pPr>
        <w:spacing w:after="0" w:line="240" w:lineRule="auto"/>
        <w:ind w:left="-851" w:right="-1203"/>
        <w:rPr>
          <w:rFonts w:ascii="Times New Roman" w:hAnsi="Times New Roman"/>
          <w:i/>
          <w:color w:val="000000"/>
          <w:sz w:val="20"/>
          <w:szCs w:val="20"/>
          <w:lang w:eastAsia="hu-HU"/>
        </w:rPr>
      </w:pPr>
    </w:p>
    <w:p w:rsidR="00F31A3C" w:rsidRDefault="00F31A3C">
      <w:pPr>
        <w:rPr>
          <w:rFonts w:ascii="Times New Roman" w:hAnsi="Times New Roman"/>
          <w:i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hu-HU"/>
        </w:rPr>
        <w:br w:type="page"/>
      </w:r>
    </w:p>
    <w:p w:rsidR="00F31A3C" w:rsidRDefault="004B6E15" w:rsidP="00A13576">
      <w:pPr>
        <w:spacing w:after="0" w:line="240" w:lineRule="auto"/>
        <w:ind w:left="-851" w:right="-1203"/>
        <w:jc w:val="center"/>
        <w:rPr>
          <w:rFonts w:ascii="Times New Roman" w:hAnsi="Times New Roman"/>
          <w:b/>
          <w:color w:val="000000"/>
          <w:sz w:val="28"/>
          <w:szCs w:val="28"/>
          <w:lang w:eastAsia="hu-HU"/>
        </w:rPr>
      </w:pPr>
      <w:r w:rsidRPr="00A13576">
        <w:rPr>
          <w:rFonts w:ascii="Times New Roman" w:hAnsi="Times New Roman"/>
          <w:b/>
          <w:color w:val="000000"/>
          <w:sz w:val="28"/>
          <w:szCs w:val="28"/>
          <w:lang w:eastAsia="hu-HU"/>
        </w:rPr>
        <w:lastRenderedPageBreak/>
        <w:t>Az intézetek rangsorolása az egyes kérdések alapján.</w:t>
      </w:r>
    </w:p>
    <w:p w:rsidR="004B6E15" w:rsidRPr="008C1569" w:rsidRDefault="008C1569" w:rsidP="008C1569">
      <w:pPr>
        <w:spacing w:after="0" w:line="240" w:lineRule="auto"/>
        <w:ind w:left="-851" w:right="-1203"/>
        <w:jc w:val="center"/>
        <w:rPr>
          <w:rFonts w:ascii="Times New Roman" w:hAnsi="Times New Roman"/>
          <w:color w:val="000000"/>
          <w:sz w:val="28"/>
          <w:szCs w:val="28"/>
          <w:lang w:eastAsia="hu-HU"/>
        </w:rPr>
      </w:pPr>
      <w:r w:rsidRPr="008C1569">
        <w:rPr>
          <w:rFonts w:ascii="Times New Roman" w:hAnsi="Times New Roman"/>
          <w:color w:val="000000"/>
          <w:sz w:val="28"/>
          <w:szCs w:val="28"/>
          <w:lang w:eastAsia="hu-HU"/>
        </w:rPr>
        <w:t>ÁOK összesített</w:t>
      </w:r>
    </w:p>
    <w:p w:rsidR="004B6E15" w:rsidRDefault="004B6E15" w:rsidP="004B6E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09CB03FB" wp14:editId="4C647359">
            <wp:simplePos x="0" y="0"/>
            <wp:positionH relativeFrom="column">
              <wp:posOffset>10408</wp:posOffset>
            </wp:positionH>
            <wp:positionV relativeFrom="paragraph">
              <wp:posOffset>74544</wp:posOffset>
            </wp:positionV>
            <wp:extent cx="5760720" cy="7685043"/>
            <wp:effectExtent l="0" t="0" r="11430" b="11430"/>
            <wp:wrapTight wrapText="bothSides">
              <wp:wrapPolygon edited="0">
                <wp:start x="0" y="0"/>
                <wp:lineTo x="0" y="21579"/>
                <wp:lineTo x="21571" y="21579"/>
                <wp:lineTo x="21571" y="0"/>
                <wp:lineTo x="0" y="0"/>
              </wp:wrapPolygon>
            </wp:wrapTight>
            <wp:docPr id="26" name="Diagra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4B6E15" w:rsidRPr="009746E8" w:rsidRDefault="009746E8" w:rsidP="009746E8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2</w:t>
      </w:r>
      <w:r w:rsidR="00BE580B">
        <w:rPr>
          <w:rFonts w:ascii="Times New Roman" w:hAnsi="Times New Roman"/>
          <w:color w:val="000000"/>
          <w:sz w:val="24"/>
          <w:szCs w:val="24"/>
          <w:lang w:eastAsia="hu-H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ábra. </w:t>
      </w:r>
      <w:r w:rsidRPr="009746E8">
        <w:rPr>
          <w:rFonts w:ascii="Times New Roman" w:hAnsi="Times New Roman" w:cs="Times New Roman"/>
          <w:bCs/>
          <w:color w:val="000000"/>
          <w:sz w:val="24"/>
          <w:szCs w:val="24"/>
        </w:rPr>
        <w:t>Mindent összevetve a tantárgy oktatását milyennek minősíti</w:t>
      </w:r>
      <w:r w:rsidR="008C1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1569">
        <w:rPr>
          <w:rFonts w:ascii="Times New Roman" w:hAnsi="Times New Roman" w:cs="Times New Roman"/>
          <w:bCs/>
          <w:color w:val="000000"/>
          <w:sz w:val="24"/>
          <w:szCs w:val="24"/>
        </w:rPr>
        <w:t>(ÁOK összesített)</w:t>
      </w:r>
      <w:r w:rsidRPr="009746E8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8C1569" w:rsidRPr="00323930" w:rsidRDefault="008C1569" w:rsidP="008C1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93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w:lastRenderedPageBreak/>
        <w:drawing>
          <wp:anchor distT="0" distB="0" distL="114300" distR="114300" simplePos="0" relativeHeight="251701248" behindDoc="1" locked="0" layoutInCell="1" allowOverlap="1" wp14:anchorId="64E925A6" wp14:editId="5F563BA0">
            <wp:simplePos x="0" y="0"/>
            <wp:positionH relativeFrom="margin">
              <wp:align>center</wp:align>
            </wp:positionH>
            <wp:positionV relativeFrom="paragraph">
              <wp:posOffset>323077</wp:posOffset>
            </wp:positionV>
            <wp:extent cx="5923280" cy="7767320"/>
            <wp:effectExtent l="0" t="0" r="1270" b="5080"/>
            <wp:wrapTight wrapText="bothSides">
              <wp:wrapPolygon edited="0">
                <wp:start x="0" y="0"/>
                <wp:lineTo x="0" y="21561"/>
                <wp:lineTo x="21535" y="21561"/>
                <wp:lineTo x="21535" y="0"/>
                <wp:lineTo x="0" y="0"/>
              </wp:wrapPolygon>
            </wp:wrapTight>
            <wp:docPr id="48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ÁOK - </w:t>
      </w:r>
      <w:r w:rsidRPr="00323930">
        <w:rPr>
          <w:rFonts w:ascii="Times New Roman" w:hAnsi="Times New Roman" w:cs="Times New Roman"/>
          <w:sz w:val="28"/>
          <w:szCs w:val="28"/>
        </w:rPr>
        <w:t>MAGYAR</w:t>
      </w:r>
    </w:p>
    <w:p w:rsidR="008C1569" w:rsidRDefault="008C1569" w:rsidP="008C156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ábra. </w:t>
      </w:r>
      <w:r w:rsidRPr="009746E8">
        <w:rPr>
          <w:rFonts w:ascii="Times New Roman" w:hAnsi="Times New Roman" w:cs="Times New Roman"/>
          <w:bCs/>
          <w:color w:val="000000"/>
          <w:sz w:val="24"/>
          <w:szCs w:val="24"/>
        </w:rPr>
        <w:t>Mindent összevetve a tantárgy oktatását milyennek minősíti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C1569" w:rsidRPr="009746E8" w:rsidRDefault="008C1569" w:rsidP="008C1569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ÁOK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magyar nyelvű képzés</w:t>
      </w:r>
    </w:p>
    <w:p w:rsidR="008C1569" w:rsidRDefault="008C1569" w:rsidP="008C15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C1569" w:rsidRPr="00323930" w:rsidRDefault="008C1569" w:rsidP="008C1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ÁOK - </w:t>
      </w:r>
      <w:r w:rsidRPr="00323930">
        <w:rPr>
          <w:rFonts w:ascii="Times New Roman" w:hAnsi="Times New Roman" w:cs="Times New Roman"/>
          <w:sz w:val="28"/>
          <w:szCs w:val="28"/>
        </w:rPr>
        <w:t>ANGOL</w:t>
      </w:r>
    </w:p>
    <w:p w:rsidR="008C1569" w:rsidRDefault="008C1569" w:rsidP="008C1569">
      <w:r w:rsidRPr="00C86BA0">
        <w:rPr>
          <w:rFonts w:ascii="Times New Roman" w:hAnsi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A3A5FAA" wp14:editId="7C74BDDE">
            <wp:extent cx="5918200" cy="7961244"/>
            <wp:effectExtent l="0" t="0" r="6350" b="1905"/>
            <wp:docPr id="61" name="Diagra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C1569" w:rsidRDefault="008C1569" w:rsidP="008C156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ábra. </w:t>
      </w:r>
      <w:r w:rsidRPr="009746E8">
        <w:rPr>
          <w:rFonts w:ascii="Times New Roman" w:hAnsi="Times New Roman" w:cs="Times New Roman"/>
          <w:bCs/>
          <w:color w:val="000000"/>
          <w:sz w:val="24"/>
          <w:szCs w:val="24"/>
        </w:rPr>
        <w:t>Mindent összevetve a tantárgy oktatását milyennek minősíti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?  </w:t>
      </w:r>
    </w:p>
    <w:p w:rsidR="008C1569" w:rsidRPr="009746E8" w:rsidRDefault="008C1569" w:rsidP="008C1569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ÁOK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angol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nyelvű képzés</w:t>
      </w:r>
    </w:p>
    <w:p w:rsidR="008C1569" w:rsidRPr="00323930" w:rsidRDefault="008C1569" w:rsidP="008C1569">
      <w:pPr>
        <w:jc w:val="center"/>
        <w:rPr>
          <w:rFonts w:ascii="Times New Roman" w:hAnsi="Times New Roman"/>
          <w:sz w:val="28"/>
          <w:szCs w:val="28"/>
        </w:rPr>
      </w:pPr>
      <w:r w:rsidRPr="00323930">
        <w:rPr>
          <w:rFonts w:ascii="Times New Roman" w:hAnsi="Times New Roman"/>
          <w:noProof/>
          <w:color w:val="000000"/>
          <w:sz w:val="28"/>
          <w:szCs w:val="28"/>
          <w:lang w:eastAsia="hu-HU"/>
        </w:rPr>
        <w:lastRenderedPageBreak/>
        <w:drawing>
          <wp:anchor distT="0" distB="0" distL="114300" distR="114300" simplePos="0" relativeHeight="251702272" behindDoc="1" locked="0" layoutInCell="1" allowOverlap="1" wp14:anchorId="6C1E9E91" wp14:editId="6DB5FFD5">
            <wp:simplePos x="0" y="0"/>
            <wp:positionH relativeFrom="margin">
              <wp:align>left</wp:align>
            </wp:positionH>
            <wp:positionV relativeFrom="paragraph">
              <wp:posOffset>391160</wp:posOffset>
            </wp:positionV>
            <wp:extent cx="5933440" cy="7776845"/>
            <wp:effectExtent l="0" t="0" r="10160" b="14605"/>
            <wp:wrapTight wrapText="bothSides">
              <wp:wrapPolygon edited="0">
                <wp:start x="0" y="0"/>
                <wp:lineTo x="0" y="21588"/>
                <wp:lineTo x="21568" y="21588"/>
                <wp:lineTo x="21568" y="0"/>
                <wp:lineTo x="0" y="0"/>
              </wp:wrapPolygon>
            </wp:wrapTight>
            <wp:docPr id="74" name="Diagram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ÁOK - </w:t>
      </w:r>
      <w:r w:rsidRPr="00323930">
        <w:rPr>
          <w:rFonts w:ascii="Times New Roman" w:hAnsi="Times New Roman"/>
          <w:sz w:val="28"/>
          <w:szCs w:val="28"/>
        </w:rPr>
        <w:t>NÉMET</w:t>
      </w:r>
    </w:p>
    <w:p w:rsidR="008C1569" w:rsidRDefault="008C1569" w:rsidP="008C15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C1569" w:rsidRDefault="008C1569" w:rsidP="008C156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ábra. </w:t>
      </w:r>
      <w:r w:rsidRPr="009746E8">
        <w:rPr>
          <w:rFonts w:ascii="Times New Roman" w:hAnsi="Times New Roman" w:cs="Times New Roman"/>
          <w:bCs/>
          <w:color w:val="000000"/>
          <w:sz w:val="24"/>
          <w:szCs w:val="24"/>
        </w:rPr>
        <w:t>Mindent összevetve a tantárgy oktatását milyennek minősíti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?  </w:t>
      </w:r>
    </w:p>
    <w:p w:rsidR="008C1569" w:rsidRPr="009746E8" w:rsidRDefault="008C1569" w:rsidP="008C1569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ÁOK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német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nyelvű képzés</w:t>
      </w:r>
    </w:p>
    <w:p w:rsidR="00E86780" w:rsidRDefault="00E86780">
      <w:pPr>
        <w:rPr>
          <w:rFonts w:ascii="Times New Roman" w:hAnsi="Times New Roman" w:cs="Times New Roman"/>
          <w:sz w:val="24"/>
          <w:szCs w:val="24"/>
        </w:rPr>
        <w:sectPr w:rsidR="00E86780" w:rsidSect="000C36ED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C17D3F" w:rsidRDefault="00055CB8" w:rsidP="00055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CB8">
        <w:rPr>
          <w:rFonts w:ascii="Times New Roman" w:hAnsi="Times New Roman"/>
          <w:sz w:val="28"/>
          <w:szCs w:val="28"/>
        </w:rPr>
        <w:lastRenderedPageBreak/>
        <w:t xml:space="preserve">Az SE ÁOK ötöd éves gyakorlati </w:t>
      </w:r>
      <w:r w:rsidR="001E5D35">
        <w:rPr>
          <w:rFonts w:ascii="Times New Roman" w:hAnsi="Times New Roman"/>
          <w:sz w:val="28"/>
          <w:szCs w:val="28"/>
        </w:rPr>
        <w:t>blokkosított</w:t>
      </w:r>
      <w:r w:rsidRPr="00055CB8">
        <w:rPr>
          <w:rFonts w:ascii="Times New Roman" w:hAnsi="Times New Roman"/>
          <w:sz w:val="28"/>
          <w:szCs w:val="28"/>
        </w:rPr>
        <w:t xml:space="preserve"> oktatásának </w:t>
      </w:r>
      <w:bookmarkStart w:id="0" w:name="_GoBack"/>
      <w:bookmarkEnd w:id="0"/>
    </w:p>
    <w:p w:rsidR="00E86780" w:rsidRDefault="00055CB8" w:rsidP="00E86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CB8">
        <w:rPr>
          <w:rFonts w:ascii="Times New Roman" w:hAnsi="Times New Roman"/>
          <w:sz w:val="28"/>
          <w:szCs w:val="28"/>
        </w:rPr>
        <w:t>(2014/15 tanév I. félév) HÖK által történt felérésének adatai</w:t>
      </w:r>
      <w:r w:rsidR="00E86780">
        <w:rPr>
          <w:noProof/>
          <w:lang w:eastAsia="hu-HU"/>
        </w:rPr>
        <w:drawing>
          <wp:anchor distT="0" distB="0" distL="114300" distR="114300" simplePos="0" relativeHeight="251699200" behindDoc="1" locked="0" layoutInCell="1" allowOverlap="1" wp14:anchorId="5A9DD530" wp14:editId="74086F0C">
            <wp:simplePos x="0" y="0"/>
            <wp:positionH relativeFrom="column">
              <wp:posOffset>-770642</wp:posOffset>
            </wp:positionH>
            <wp:positionV relativeFrom="paragraph">
              <wp:posOffset>246104</wp:posOffset>
            </wp:positionV>
            <wp:extent cx="8681085" cy="4984115"/>
            <wp:effectExtent l="0" t="0" r="5715" b="6985"/>
            <wp:wrapNone/>
            <wp:docPr id="43" name="Diagram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80" w:rsidRDefault="00E86780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6A9" w:rsidRDefault="007D76A9" w:rsidP="00E86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E15" w:rsidRPr="00F31A3C" w:rsidRDefault="008C1569" w:rsidP="008C1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D76A9" w:rsidRPr="007D76A9">
        <w:rPr>
          <w:rFonts w:ascii="Times New Roman" w:hAnsi="Times New Roman" w:cs="Times New Roman"/>
          <w:sz w:val="24"/>
          <w:szCs w:val="24"/>
        </w:rPr>
        <w:t xml:space="preserve">. ábra.  </w:t>
      </w:r>
      <w:r w:rsidR="007D76A9" w:rsidRPr="007D76A9">
        <w:rPr>
          <w:rFonts w:ascii="Times New Roman" w:hAnsi="Times New Roman"/>
          <w:sz w:val="24"/>
          <w:szCs w:val="24"/>
        </w:rPr>
        <w:t>Az ötödéves tömbösített oktatás összesített átlagainak alaku</w:t>
      </w:r>
      <w:r>
        <w:rPr>
          <w:rFonts w:ascii="Times New Roman" w:hAnsi="Times New Roman"/>
          <w:sz w:val="24"/>
          <w:szCs w:val="24"/>
        </w:rPr>
        <w:t>lása intézetenkénti lebontásba</w:t>
      </w:r>
    </w:p>
    <w:sectPr w:rsidR="004B6E15" w:rsidRPr="00F31A3C" w:rsidSect="008C1569">
      <w:pgSz w:w="16840" w:h="11907" w:orient="landscape" w:code="9"/>
      <w:pgMar w:top="720" w:right="2580" w:bottom="720" w:left="25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7F" w:rsidRDefault="00E7077F" w:rsidP="00A13576">
      <w:pPr>
        <w:spacing w:after="0" w:line="240" w:lineRule="auto"/>
      </w:pPr>
      <w:r>
        <w:separator/>
      </w:r>
    </w:p>
  </w:endnote>
  <w:endnote w:type="continuationSeparator" w:id="0">
    <w:p w:rsidR="00E7077F" w:rsidRDefault="00E7077F" w:rsidP="00A1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7F" w:rsidRDefault="00E7077F" w:rsidP="00A13576">
      <w:pPr>
        <w:spacing w:after="0" w:line="240" w:lineRule="auto"/>
      </w:pPr>
      <w:r>
        <w:separator/>
      </w:r>
    </w:p>
  </w:footnote>
  <w:footnote w:type="continuationSeparator" w:id="0">
    <w:p w:rsidR="00E7077F" w:rsidRDefault="00E7077F" w:rsidP="00A1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08B"/>
    <w:multiLevelType w:val="hybridMultilevel"/>
    <w:tmpl w:val="A54E5242"/>
    <w:lvl w:ilvl="0" w:tplc="333A917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FC6A8C"/>
    <w:multiLevelType w:val="hybridMultilevel"/>
    <w:tmpl w:val="F4F27900"/>
    <w:lvl w:ilvl="0" w:tplc="692C3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396"/>
    <w:multiLevelType w:val="hybridMultilevel"/>
    <w:tmpl w:val="1244FA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E3C"/>
    <w:multiLevelType w:val="hybridMultilevel"/>
    <w:tmpl w:val="5568D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532A"/>
    <w:multiLevelType w:val="hybridMultilevel"/>
    <w:tmpl w:val="76227B2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58E4"/>
    <w:multiLevelType w:val="hybridMultilevel"/>
    <w:tmpl w:val="1F4879E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276C"/>
    <w:multiLevelType w:val="hybridMultilevel"/>
    <w:tmpl w:val="E61ED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69DE"/>
    <w:multiLevelType w:val="hybridMultilevel"/>
    <w:tmpl w:val="1B62D8C6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1B7B"/>
    <w:multiLevelType w:val="hybridMultilevel"/>
    <w:tmpl w:val="1FC4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F4AF9"/>
    <w:multiLevelType w:val="hybridMultilevel"/>
    <w:tmpl w:val="8556DD98"/>
    <w:lvl w:ilvl="0" w:tplc="96608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3310D"/>
    <w:multiLevelType w:val="hybridMultilevel"/>
    <w:tmpl w:val="99B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4BA4"/>
    <w:multiLevelType w:val="hybridMultilevel"/>
    <w:tmpl w:val="D17E611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5BC2"/>
    <w:multiLevelType w:val="hybridMultilevel"/>
    <w:tmpl w:val="B8E2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7CF5"/>
    <w:multiLevelType w:val="hybridMultilevel"/>
    <w:tmpl w:val="206C36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16"/>
    <w:rsid w:val="000147FA"/>
    <w:rsid w:val="00027C34"/>
    <w:rsid w:val="00055CB8"/>
    <w:rsid w:val="000633DD"/>
    <w:rsid w:val="000C36ED"/>
    <w:rsid w:val="00125C5D"/>
    <w:rsid w:val="001E5D35"/>
    <w:rsid w:val="00246178"/>
    <w:rsid w:val="002F2C16"/>
    <w:rsid w:val="003D362A"/>
    <w:rsid w:val="004B6E15"/>
    <w:rsid w:val="00591C0D"/>
    <w:rsid w:val="006E570E"/>
    <w:rsid w:val="0076493A"/>
    <w:rsid w:val="007D76A9"/>
    <w:rsid w:val="00890DFD"/>
    <w:rsid w:val="008C1569"/>
    <w:rsid w:val="009746E8"/>
    <w:rsid w:val="009E1750"/>
    <w:rsid w:val="00A13576"/>
    <w:rsid w:val="00AA718A"/>
    <w:rsid w:val="00BC5123"/>
    <w:rsid w:val="00BE580B"/>
    <w:rsid w:val="00C17D3F"/>
    <w:rsid w:val="00CD19DC"/>
    <w:rsid w:val="00DB48C0"/>
    <w:rsid w:val="00E062C6"/>
    <w:rsid w:val="00E7077F"/>
    <w:rsid w:val="00E86780"/>
    <w:rsid w:val="00F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273ECE-9491-47D9-8784-3703D8A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C16"/>
  </w:style>
  <w:style w:type="paragraph" w:styleId="Cmsor1">
    <w:name w:val="heading 1"/>
    <w:basedOn w:val="Norml"/>
    <w:next w:val="Norml"/>
    <w:link w:val="Cmsor1Char"/>
    <w:uiPriority w:val="9"/>
    <w:qFormat/>
    <w:rsid w:val="00055CB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2C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576"/>
  </w:style>
  <w:style w:type="paragraph" w:styleId="llb">
    <w:name w:val="footer"/>
    <w:basedOn w:val="Norml"/>
    <w:link w:val="llbChar"/>
    <w:uiPriority w:val="99"/>
    <w:unhideWhenUsed/>
    <w:rsid w:val="00A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576"/>
  </w:style>
  <w:style w:type="paragraph" w:styleId="NormlWeb">
    <w:name w:val="Normal (Web)"/>
    <w:basedOn w:val="Norml"/>
    <w:uiPriority w:val="99"/>
    <w:semiHidden/>
    <w:unhideWhenUsed/>
    <w:rsid w:val="000C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55C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05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55CB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5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&#233;k&#225;ni%202014-15%20I%20f&#233;l&#233;v\rendszerbe%20vitt-%20Gyakvez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4_15_II.f&#233;\rendszerbe%20vitt%20II.%20f&#23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4_15_II.f&#233;\rendszerbe%20vitt%20II.%20f&#23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4_15_II.f&#233;\rendszerbe%20vitt%20II.%20f&#23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4_15_II.f&#233;\Nyelvi%20stat%20int&#233;zetenk&#233;n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4_15_II.f&#233;\Nyelvi%20stat%20int&#233;zetenk&#233;nt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4_15_II.f&#233;\Nyelvi%20stat%20int&#233;zetenk&#233;nt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H:\Dekanhelyettesseg\Titkari%20beszamolo\T&#246;mb&#246;sitett%20ertekeles\Nyers%20adatok\Klinikakra%20osszesitett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&#233;k&#225;ni%202014-15%20I%20f&#233;l&#233;v\rendszerbe%20vitt-%20Gyakvez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&#233;k&#225;ni%202014-15%20I%20f&#233;l&#233;v\rendszerbe%20vitt-%20Gyakvez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ekanhelyettesseg\Titkari%20beszamolo\Hogemann%20Eva\%20&#218;j%20diagramm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&#233;k&#225;ni%202014-15%20I%20f&#233;l&#233;v\rendszerbe%20vitt-%20Gyakvez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&#233;k&#225;ni%202014-15%20I%20f&#233;l&#233;v\rendszerbe%20vitt-%20Gyakvez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4_15_II.f&#233;\rendszerbe%20vitt%20II.%20f&#23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4_15_II.f&#233;\rendszerbe%20vitt%20II.%20f&#23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ekanhelyettesseg\Titkari%20beszamolo\Hogemann%20Eva\%20&#250;j%20hu,%20en,%20d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hu-HU" sz="1600">
                <a:latin typeface="Times New Roman" panose="02020603050405020304" pitchFamily="18" charset="0"/>
                <a:cs typeface="Times New Roman" panose="02020603050405020304" pitchFamily="18" charset="0"/>
              </a:rPr>
              <a:t>Nyelvenkénti</a:t>
            </a:r>
            <a:r>
              <a:rPr lang="hu-H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megoszlás</a:t>
            </a:r>
            <a:endParaRPr lang="hu-H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int_db!$A$40:$A$42</c:f>
              <c:strCache>
                <c:ptCount val="3"/>
                <c:pt idx="0">
                  <c:v>Magyar</c:v>
                </c:pt>
                <c:pt idx="1">
                  <c:v>Angol</c:v>
                </c:pt>
                <c:pt idx="2">
                  <c:v>Német</c:v>
                </c:pt>
              </c:strCache>
            </c:strRef>
          </c:cat>
          <c:val>
            <c:numRef>
              <c:f>int_db!$B$40:$B$42</c:f>
              <c:numCache>
                <c:formatCode>General</c:formatCode>
                <c:ptCount val="3"/>
                <c:pt idx="0">
                  <c:v>6066</c:v>
                </c:pt>
                <c:pt idx="1">
                  <c:v>2867</c:v>
                </c:pt>
                <c:pt idx="2">
                  <c:v>1679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hu-HU" sz="1600">
                <a:latin typeface="Times New Roman" panose="02020603050405020304" pitchFamily="18" charset="0"/>
                <a:cs typeface="Times New Roman" panose="02020603050405020304" pitchFamily="18" charset="0"/>
              </a:rPr>
              <a:t>Á</a:t>
            </a: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OK össszes</a:t>
            </a:r>
            <a:r>
              <a:rPr lang="hu-HU" sz="1600">
                <a:latin typeface="Times New Roman" panose="02020603050405020304" pitchFamily="18" charset="0"/>
                <a:cs typeface="Times New Roman" panose="02020603050405020304" pitchFamily="18" charset="0"/>
              </a:rPr>
              <a:t>ített</a:t>
            </a: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 átlagértékei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'Stat kész'!$B$128</c:f>
              <c:strCache>
                <c:ptCount val="1"/>
                <c:pt idx="0">
                  <c:v>AOK össszes átlag értékei</c:v>
                </c:pt>
              </c:strCache>
            </c:strRef>
          </c:tx>
          <c:invertIfNegative val="0"/>
          <c:cat>
            <c:strRef>
              <c:f>'Stat kész'!$A$129:$A$141</c:f>
              <c:strCache>
                <c:ptCount val="13"/>
                <c:pt idx="0">
                  <c:v>Mindent összevetve a tantárgy oktatását milyennek minősíti?</c:v>
                </c:pt>
                <c:pt idx="1">
                  <c:v>Milyen mértékben segítette a tantárgy elsajátítását az intézet oktatógárdája?</c:v>
                </c:pt>
                <c:pt idx="2">
                  <c:v>Milyen mértékben határozta meg az intézet a tantárgy vizsgakövetelményeit?</c:v>
                </c:pt>
                <c:pt idx="3">
                  <c:v>Milyen mértékben tartott az intézet oktatási fegyelmet?</c:v>
                </c:pt>
                <c:pt idx="4">
                  <c:v>Milyen mértékben járultak hozzá az intézet által kidolgozott WEB segédanyagok a tananyag elsajátításához?</c:v>
                </c:pt>
                <c:pt idx="5">
                  <c:v>Milyen mértékben járult hozzá a hivatalos tankönyv/jegyzet a tananyag elsajátításához?</c:v>
                </c:pt>
                <c:pt idx="6">
                  <c:v>Mennyiben járult hozzá a gyakorlat a tananyag sikeres elsajátításához?</c:v>
                </c:pt>
                <c:pt idx="7">
                  <c:v>Mennyire voltak a gyakorlatok szervezettek, jól felépítettek?</c:v>
                </c:pt>
                <c:pt idx="8">
                  <c:v>Mennyiben járultak hozzá az előadások a tananyag elsajátításához?</c:v>
                </c:pt>
                <c:pt idx="9">
                  <c:v>Mennyire voltak az előadások diidaktikusak, logikusak?</c:v>
                </c:pt>
                <c:pt idx="10">
                  <c:v>Milyen arányban vett részt az intézet/tantárgy előadásain? </c:v>
                </c:pt>
                <c:pt idx="11">
                  <c:v>Milyne mértékben volt szervezett a tantárgy oktatása?</c:v>
                </c:pt>
                <c:pt idx="12">
                  <c:v>Milyen mértékben keltette fel az intézet oktatómunkája érdeklődését a tantárgy iránt?</c:v>
                </c:pt>
              </c:strCache>
            </c:strRef>
          </c:cat>
          <c:val>
            <c:numRef>
              <c:f>'Stat kész'!$B$129:$B$141</c:f>
              <c:numCache>
                <c:formatCode>General</c:formatCode>
                <c:ptCount val="13"/>
                <c:pt idx="0">
                  <c:v>4.05</c:v>
                </c:pt>
                <c:pt idx="1">
                  <c:v>4.18</c:v>
                </c:pt>
                <c:pt idx="2">
                  <c:v>4.09</c:v>
                </c:pt>
                <c:pt idx="3">
                  <c:v>4.3</c:v>
                </c:pt>
                <c:pt idx="4">
                  <c:v>3.63</c:v>
                </c:pt>
                <c:pt idx="5">
                  <c:v>3.88</c:v>
                </c:pt>
                <c:pt idx="6">
                  <c:v>4.13</c:v>
                </c:pt>
                <c:pt idx="7">
                  <c:v>4.26</c:v>
                </c:pt>
                <c:pt idx="8">
                  <c:v>3.66</c:v>
                </c:pt>
                <c:pt idx="9">
                  <c:v>3.8</c:v>
                </c:pt>
                <c:pt idx="10">
                  <c:v>3.61</c:v>
                </c:pt>
                <c:pt idx="11">
                  <c:v>4.13</c:v>
                </c:pt>
                <c:pt idx="12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357984"/>
        <c:axId val="445358544"/>
      </c:barChart>
      <c:catAx>
        <c:axId val="445357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45358544"/>
        <c:crosses val="autoZero"/>
        <c:auto val="1"/>
        <c:lblAlgn val="ctr"/>
        <c:lblOffset val="100"/>
        <c:noMultiLvlLbl val="0"/>
      </c:catAx>
      <c:valAx>
        <c:axId val="445358544"/>
        <c:scaling>
          <c:orientation val="minMax"/>
          <c:max val="4.5"/>
          <c:min val="3.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35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'Stat kész'!$V$128</c:f>
              <c:strCache>
                <c:ptCount val="1"/>
                <c:pt idx="0">
                  <c:v>14/15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'Stat kész'!$U$129:$U$141</c:f>
              <c:strCache>
                <c:ptCount val="13"/>
                <c:pt idx="0">
                  <c:v>Mindent összevetve a tantárgy oktatását milyennek minősíti?</c:v>
                </c:pt>
                <c:pt idx="1">
                  <c:v>Milyen mértékben segítette a tantárgy elsajátítását az intézet oktatógárdája?</c:v>
                </c:pt>
                <c:pt idx="2">
                  <c:v>Milyen mértékben határozta meg az intézet a tantárgy vizsgakövetelményeit?</c:v>
                </c:pt>
                <c:pt idx="3">
                  <c:v>Milyen mértékben tartott az intézet oktatási fegyelmet?</c:v>
                </c:pt>
                <c:pt idx="4">
                  <c:v>Milyen mértékben járultak hozzá az intézet által kidolgozott WEB segédanyagok a tananyag elsajátításához?</c:v>
                </c:pt>
                <c:pt idx="5">
                  <c:v>Milyen mértékben járult hozzá a hivatalos tankönyv/jegyzet a tananyag elsajátításához?</c:v>
                </c:pt>
                <c:pt idx="6">
                  <c:v>Mennyiben járult hozzá a gyakorlat a tananyag sikeres elsajátításához?</c:v>
                </c:pt>
                <c:pt idx="7">
                  <c:v>Mennyire voltak a gyakorlatok szervezettek, jól felépítettek?</c:v>
                </c:pt>
                <c:pt idx="8">
                  <c:v>Mennyiben járultak hozzá az előadások a tananyag elsajátításához?</c:v>
                </c:pt>
                <c:pt idx="9">
                  <c:v>Mennyire voltak az előadások diidaktikusak, logikusak?</c:v>
                </c:pt>
                <c:pt idx="10">
                  <c:v>Milyen arányban vett részt az intézet/tantárgy előadásain? </c:v>
                </c:pt>
                <c:pt idx="11">
                  <c:v>Milyne mértékben volt szervezett a tantárgy oktatása?</c:v>
                </c:pt>
                <c:pt idx="12">
                  <c:v>Milyen mértékben keltette fel az intézet oktatómunkája érdeklődését a tantárgy iránt?</c:v>
                </c:pt>
              </c:strCache>
            </c:strRef>
          </c:cat>
          <c:val>
            <c:numRef>
              <c:f>'Stat kész'!$V$129:$V$141</c:f>
              <c:numCache>
                <c:formatCode>0.00</c:formatCode>
                <c:ptCount val="13"/>
                <c:pt idx="0">
                  <c:v>4.05</c:v>
                </c:pt>
                <c:pt idx="1">
                  <c:v>4.18</c:v>
                </c:pt>
                <c:pt idx="2">
                  <c:v>4.09</c:v>
                </c:pt>
                <c:pt idx="3">
                  <c:v>4.3</c:v>
                </c:pt>
                <c:pt idx="4">
                  <c:v>3.63</c:v>
                </c:pt>
                <c:pt idx="5">
                  <c:v>3.88</c:v>
                </c:pt>
                <c:pt idx="6">
                  <c:v>4.13</c:v>
                </c:pt>
                <c:pt idx="7">
                  <c:v>4.26</c:v>
                </c:pt>
                <c:pt idx="8">
                  <c:v>3.66</c:v>
                </c:pt>
                <c:pt idx="9">
                  <c:v>3.8</c:v>
                </c:pt>
                <c:pt idx="10">
                  <c:v>3.61</c:v>
                </c:pt>
                <c:pt idx="11">
                  <c:v>4.13</c:v>
                </c:pt>
                <c:pt idx="1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'Stat kész'!$W$128</c:f>
              <c:strCache>
                <c:ptCount val="1"/>
                <c:pt idx="0">
                  <c:v>13/14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'Stat kész'!$U$129:$U$141</c:f>
              <c:strCache>
                <c:ptCount val="13"/>
                <c:pt idx="0">
                  <c:v>Mindent összevetve a tantárgy oktatását milyennek minősíti?</c:v>
                </c:pt>
                <c:pt idx="1">
                  <c:v>Milyen mértékben segítette a tantárgy elsajátítását az intézet oktatógárdája?</c:v>
                </c:pt>
                <c:pt idx="2">
                  <c:v>Milyen mértékben határozta meg az intézet a tantárgy vizsgakövetelményeit?</c:v>
                </c:pt>
                <c:pt idx="3">
                  <c:v>Milyen mértékben tartott az intézet oktatási fegyelmet?</c:v>
                </c:pt>
                <c:pt idx="4">
                  <c:v>Milyen mértékben járultak hozzá az intézet által kidolgozott WEB segédanyagok a tananyag elsajátításához?</c:v>
                </c:pt>
                <c:pt idx="5">
                  <c:v>Milyen mértékben járult hozzá a hivatalos tankönyv/jegyzet a tananyag elsajátításához?</c:v>
                </c:pt>
                <c:pt idx="6">
                  <c:v>Mennyiben járult hozzá a gyakorlat a tananyag sikeres elsajátításához?</c:v>
                </c:pt>
                <c:pt idx="7">
                  <c:v>Mennyire voltak a gyakorlatok szervezettek, jól felépítettek?</c:v>
                </c:pt>
                <c:pt idx="8">
                  <c:v>Mennyiben járultak hozzá az előadások a tananyag elsajátításához?</c:v>
                </c:pt>
                <c:pt idx="9">
                  <c:v>Mennyire voltak az előadások diidaktikusak, logikusak?</c:v>
                </c:pt>
                <c:pt idx="10">
                  <c:v>Milyen arányban vett részt az intézet/tantárgy előadásain? </c:v>
                </c:pt>
                <c:pt idx="11">
                  <c:v>Milyne mértékben volt szervezett a tantárgy oktatása?</c:v>
                </c:pt>
                <c:pt idx="12">
                  <c:v>Milyen mértékben keltette fel az intézet oktatómunkája érdeklődését a tantárgy iránt?</c:v>
                </c:pt>
              </c:strCache>
            </c:strRef>
          </c:cat>
          <c:val>
            <c:numRef>
              <c:f>'Stat kész'!$W$129:$W$141</c:f>
              <c:numCache>
                <c:formatCode>0.00</c:formatCode>
                <c:ptCount val="13"/>
                <c:pt idx="0">
                  <c:v>4.03</c:v>
                </c:pt>
                <c:pt idx="1">
                  <c:v>4.17</c:v>
                </c:pt>
                <c:pt idx="2">
                  <c:v>4.0999999999999996</c:v>
                </c:pt>
                <c:pt idx="3">
                  <c:v>4.3199999999999994</c:v>
                </c:pt>
                <c:pt idx="4">
                  <c:v>3.59</c:v>
                </c:pt>
                <c:pt idx="5">
                  <c:v>3.8299999999999996</c:v>
                </c:pt>
                <c:pt idx="6">
                  <c:v>4.0999999999999996</c:v>
                </c:pt>
                <c:pt idx="7">
                  <c:v>4.2300000000000004</c:v>
                </c:pt>
                <c:pt idx="8">
                  <c:v>3.58</c:v>
                </c:pt>
                <c:pt idx="9">
                  <c:v>3.73</c:v>
                </c:pt>
                <c:pt idx="10">
                  <c:v>3.66</c:v>
                </c:pt>
                <c:pt idx="11">
                  <c:v>4.1199999999999992</c:v>
                </c:pt>
                <c:pt idx="12">
                  <c:v>3.88</c:v>
                </c:pt>
              </c:numCache>
            </c:numRef>
          </c:val>
        </c:ser>
        <c:ser>
          <c:idx val="2"/>
          <c:order val="2"/>
          <c:tx>
            <c:strRef>
              <c:f>'Stat kész'!$X$128</c:f>
              <c:strCache>
                <c:ptCount val="1"/>
                <c:pt idx="0">
                  <c:v>12/13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'Stat kész'!$U$129:$U$141</c:f>
              <c:strCache>
                <c:ptCount val="13"/>
                <c:pt idx="0">
                  <c:v>Mindent összevetve a tantárgy oktatását milyennek minősíti?</c:v>
                </c:pt>
                <c:pt idx="1">
                  <c:v>Milyen mértékben segítette a tantárgy elsajátítását az intézet oktatógárdája?</c:v>
                </c:pt>
                <c:pt idx="2">
                  <c:v>Milyen mértékben határozta meg az intézet a tantárgy vizsgakövetelményeit?</c:v>
                </c:pt>
                <c:pt idx="3">
                  <c:v>Milyen mértékben tartott az intézet oktatási fegyelmet?</c:v>
                </c:pt>
                <c:pt idx="4">
                  <c:v>Milyen mértékben járultak hozzá az intézet által kidolgozott WEB segédanyagok a tananyag elsajátításához?</c:v>
                </c:pt>
                <c:pt idx="5">
                  <c:v>Milyen mértékben járult hozzá a hivatalos tankönyv/jegyzet a tananyag elsajátításához?</c:v>
                </c:pt>
                <c:pt idx="6">
                  <c:v>Mennyiben járult hozzá a gyakorlat a tananyag sikeres elsajátításához?</c:v>
                </c:pt>
                <c:pt idx="7">
                  <c:v>Mennyire voltak a gyakorlatok szervezettek, jól felépítettek?</c:v>
                </c:pt>
                <c:pt idx="8">
                  <c:v>Mennyiben járultak hozzá az előadások a tananyag elsajátításához?</c:v>
                </c:pt>
                <c:pt idx="9">
                  <c:v>Mennyire voltak az előadások diidaktikusak, logikusak?</c:v>
                </c:pt>
                <c:pt idx="10">
                  <c:v>Milyen arányban vett részt az intézet/tantárgy előadásain? </c:v>
                </c:pt>
                <c:pt idx="11">
                  <c:v>Milyne mértékben volt szervezett a tantárgy oktatása?</c:v>
                </c:pt>
                <c:pt idx="12">
                  <c:v>Milyen mértékben keltette fel az intézet oktatómunkája érdeklődését a tantárgy iránt?</c:v>
                </c:pt>
              </c:strCache>
            </c:strRef>
          </c:cat>
          <c:val>
            <c:numRef>
              <c:f>'Stat kész'!$X$129:$X$141</c:f>
              <c:numCache>
                <c:formatCode>0.00</c:formatCode>
                <c:ptCount val="13"/>
                <c:pt idx="0">
                  <c:v>4.0199999999999996</c:v>
                </c:pt>
                <c:pt idx="1">
                  <c:v>4.01</c:v>
                </c:pt>
                <c:pt idx="2">
                  <c:v>3.94</c:v>
                </c:pt>
                <c:pt idx="3">
                  <c:v>4.22</c:v>
                </c:pt>
                <c:pt idx="4">
                  <c:v>3.55</c:v>
                </c:pt>
                <c:pt idx="5">
                  <c:v>3.74</c:v>
                </c:pt>
                <c:pt idx="7">
                  <c:v>4.05</c:v>
                </c:pt>
                <c:pt idx="9">
                  <c:v>3.66</c:v>
                </c:pt>
                <c:pt idx="10">
                  <c:v>4.13</c:v>
                </c:pt>
                <c:pt idx="11">
                  <c:v>4.0199999999999996</c:v>
                </c:pt>
                <c:pt idx="12">
                  <c:v>3.69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538880"/>
        <c:axId val="329540000"/>
      </c:barChart>
      <c:catAx>
        <c:axId val="329538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anchor="ctr" anchorCtr="0"/>
          <a:lstStyle/>
          <a:p>
            <a:pPr>
              <a:defRPr/>
            </a:pPr>
            <a:endParaRPr lang="hu-HU"/>
          </a:p>
        </c:txPr>
        <c:crossAx val="329540000"/>
        <c:crosses val="autoZero"/>
        <c:auto val="1"/>
        <c:lblAlgn val="ctr"/>
        <c:lblOffset val="100"/>
        <c:noMultiLvlLbl val="0"/>
      </c:catAx>
      <c:valAx>
        <c:axId val="329540000"/>
        <c:scaling>
          <c:orientation val="minMax"/>
          <c:max val="4.4000000000000004"/>
          <c:min val="3.4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32953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17183878227087"/>
          <c:y val="0.42358564584619457"/>
          <c:w val="0.13920675209765415"/>
          <c:h val="0.152828708307610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600"/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'Stat kész'!$B$701</c:f>
              <c:strCache>
                <c:ptCount val="1"/>
                <c:pt idx="0">
                  <c:v>Mindent összevetve a tantárgy oktatását milyennek minősíti?</c:v>
                </c:pt>
              </c:strCache>
            </c:strRef>
          </c:tx>
          <c:invertIfNegative val="0"/>
          <c:dPt>
            <c:idx val="16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'Stat kész'!$A$702:$A$743</c:f>
              <c:strCache>
                <c:ptCount val="42"/>
                <c:pt idx="0">
                  <c:v>Népegészségtani Intézet</c:v>
                </c:pt>
                <c:pt idx="1">
                  <c:v>I. Sz. Sebészeti Klinika</c:v>
                </c:pt>
                <c:pt idx="2">
                  <c:v>Orvosi Biokémiai Intézet</c:v>
                </c:pt>
                <c:pt idx="3">
                  <c:v>Biofizikai és Sugárbiológiai Intézet</c:v>
                </c:pt>
                <c:pt idx="4">
                  <c:v>Traumatológiai Tanszék</c:v>
                </c:pt>
                <c:pt idx="5">
                  <c:v>Genetikai, Sejt és Immunbiológiai Intézet</c:v>
                </c:pt>
                <c:pt idx="6">
                  <c:v>Ortopédiai Klinika</c:v>
                </c:pt>
                <c:pt idx="7">
                  <c:v>Magatartástudományi Intézet</c:v>
                </c:pt>
                <c:pt idx="8">
                  <c:v>II. Sz. Patológiai Intézet</c:v>
                </c:pt>
                <c:pt idx="9">
                  <c:v>Pulmonológiai Klinika</c:v>
                </c:pt>
                <c:pt idx="10">
                  <c:v>I. Sz. Belgyógyászati Klinika</c:v>
                </c:pt>
                <c:pt idx="11">
                  <c:v>Fül-Orr-Gégészeti és Fej-Nyaksebészeti Klinika</c:v>
                </c:pt>
                <c:pt idx="12">
                  <c:v>I. Sz. Szülészeti  és Nőgyőgyászati Klinika</c:v>
                </c:pt>
                <c:pt idx="13">
                  <c:v>Bőr-, Nemikórtani és Bőronkológiai Klinika</c:v>
                </c:pt>
                <c:pt idx="14">
                  <c:v>Genomikai Medicina és Ritka Betegségek Intézete</c:v>
                </c:pt>
                <c:pt idx="15">
                  <c:v>Családorvosi Tanszék</c:v>
                </c:pt>
                <c:pt idx="16">
                  <c:v>AOK_össz</c:v>
                </c:pt>
                <c:pt idx="17">
                  <c:v>Anatómia, Szövet és Fejlődéstani Intézet</c:v>
                </c:pt>
                <c:pt idx="18">
                  <c:v>Transzplantációs és Sebészeti Klinika</c:v>
                </c:pt>
                <c:pt idx="19">
                  <c:v>II. Sz. Belgyógyászati Klinika</c:v>
                </c:pt>
                <c:pt idx="20">
                  <c:v>II. Sz. Szülészeti és Nőgyőgyászati Klinika</c:v>
                </c:pt>
                <c:pt idx="21">
                  <c:v>Orvosi Mikrobiológiai Intézet</c:v>
                </c:pt>
                <c:pt idx="22">
                  <c:v>Laboratóriumi Medicina Intézet</c:v>
                </c:pt>
                <c:pt idx="23">
                  <c:v>Élettani Intézet</c:v>
                </c:pt>
                <c:pt idx="24">
                  <c:v>Humánmorfológiai és Fejlődésbiológiai Intézet</c:v>
                </c:pt>
                <c:pt idx="25">
                  <c:v>Kórélettani Intézet</c:v>
                </c:pt>
                <c:pt idx="26">
                  <c:v>Orvosi Vegytani, Molekuláris Biológiai és Patokémiai Intézet</c:v>
                </c:pt>
                <c:pt idx="27">
                  <c:v>Radiológiai és Onkoterápiás Klinika</c:v>
                </c:pt>
                <c:pt idx="28">
                  <c:v>III. Sz. Belgyógyászati Klinika</c:v>
                </c:pt>
                <c:pt idx="29">
                  <c:v>II. sz. Sebészeti Klinika</c:v>
                </c:pt>
                <c:pt idx="30">
                  <c:v>I. Sz. Gyermekgyógyászati Klinika</c:v>
                </c:pt>
                <c:pt idx="31">
                  <c:v>Neurológiai Klinika</c:v>
                </c:pt>
                <c:pt idx="32">
                  <c:v>Pszichiátriai és Pszichoterápiás Klinika</c:v>
                </c:pt>
                <c:pt idx="33">
                  <c:v>Farmakológiai és Farmakoterápiás Intézet</c:v>
                </c:pt>
                <c:pt idx="34">
                  <c:v>Klinikai Kísérleti Kutató és Humán Élettani Intézet</c:v>
                </c:pt>
                <c:pt idx="35">
                  <c:v>Igazságügyi és Biztosítás-orvostani Intézet</c:v>
                </c:pt>
                <c:pt idx="36">
                  <c:v>Urológiai Klinika</c:v>
                </c:pt>
                <c:pt idx="37">
                  <c:v>VKT Kardiológiai Központ</c:v>
                </c:pt>
                <c:pt idx="38">
                  <c:v>Szemészeti Klinika</c:v>
                </c:pt>
                <c:pt idx="39">
                  <c:v>Idegsebészeti Tanszék</c:v>
                </c:pt>
                <c:pt idx="40">
                  <c:v>I. Sz. Patológiai és Kísérleti Rákkutató Intézet</c:v>
                </c:pt>
                <c:pt idx="41">
                  <c:v>Kísérletes és Sebészeti Műtéttani Intézet</c:v>
                </c:pt>
              </c:strCache>
            </c:strRef>
          </c:cat>
          <c:val>
            <c:numRef>
              <c:f>'Stat kész'!$B$702:$B$743</c:f>
              <c:numCache>
                <c:formatCode>0.00</c:formatCode>
                <c:ptCount val="42"/>
                <c:pt idx="0">
                  <c:v>3.4499999999999997</c:v>
                </c:pt>
                <c:pt idx="1">
                  <c:v>3.54</c:v>
                </c:pt>
                <c:pt idx="2">
                  <c:v>3.58</c:v>
                </c:pt>
                <c:pt idx="3">
                  <c:v>3.66</c:v>
                </c:pt>
                <c:pt idx="4">
                  <c:v>3.7800000000000002</c:v>
                </c:pt>
                <c:pt idx="5">
                  <c:v>3.8099999999999996</c:v>
                </c:pt>
                <c:pt idx="6">
                  <c:v>3.8099999999999996</c:v>
                </c:pt>
                <c:pt idx="7">
                  <c:v>3.84</c:v>
                </c:pt>
                <c:pt idx="8">
                  <c:v>3.84</c:v>
                </c:pt>
                <c:pt idx="9">
                  <c:v>3.8499999999999996</c:v>
                </c:pt>
                <c:pt idx="10">
                  <c:v>3.9</c:v>
                </c:pt>
                <c:pt idx="11">
                  <c:v>3.94</c:v>
                </c:pt>
                <c:pt idx="12">
                  <c:v>3.9699999999999998</c:v>
                </c:pt>
                <c:pt idx="13">
                  <c:v>3.9899999999999998</c:v>
                </c:pt>
                <c:pt idx="14">
                  <c:v>4</c:v>
                </c:pt>
                <c:pt idx="15">
                  <c:v>4</c:v>
                </c:pt>
                <c:pt idx="16">
                  <c:v>4.05</c:v>
                </c:pt>
                <c:pt idx="17">
                  <c:v>4.09</c:v>
                </c:pt>
                <c:pt idx="18">
                  <c:v>4.1099999999999994</c:v>
                </c:pt>
                <c:pt idx="19">
                  <c:v>4.1399999999999997</c:v>
                </c:pt>
                <c:pt idx="20">
                  <c:v>4.1399999999999997</c:v>
                </c:pt>
                <c:pt idx="21">
                  <c:v>4.1499999999999995</c:v>
                </c:pt>
                <c:pt idx="22">
                  <c:v>4.1599999999999993</c:v>
                </c:pt>
                <c:pt idx="23">
                  <c:v>4.18</c:v>
                </c:pt>
                <c:pt idx="24">
                  <c:v>4.1899999999999995</c:v>
                </c:pt>
                <c:pt idx="25">
                  <c:v>4.21</c:v>
                </c:pt>
                <c:pt idx="26">
                  <c:v>4.22</c:v>
                </c:pt>
                <c:pt idx="27">
                  <c:v>4.22</c:v>
                </c:pt>
                <c:pt idx="28">
                  <c:v>4.25</c:v>
                </c:pt>
                <c:pt idx="29">
                  <c:v>4.3199999999999994</c:v>
                </c:pt>
                <c:pt idx="30">
                  <c:v>4.34</c:v>
                </c:pt>
                <c:pt idx="31">
                  <c:v>4.3499999999999996</c:v>
                </c:pt>
                <c:pt idx="32">
                  <c:v>4.3599999999999994</c:v>
                </c:pt>
                <c:pt idx="33">
                  <c:v>4.37</c:v>
                </c:pt>
                <c:pt idx="34">
                  <c:v>4.42</c:v>
                </c:pt>
                <c:pt idx="35">
                  <c:v>4.5</c:v>
                </c:pt>
                <c:pt idx="36">
                  <c:v>4.5</c:v>
                </c:pt>
                <c:pt idx="37">
                  <c:v>4.5199999999999996</c:v>
                </c:pt>
                <c:pt idx="38">
                  <c:v>4.53</c:v>
                </c:pt>
                <c:pt idx="39">
                  <c:v>4.68</c:v>
                </c:pt>
                <c:pt idx="40">
                  <c:v>4.71</c:v>
                </c:pt>
                <c:pt idx="41">
                  <c:v>4.79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486064"/>
        <c:axId val="325486624"/>
      </c:barChart>
      <c:catAx>
        <c:axId val="3254860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25486624"/>
        <c:crosses val="autoZero"/>
        <c:auto val="1"/>
        <c:lblAlgn val="ctr"/>
        <c:lblOffset val="100"/>
        <c:noMultiLvlLbl val="0"/>
      </c:catAx>
      <c:valAx>
        <c:axId val="325486624"/>
        <c:scaling>
          <c:orientation val="minMax"/>
          <c:max val="5"/>
          <c:min val="2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32548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Hu!$B$613</c:f>
              <c:strCache>
                <c:ptCount val="1"/>
                <c:pt idx="0">
                  <c:v>Mindent összevetve a tantárgy oktatását milyennek minősíti?</c:v>
                </c:pt>
              </c:strCache>
            </c:strRef>
          </c:tx>
          <c:invertIfNegative val="0"/>
          <c:dPt>
            <c:idx val="24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Hu!$A$614:$A$662</c:f>
              <c:strCache>
                <c:ptCount val="49"/>
                <c:pt idx="0">
                  <c:v>Népegészségtan és preventív medicina II.</c:v>
                </c:pt>
                <c:pt idx="1">
                  <c:v>Orvosi szociológia (GYTK)</c:v>
                </c:pt>
                <c:pt idx="2">
                  <c:v>Nőgyógyászat II. (NOI1)</c:v>
                </c:pt>
                <c:pt idx="3">
                  <c:v>Orvosi biokémia III.  (OBI)</c:v>
                </c:pt>
                <c:pt idx="4">
                  <c:v>Traumatológia</c:v>
                </c:pt>
                <c:pt idx="5">
                  <c:v>Sebészet II. (SEB1)</c:v>
                </c:pt>
                <c:pt idx="6">
                  <c:v>Orvosi szociológia (AOK)</c:v>
                </c:pt>
                <c:pt idx="7">
                  <c:v>Pulmonológia</c:v>
                </c:pt>
                <c:pt idx="8">
                  <c:v>Belgyógyászat I. (BEL1)</c:v>
                </c:pt>
                <c:pt idx="9">
                  <c:v>Ortopédia</c:v>
                </c:pt>
                <c:pt idx="10">
                  <c:v>Genetika és genomika</c:v>
                </c:pt>
                <c:pt idx="11">
                  <c:v>Anatómia IV. (ASZFI)</c:v>
                </c:pt>
                <c:pt idx="12">
                  <c:v>Orvosi biofizika</c:v>
                </c:pt>
                <c:pt idx="13">
                  <c:v>Patológia II. (KORB2)
</c:v>
                </c:pt>
                <c:pt idx="14">
                  <c:v>Orvosi pszichológia</c:v>
                </c:pt>
                <c:pt idx="15">
                  <c:v>Bioetika-orvosi etika</c:v>
                </c:pt>
                <c:pt idx="16">
                  <c:v>Orvosi biokémia I.  (OBI)</c:v>
                </c:pt>
                <c:pt idx="17">
                  <c:v>Bőrgyógyászat</c:v>
                </c:pt>
                <c:pt idx="18">
                  <c:v>Belgyógyászat V. (BEL2)</c:v>
                </c:pt>
                <c:pt idx="19">
                  <c:v>Bevezetés a klinikumba</c:v>
                </c:pt>
                <c:pt idx="20">
                  <c:v>Kórélettan és klin. Lab. diagnosztika II.</c:v>
                </c:pt>
                <c:pt idx="21">
                  <c:v>Laboratóriumi medicina </c:v>
                </c:pt>
                <c:pt idx="22">
                  <c:v>Belgyógyászati prop I. (BEL1)</c:v>
                </c:pt>
                <c:pt idx="23">
                  <c:v>Belgyógyászati prop I. (BEL2)</c:v>
                </c:pt>
                <c:pt idx="24">
                  <c:v>AOK_hu átlag</c:v>
                </c:pt>
                <c:pt idx="25">
                  <c:v>Sebészet II. (TRANS)</c:v>
                </c:pt>
                <c:pt idx="26">
                  <c:v>Belgyógyászati prop. I. (BEL3)</c:v>
                </c:pt>
                <c:pt idx="27">
                  <c:v>Anatómia IV. (HFI)</c:v>
                </c:pt>
                <c:pt idx="28">
                  <c:v>Radiológia</c:v>
                </c:pt>
                <c:pt idx="29">
                  <c:v>Mikrobiológia I.</c:v>
                </c:pt>
                <c:pt idx="30">
                  <c:v>Fül-orr gégészet</c:v>
                </c:pt>
                <c:pt idx="31">
                  <c:v>Neurológia</c:v>
                </c:pt>
                <c:pt idx="32">
                  <c:v>Anatómia II. (HFI)</c:v>
                </c:pt>
                <c:pt idx="33">
                  <c:v>Gyermekgyógyászat II. (GYER1)</c:v>
                </c:pt>
                <c:pt idx="34">
                  <c:v>Orvosi élettan I. (ÉI)</c:v>
                </c:pt>
                <c:pt idx="35">
                  <c:v>Anatómia II. (ASZFI)</c:v>
                </c:pt>
                <c:pt idx="36">
                  <c:v>Elmegyógyászat II.</c:v>
                </c:pt>
                <c:pt idx="37">
                  <c:v>Orvosi biokémia I. (OVI)</c:v>
                </c:pt>
                <c:pt idx="38">
                  <c:v>Farmakológia és farmakoterápia II.</c:v>
                </c:pt>
                <c:pt idx="39">
                  <c:v>Nőgyógyászat II. (NOI2)</c:v>
                </c:pt>
                <c:pt idx="40">
                  <c:v>Kardiológia (VKT CVC)</c:v>
                </c:pt>
                <c:pt idx="41">
                  <c:v>Urológia</c:v>
                </c:pt>
                <c:pt idx="42">
                  <c:v>Sebészet II. (SEB2)</c:v>
                </c:pt>
                <c:pt idx="43">
                  <c:v>Igazságügyi orvostan</c:v>
                </c:pt>
                <c:pt idx="44">
                  <c:v>Orvosi kommunikáció</c:v>
                </c:pt>
                <c:pt idx="45">
                  <c:v>Szemészet</c:v>
                </c:pt>
                <c:pt idx="46">
                  <c:v>Orvosi biokémia III. (OVI)</c:v>
                </c:pt>
                <c:pt idx="47">
                  <c:v>Orvosi élettan II.  (HÉI)</c:v>
                </c:pt>
                <c:pt idx="48">
                  <c:v>Patológia (KORB1)</c:v>
                </c:pt>
              </c:strCache>
            </c:strRef>
          </c:cat>
          <c:val>
            <c:numRef>
              <c:f>Hu!$B$614:$B$662</c:f>
              <c:numCache>
                <c:formatCode>0.00</c:formatCode>
                <c:ptCount val="49"/>
                <c:pt idx="0">
                  <c:v>3.04</c:v>
                </c:pt>
                <c:pt idx="1">
                  <c:v>3.46</c:v>
                </c:pt>
                <c:pt idx="2">
                  <c:v>3.48</c:v>
                </c:pt>
                <c:pt idx="3">
                  <c:v>3.5</c:v>
                </c:pt>
                <c:pt idx="4">
                  <c:v>3.51</c:v>
                </c:pt>
                <c:pt idx="5">
                  <c:v>3.54</c:v>
                </c:pt>
                <c:pt idx="6">
                  <c:v>3.65</c:v>
                </c:pt>
                <c:pt idx="7">
                  <c:v>3.79</c:v>
                </c:pt>
                <c:pt idx="8">
                  <c:v>3.8</c:v>
                </c:pt>
                <c:pt idx="9">
                  <c:v>3.8099999999999992</c:v>
                </c:pt>
                <c:pt idx="10">
                  <c:v>3.8299999999999992</c:v>
                </c:pt>
                <c:pt idx="11">
                  <c:v>3.8499999999999992</c:v>
                </c:pt>
                <c:pt idx="12">
                  <c:v>3.8499999999999992</c:v>
                </c:pt>
                <c:pt idx="13">
                  <c:v>3.8699999999999997</c:v>
                </c:pt>
                <c:pt idx="14">
                  <c:v>3.9299999999999997</c:v>
                </c:pt>
                <c:pt idx="15">
                  <c:v>3.94</c:v>
                </c:pt>
                <c:pt idx="16">
                  <c:v>3.94</c:v>
                </c:pt>
                <c:pt idx="17">
                  <c:v>3.96</c:v>
                </c:pt>
                <c:pt idx="18">
                  <c:v>4.01</c:v>
                </c:pt>
                <c:pt idx="19">
                  <c:v>4.01</c:v>
                </c:pt>
                <c:pt idx="20">
                  <c:v>4.08</c:v>
                </c:pt>
                <c:pt idx="21">
                  <c:v>4.08</c:v>
                </c:pt>
                <c:pt idx="22">
                  <c:v>4.0999999999999996</c:v>
                </c:pt>
                <c:pt idx="23">
                  <c:v>4.0999999999999996</c:v>
                </c:pt>
                <c:pt idx="24" formatCode="General">
                  <c:v>4.0999999999999996</c:v>
                </c:pt>
                <c:pt idx="25">
                  <c:v>4.1399999999999997</c:v>
                </c:pt>
                <c:pt idx="26">
                  <c:v>4.21</c:v>
                </c:pt>
                <c:pt idx="27">
                  <c:v>4.22</c:v>
                </c:pt>
                <c:pt idx="28">
                  <c:v>4.22</c:v>
                </c:pt>
                <c:pt idx="29">
                  <c:v>4.24</c:v>
                </c:pt>
                <c:pt idx="30">
                  <c:v>4.24</c:v>
                </c:pt>
                <c:pt idx="31">
                  <c:v>4.25</c:v>
                </c:pt>
                <c:pt idx="32">
                  <c:v>4.26</c:v>
                </c:pt>
                <c:pt idx="33">
                  <c:v>4.28</c:v>
                </c:pt>
                <c:pt idx="34">
                  <c:v>4.29</c:v>
                </c:pt>
                <c:pt idx="35">
                  <c:v>4.37</c:v>
                </c:pt>
                <c:pt idx="36">
                  <c:v>4.38</c:v>
                </c:pt>
                <c:pt idx="37">
                  <c:v>4.3899999999999997</c:v>
                </c:pt>
                <c:pt idx="38">
                  <c:v>4.4000000000000004</c:v>
                </c:pt>
                <c:pt idx="39">
                  <c:v>4.4400000000000004</c:v>
                </c:pt>
                <c:pt idx="40">
                  <c:v>4.4400000000000004</c:v>
                </c:pt>
                <c:pt idx="41">
                  <c:v>4.46</c:v>
                </c:pt>
                <c:pt idx="42">
                  <c:v>4.4700000000000015</c:v>
                </c:pt>
                <c:pt idx="43">
                  <c:v>4.4800000000000004</c:v>
                </c:pt>
                <c:pt idx="44">
                  <c:v>4.5199999999999996</c:v>
                </c:pt>
                <c:pt idx="45">
                  <c:v>4.53</c:v>
                </c:pt>
                <c:pt idx="46">
                  <c:v>4.5599999999999996</c:v>
                </c:pt>
                <c:pt idx="47">
                  <c:v>4.6099999999999985</c:v>
                </c:pt>
                <c:pt idx="48">
                  <c:v>4.79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970944"/>
        <c:axId val="350972624"/>
      </c:barChart>
      <c:catAx>
        <c:axId val="350970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0972624"/>
        <c:crosses val="autoZero"/>
        <c:auto val="1"/>
        <c:lblAlgn val="ctr"/>
        <c:lblOffset val="100"/>
        <c:noMultiLvlLbl val="0"/>
      </c:catAx>
      <c:valAx>
        <c:axId val="350972624"/>
        <c:scaling>
          <c:orientation val="minMax"/>
          <c:max val="5"/>
          <c:min val="3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350970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En!$B$409</c:f>
              <c:strCache>
                <c:ptCount val="1"/>
                <c:pt idx="0">
                  <c:v>Mindent összevetve a tantárgy oktatását milyennek minősíti?</c:v>
                </c:pt>
              </c:strCache>
            </c:strRef>
          </c:tx>
          <c:invertIfNegative val="0"/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En!$A$410:$A$441</c:f>
              <c:strCache>
                <c:ptCount val="32"/>
                <c:pt idx="0">
                  <c:v>Fül-orr gégészet</c:v>
                </c:pt>
                <c:pt idx="1">
                  <c:v>Orvosi biokémia III.  (OBI)</c:v>
                </c:pt>
                <c:pt idx="2">
                  <c:v>Orvosi biofizika</c:v>
                </c:pt>
                <c:pt idx="3">
                  <c:v>Orvosi Pszichológia</c:v>
                </c:pt>
                <c:pt idx="4">
                  <c:v>Sebészet II. (SEB1)</c:v>
                </c:pt>
                <c:pt idx="5">
                  <c:v>Orvosi biokémia I. (OBI) </c:v>
                </c:pt>
                <c:pt idx="6">
                  <c:v>Bioetika-orvosi etika</c:v>
                </c:pt>
                <c:pt idx="7">
                  <c:v>Genetika és genomika</c:v>
                </c:pt>
                <c:pt idx="8">
                  <c:v>Mikrobiológia I.</c:v>
                </c:pt>
                <c:pt idx="9">
                  <c:v>Patológia (KORB2)</c:v>
                </c:pt>
                <c:pt idx="10">
                  <c:v>Pulmonológia</c:v>
                </c:pt>
                <c:pt idx="11">
                  <c:v>AOK_en átlag</c:v>
                </c:pt>
                <c:pt idx="12">
                  <c:v>Nőgyógyászat II. (NOI2)</c:v>
                </c:pt>
                <c:pt idx="13">
                  <c:v>Sebészet II. (TRANS)</c:v>
                </c:pt>
                <c:pt idx="14">
                  <c:v>Bőrgyógyászat</c:v>
                </c:pt>
                <c:pt idx="15">
                  <c:v>Anatómia II. (HFI)</c:v>
                </c:pt>
                <c:pt idx="16">
                  <c:v>Sebészet II. (SEB2)</c:v>
                </c:pt>
                <c:pt idx="17">
                  <c:v>Anatómia II. (ASZFI)</c:v>
                </c:pt>
                <c:pt idx="18">
                  <c:v>Laboratóriumi medicina</c:v>
                </c:pt>
                <c:pt idx="19">
                  <c:v>Családorvostan</c:v>
                </c:pt>
                <c:pt idx="20">
                  <c:v>Orvosi élettan II. (HÉI)</c:v>
                </c:pt>
                <c:pt idx="21">
                  <c:v>Belgyógyászat I. (BEL3)</c:v>
                </c:pt>
                <c:pt idx="22">
                  <c:v>Farmakológia és farmakoterápia II.</c:v>
                </c:pt>
                <c:pt idx="23">
                  <c:v>Kórélettan és klin. Lab. diagnosztika II.</c:v>
                </c:pt>
                <c:pt idx="24">
                  <c:v>Nőgyógyászat II. (NOI1)</c:v>
                </c:pt>
                <c:pt idx="25">
                  <c:v>Elmegyógyászat II.</c:v>
                </c:pt>
                <c:pt idx="26">
                  <c:v>Anatómia IV. (HFI)</c:v>
                </c:pt>
                <c:pt idx="27">
                  <c:v>Belgyógyászat V. (BEL3)</c:v>
                </c:pt>
                <c:pt idx="28">
                  <c:v>Neurológia</c:v>
                </c:pt>
                <c:pt idx="29">
                  <c:v>Patológia (KORB1)</c:v>
                </c:pt>
                <c:pt idx="30">
                  <c:v>Urológia</c:v>
                </c:pt>
                <c:pt idx="31">
                  <c:v>Gyermekgyógyászat II. (GYER1)</c:v>
                </c:pt>
              </c:strCache>
            </c:strRef>
          </c:cat>
          <c:val>
            <c:numRef>
              <c:f>En!$B$410:$B$441</c:f>
              <c:numCache>
                <c:formatCode>0.00</c:formatCode>
                <c:ptCount val="32"/>
                <c:pt idx="0">
                  <c:v>3.05</c:v>
                </c:pt>
                <c:pt idx="1">
                  <c:v>3.27</c:v>
                </c:pt>
                <c:pt idx="2">
                  <c:v>3.3899999999999997</c:v>
                </c:pt>
                <c:pt idx="3">
                  <c:v>3.44</c:v>
                </c:pt>
                <c:pt idx="4">
                  <c:v>3.55</c:v>
                </c:pt>
                <c:pt idx="5">
                  <c:v>3.58</c:v>
                </c:pt>
                <c:pt idx="6">
                  <c:v>3.74</c:v>
                </c:pt>
                <c:pt idx="7">
                  <c:v>3.7800000000000002</c:v>
                </c:pt>
                <c:pt idx="8">
                  <c:v>3.8299999999999992</c:v>
                </c:pt>
                <c:pt idx="9">
                  <c:v>3.86</c:v>
                </c:pt>
                <c:pt idx="10">
                  <c:v>3.9299999999999997</c:v>
                </c:pt>
                <c:pt idx="11">
                  <c:v>3.9499999999999997</c:v>
                </c:pt>
                <c:pt idx="12">
                  <c:v>4</c:v>
                </c:pt>
                <c:pt idx="13">
                  <c:v>4</c:v>
                </c:pt>
                <c:pt idx="14">
                  <c:v>4.01</c:v>
                </c:pt>
                <c:pt idx="15">
                  <c:v>4.04</c:v>
                </c:pt>
                <c:pt idx="16">
                  <c:v>4.0599999999999996</c:v>
                </c:pt>
                <c:pt idx="17">
                  <c:v>4.0999999999999996</c:v>
                </c:pt>
                <c:pt idx="18">
                  <c:v>4.1099999999999985</c:v>
                </c:pt>
                <c:pt idx="19">
                  <c:v>4.1599999999999984</c:v>
                </c:pt>
                <c:pt idx="20">
                  <c:v>4.18</c:v>
                </c:pt>
                <c:pt idx="21">
                  <c:v>4.18</c:v>
                </c:pt>
                <c:pt idx="22">
                  <c:v>4.24</c:v>
                </c:pt>
                <c:pt idx="23">
                  <c:v>4.25</c:v>
                </c:pt>
                <c:pt idx="24">
                  <c:v>4.3599999999999985</c:v>
                </c:pt>
                <c:pt idx="25">
                  <c:v>4.38</c:v>
                </c:pt>
                <c:pt idx="26">
                  <c:v>4.4300000000000015</c:v>
                </c:pt>
                <c:pt idx="27">
                  <c:v>4.4800000000000004</c:v>
                </c:pt>
                <c:pt idx="28">
                  <c:v>4.5199999999999996</c:v>
                </c:pt>
                <c:pt idx="29">
                  <c:v>4.54</c:v>
                </c:pt>
                <c:pt idx="30">
                  <c:v>4.5599999999999996</c:v>
                </c:pt>
                <c:pt idx="31">
                  <c:v>4.68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975424"/>
        <c:axId val="350975984"/>
      </c:barChart>
      <c:catAx>
        <c:axId val="350975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0975984"/>
        <c:crosses val="autoZero"/>
        <c:auto val="1"/>
        <c:lblAlgn val="ctr"/>
        <c:lblOffset val="100"/>
        <c:noMultiLvlLbl val="0"/>
      </c:catAx>
      <c:valAx>
        <c:axId val="350975984"/>
        <c:scaling>
          <c:orientation val="minMax"/>
          <c:max val="5"/>
          <c:min val="3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350975424"/>
        <c:crosses val="autoZero"/>
        <c:crossBetween val="between"/>
        <c:majorUnit val="0.5"/>
        <c:min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De!$B$350</c:f>
              <c:strCache>
                <c:ptCount val="1"/>
                <c:pt idx="0">
                  <c:v>Mindent összevetve a tantárgy oktatását milyennek minősíti?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De!$A$351:$A$377</c:f>
              <c:strCache>
                <c:ptCount val="27"/>
                <c:pt idx="0">
                  <c:v>Családorvostan</c:v>
                </c:pt>
                <c:pt idx="1">
                  <c:v>Nőgyógyászat II. (NOI1)</c:v>
                </c:pt>
                <c:pt idx="2">
                  <c:v>Orvosi kommunikáció</c:v>
                </c:pt>
                <c:pt idx="3">
                  <c:v>Orvosi biofizika</c:v>
                </c:pt>
                <c:pt idx="4">
                  <c:v>Orvosi Pszichológia és szociológia</c:v>
                </c:pt>
                <c:pt idx="5">
                  <c:v>Anatómia II. (ASZFI)</c:v>
                </c:pt>
                <c:pt idx="6">
                  <c:v>Patológia (KORB2)</c:v>
                </c:pt>
                <c:pt idx="7">
                  <c:v>Orvosi biokémia I. (OVI) </c:v>
                </c:pt>
                <c:pt idx="8">
                  <c:v>Orvosi élettan I.  (ÉI)</c:v>
                </c:pt>
                <c:pt idx="9">
                  <c:v>AOK_de átlag</c:v>
                </c:pt>
                <c:pt idx="10">
                  <c:v>Orvosi biokémia III.  (OVI)</c:v>
                </c:pt>
                <c:pt idx="11">
                  <c:v>Gyermekgyógyászat II. (GYER1)</c:v>
                </c:pt>
                <c:pt idx="12">
                  <c:v>Elmegyógyászat II.</c:v>
                </c:pt>
                <c:pt idx="13">
                  <c:v>Anatómia II. (HFI)</c:v>
                </c:pt>
                <c:pt idx="14">
                  <c:v>Orvosi Pszichológia</c:v>
                </c:pt>
                <c:pt idx="15">
                  <c:v>Mikrobiológia I.</c:v>
                </c:pt>
                <c:pt idx="16">
                  <c:v>Laboratóriumi medicina</c:v>
                </c:pt>
                <c:pt idx="17">
                  <c:v>Neurológia</c:v>
                </c:pt>
                <c:pt idx="18">
                  <c:v>Kórélettan és klin. Lab. diagnosztika II.</c:v>
                </c:pt>
                <c:pt idx="19">
                  <c:v>Belgyógyászat I. (BEL2)</c:v>
                </c:pt>
                <c:pt idx="20">
                  <c:v>Népegészségtan és preventív medicina II.</c:v>
                </c:pt>
                <c:pt idx="21">
                  <c:v>Farmakológia és farmakoterápia II.</c:v>
                </c:pt>
                <c:pt idx="22">
                  <c:v>Igazságügyi orvostan</c:v>
                </c:pt>
                <c:pt idx="23">
                  <c:v>Kísérletes és sebészeti műtéttan</c:v>
                </c:pt>
                <c:pt idx="24">
                  <c:v>Kardiológia (VKT CVC)</c:v>
                </c:pt>
                <c:pt idx="25">
                  <c:v>Bioetika-orvosi etika (FOK)</c:v>
                </c:pt>
                <c:pt idx="26">
                  <c:v>Népegészségtan (GYTK)</c:v>
                </c:pt>
              </c:strCache>
            </c:strRef>
          </c:cat>
          <c:val>
            <c:numRef>
              <c:f>De!$B$351:$B$377</c:f>
              <c:numCache>
                <c:formatCode>0.00</c:formatCode>
                <c:ptCount val="27"/>
                <c:pt idx="0">
                  <c:v>3.3499999999999992</c:v>
                </c:pt>
                <c:pt idx="1">
                  <c:v>3.36</c:v>
                </c:pt>
                <c:pt idx="2">
                  <c:v>3.5</c:v>
                </c:pt>
                <c:pt idx="3">
                  <c:v>3.57</c:v>
                </c:pt>
                <c:pt idx="4">
                  <c:v>3.63</c:v>
                </c:pt>
                <c:pt idx="5">
                  <c:v>3.68</c:v>
                </c:pt>
                <c:pt idx="6">
                  <c:v>3.75</c:v>
                </c:pt>
                <c:pt idx="7">
                  <c:v>3.92</c:v>
                </c:pt>
                <c:pt idx="8">
                  <c:v>4.03</c:v>
                </c:pt>
                <c:pt idx="9">
                  <c:v>4.03</c:v>
                </c:pt>
                <c:pt idx="10">
                  <c:v>4.1099999999999985</c:v>
                </c:pt>
                <c:pt idx="11">
                  <c:v>4.1099999999999985</c:v>
                </c:pt>
                <c:pt idx="12">
                  <c:v>4.18</c:v>
                </c:pt>
                <c:pt idx="13">
                  <c:v>4.2</c:v>
                </c:pt>
                <c:pt idx="14">
                  <c:v>4.25</c:v>
                </c:pt>
                <c:pt idx="15">
                  <c:v>4.33</c:v>
                </c:pt>
                <c:pt idx="16">
                  <c:v>4.4700000000000015</c:v>
                </c:pt>
                <c:pt idx="17">
                  <c:v>4.5</c:v>
                </c:pt>
                <c:pt idx="18">
                  <c:v>4.5199999999999996</c:v>
                </c:pt>
                <c:pt idx="19">
                  <c:v>4.5199999999999996</c:v>
                </c:pt>
                <c:pt idx="20">
                  <c:v>4.68</c:v>
                </c:pt>
                <c:pt idx="21">
                  <c:v>4.72</c:v>
                </c:pt>
                <c:pt idx="22">
                  <c:v>4.7300000000000004</c:v>
                </c:pt>
                <c:pt idx="23">
                  <c:v>4.79</c:v>
                </c:pt>
                <c:pt idx="24">
                  <c:v>4.8</c:v>
                </c:pt>
                <c:pt idx="25">
                  <c:v>4.83</c:v>
                </c:pt>
                <c:pt idx="26">
                  <c:v>4.83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978224"/>
        <c:axId val="350978784"/>
      </c:barChart>
      <c:catAx>
        <c:axId val="350978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 anchor="ctr" anchorCtr="0"/>
          <a:lstStyle/>
          <a:p>
            <a:pPr>
              <a:defRPr/>
            </a:pPr>
            <a:endParaRPr lang="hu-HU"/>
          </a:p>
        </c:txPr>
        <c:crossAx val="350978784"/>
        <c:crosses val="autoZero"/>
        <c:auto val="1"/>
        <c:lblAlgn val="ctr"/>
        <c:lblOffset val="100"/>
        <c:noMultiLvlLbl val="0"/>
      </c:catAx>
      <c:valAx>
        <c:axId val="350978784"/>
        <c:scaling>
          <c:orientation val="minMax"/>
          <c:max val="5"/>
          <c:min val="3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35097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hu-HU"/>
              <a:t>Intézeti átlageredmények megoszlása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Munka1!$B$1:$O$1</c:f>
              <c:strCache>
                <c:ptCount val="14"/>
                <c:pt idx="0">
                  <c:v>Belgyógyászat</c:v>
                </c:pt>
                <c:pt idx="1">
                  <c:v>Elmegyógyászat</c:v>
                </c:pt>
                <c:pt idx="2">
                  <c:v>Eü.jog-biztosítás</c:v>
                </c:pt>
                <c:pt idx="3">
                  <c:v>Gyermekgyógyászat I.sz.Gy.</c:v>
                </c:pt>
                <c:pt idx="4">
                  <c:v>Gyermekgyógyászat II.sz.Gy.</c:v>
                </c:pt>
                <c:pt idx="5">
                  <c:v>Ideggyógyászat</c:v>
                </c:pt>
                <c:pt idx="6">
                  <c:v>Intenzív és aneszt.</c:v>
                </c:pt>
                <c:pt idx="7">
                  <c:v>Oxiológia</c:v>
                </c:pt>
                <c:pt idx="8">
                  <c:v>Sebészet</c:v>
                </c:pt>
                <c:pt idx="9">
                  <c:v>Szemészet</c:v>
                </c:pt>
                <c:pt idx="10">
                  <c:v>Szülészet-nőgyógyászat I.sz.</c:v>
                </c:pt>
                <c:pt idx="11">
                  <c:v>Szülészet-nőgyógyászat II.sz.</c:v>
                </c:pt>
                <c:pt idx="12">
                  <c:v>Traumatológia</c:v>
                </c:pt>
                <c:pt idx="13">
                  <c:v>Urológia</c:v>
                </c:pt>
              </c:strCache>
            </c:strRef>
          </c:cat>
          <c:val>
            <c:numRef>
              <c:f>Munka1!$B$2:$O$2</c:f>
              <c:numCache>
                <c:formatCode>General</c:formatCode>
                <c:ptCount val="14"/>
                <c:pt idx="0">
                  <c:v>3.31</c:v>
                </c:pt>
                <c:pt idx="1">
                  <c:v>3.48</c:v>
                </c:pt>
                <c:pt idx="2">
                  <c:v>3.42</c:v>
                </c:pt>
                <c:pt idx="3">
                  <c:v>3.43</c:v>
                </c:pt>
                <c:pt idx="4">
                  <c:v>3.55</c:v>
                </c:pt>
                <c:pt idx="5">
                  <c:v>3.5</c:v>
                </c:pt>
                <c:pt idx="6">
                  <c:v>3.92</c:v>
                </c:pt>
                <c:pt idx="7">
                  <c:v>3.9</c:v>
                </c:pt>
                <c:pt idx="8">
                  <c:v>3.11</c:v>
                </c:pt>
                <c:pt idx="9">
                  <c:v>3.32</c:v>
                </c:pt>
                <c:pt idx="10">
                  <c:v>2.76</c:v>
                </c:pt>
                <c:pt idx="11">
                  <c:v>3.65</c:v>
                </c:pt>
                <c:pt idx="12">
                  <c:v>3.03</c:v>
                </c:pt>
                <c:pt idx="13">
                  <c:v>3.08</c:v>
                </c:pt>
              </c:numCache>
            </c:numRef>
          </c:val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Munka1!$B$1:$O$1</c:f>
              <c:strCache>
                <c:ptCount val="14"/>
                <c:pt idx="0">
                  <c:v>Belgyógyászat</c:v>
                </c:pt>
                <c:pt idx="1">
                  <c:v>Elmegyógyászat</c:v>
                </c:pt>
                <c:pt idx="2">
                  <c:v>Eü.jog-biztosítás</c:v>
                </c:pt>
                <c:pt idx="3">
                  <c:v>Gyermekgyógyászat I.sz.Gy.</c:v>
                </c:pt>
                <c:pt idx="4">
                  <c:v>Gyermekgyógyászat II.sz.Gy.</c:v>
                </c:pt>
                <c:pt idx="5">
                  <c:v>Ideggyógyászat</c:v>
                </c:pt>
                <c:pt idx="6">
                  <c:v>Intenzív és aneszt.</c:v>
                </c:pt>
                <c:pt idx="7">
                  <c:v>Oxiológia</c:v>
                </c:pt>
                <c:pt idx="8">
                  <c:v>Sebészet</c:v>
                </c:pt>
                <c:pt idx="9">
                  <c:v>Szemészet</c:v>
                </c:pt>
                <c:pt idx="10">
                  <c:v>Szülészet-nőgyógyászat I.sz.</c:v>
                </c:pt>
                <c:pt idx="11">
                  <c:v>Szülészet-nőgyógyászat II.sz.</c:v>
                </c:pt>
                <c:pt idx="12">
                  <c:v>Traumatológia</c:v>
                </c:pt>
                <c:pt idx="13">
                  <c:v>Urológia</c:v>
                </c:pt>
              </c:strCache>
            </c:strRef>
          </c:cat>
          <c:val>
            <c:numRef>
              <c:f>Munka1!$B$3:$O$3</c:f>
              <c:numCache>
                <c:formatCode>General</c:formatCode>
                <c:ptCount val="14"/>
                <c:pt idx="0">
                  <c:v>3.3</c:v>
                </c:pt>
                <c:pt idx="1">
                  <c:v>3.13</c:v>
                </c:pt>
                <c:pt idx="2">
                  <c:v>2.98</c:v>
                </c:pt>
                <c:pt idx="3">
                  <c:v>3.28</c:v>
                </c:pt>
                <c:pt idx="4">
                  <c:v>3.59</c:v>
                </c:pt>
                <c:pt idx="5">
                  <c:v>3.3</c:v>
                </c:pt>
                <c:pt idx="6">
                  <c:v>3.94</c:v>
                </c:pt>
                <c:pt idx="7">
                  <c:v>3.81</c:v>
                </c:pt>
                <c:pt idx="8">
                  <c:v>2.97</c:v>
                </c:pt>
                <c:pt idx="9">
                  <c:v>3.82</c:v>
                </c:pt>
                <c:pt idx="10">
                  <c:v>3.34</c:v>
                </c:pt>
                <c:pt idx="11">
                  <c:v>3.83</c:v>
                </c:pt>
                <c:pt idx="12">
                  <c:v>3.05</c:v>
                </c:pt>
                <c:pt idx="13">
                  <c:v>2.29</c:v>
                </c:pt>
              </c:numCache>
            </c:numRef>
          </c:val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Munka1!$B$1:$O$1</c:f>
              <c:strCache>
                <c:ptCount val="14"/>
                <c:pt idx="0">
                  <c:v>Belgyógyászat</c:v>
                </c:pt>
                <c:pt idx="1">
                  <c:v>Elmegyógyászat</c:v>
                </c:pt>
                <c:pt idx="2">
                  <c:v>Eü.jog-biztosítás</c:v>
                </c:pt>
                <c:pt idx="3">
                  <c:v>Gyermekgyógyászat I.sz.Gy.</c:v>
                </c:pt>
                <c:pt idx="4">
                  <c:v>Gyermekgyógyászat II.sz.Gy.</c:v>
                </c:pt>
                <c:pt idx="5">
                  <c:v>Ideggyógyászat</c:v>
                </c:pt>
                <c:pt idx="6">
                  <c:v>Intenzív és aneszt.</c:v>
                </c:pt>
                <c:pt idx="7">
                  <c:v>Oxiológia</c:v>
                </c:pt>
                <c:pt idx="8">
                  <c:v>Sebészet</c:v>
                </c:pt>
                <c:pt idx="9">
                  <c:v>Szemészet</c:v>
                </c:pt>
                <c:pt idx="10">
                  <c:v>Szülészet-nőgyógyászat I.sz.</c:v>
                </c:pt>
                <c:pt idx="11">
                  <c:v>Szülészet-nőgyógyászat II.sz.</c:v>
                </c:pt>
                <c:pt idx="12">
                  <c:v>Traumatológia</c:v>
                </c:pt>
                <c:pt idx="13">
                  <c:v>Urológia</c:v>
                </c:pt>
              </c:strCache>
            </c:strRef>
          </c:cat>
          <c:val>
            <c:numRef>
              <c:f>Munka1!$B$4:$O$4</c:f>
              <c:numCache>
                <c:formatCode>General</c:formatCode>
                <c:ptCount val="14"/>
                <c:pt idx="0">
                  <c:v>2.98</c:v>
                </c:pt>
                <c:pt idx="1">
                  <c:v>3.08</c:v>
                </c:pt>
                <c:pt idx="2">
                  <c:v>2.98</c:v>
                </c:pt>
                <c:pt idx="3">
                  <c:v>3.07</c:v>
                </c:pt>
                <c:pt idx="4">
                  <c:v>3.33</c:v>
                </c:pt>
                <c:pt idx="5">
                  <c:v>3.3</c:v>
                </c:pt>
                <c:pt idx="6">
                  <c:v>3.85</c:v>
                </c:pt>
                <c:pt idx="7">
                  <c:v>3.83</c:v>
                </c:pt>
                <c:pt idx="8">
                  <c:v>2.89</c:v>
                </c:pt>
                <c:pt idx="9">
                  <c:v>3.23</c:v>
                </c:pt>
                <c:pt idx="10">
                  <c:v>2.63</c:v>
                </c:pt>
                <c:pt idx="11">
                  <c:v>3.55</c:v>
                </c:pt>
                <c:pt idx="12">
                  <c:v>2.62</c:v>
                </c:pt>
                <c:pt idx="13">
                  <c:v>2.34</c:v>
                </c:pt>
              </c:numCache>
            </c:numRef>
          </c:val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Munka1!$B$1:$O$1</c:f>
              <c:strCache>
                <c:ptCount val="14"/>
                <c:pt idx="0">
                  <c:v>Belgyógyászat</c:v>
                </c:pt>
                <c:pt idx="1">
                  <c:v>Elmegyógyászat</c:v>
                </c:pt>
                <c:pt idx="2">
                  <c:v>Eü.jog-biztosítás</c:v>
                </c:pt>
                <c:pt idx="3">
                  <c:v>Gyermekgyógyászat I.sz.Gy.</c:v>
                </c:pt>
                <c:pt idx="4">
                  <c:v>Gyermekgyógyászat II.sz.Gy.</c:v>
                </c:pt>
                <c:pt idx="5">
                  <c:v>Ideggyógyászat</c:v>
                </c:pt>
                <c:pt idx="6">
                  <c:v>Intenzív és aneszt.</c:v>
                </c:pt>
                <c:pt idx="7">
                  <c:v>Oxiológia</c:v>
                </c:pt>
                <c:pt idx="8">
                  <c:v>Sebészet</c:v>
                </c:pt>
                <c:pt idx="9">
                  <c:v>Szemészet</c:v>
                </c:pt>
                <c:pt idx="10">
                  <c:v>Szülészet-nőgyógyászat I.sz.</c:v>
                </c:pt>
                <c:pt idx="11">
                  <c:v>Szülészet-nőgyógyászat II.sz.</c:v>
                </c:pt>
                <c:pt idx="12">
                  <c:v>Traumatológia</c:v>
                </c:pt>
                <c:pt idx="13">
                  <c:v>Urológia</c:v>
                </c:pt>
              </c:strCache>
            </c:strRef>
          </c:cat>
          <c:val>
            <c:numRef>
              <c:f>Munka1!$B$5:$O$5</c:f>
              <c:numCache>
                <c:formatCode>General</c:formatCode>
                <c:ptCount val="14"/>
                <c:pt idx="0">
                  <c:v>3.19</c:v>
                </c:pt>
                <c:pt idx="1">
                  <c:v>3.38</c:v>
                </c:pt>
                <c:pt idx="2">
                  <c:v>2.98</c:v>
                </c:pt>
                <c:pt idx="3">
                  <c:v>3.38</c:v>
                </c:pt>
                <c:pt idx="4">
                  <c:v>3.64</c:v>
                </c:pt>
                <c:pt idx="5">
                  <c:v>3.09</c:v>
                </c:pt>
                <c:pt idx="6">
                  <c:v>3.81</c:v>
                </c:pt>
                <c:pt idx="7">
                  <c:v>3.87</c:v>
                </c:pt>
                <c:pt idx="8">
                  <c:v>3.1</c:v>
                </c:pt>
                <c:pt idx="9">
                  <c:v>3.39</c:v>
                </c:pt>
                <c:pt idx="10">
                  <c:v>2.96</c:v>
                </c:pt>
                <c:pt idx="11">
                  <c:v>3.55</c:v>
                </c:pt>
                <c:pt idx="12">
                  <c:v>3</c:v>
                </c:pt>
                <c:pt idx="13">
                  <c:v>3.18</c:v>
                </c:pt>
              </c:numCache>
            </c:numRef>
          </c:val>
        </c:ser>
        <c:ser>
          <c:idx val="4"/>
          <c:order val="4"/>
          <c:tx>
            <c:strRef>
              <c:f>Munka1!$A$6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Munka1!$B$1:$O$1</c:f>
              <c:strCache>
                <c:ptCount val="14"/>
                <c:pt idx="0">
                  <c:v>Belgyógyászat</c:v>
                </c:pt>
                <c:pt idx="1">
                  <c:v>Elmegyógyászat</c:v>
                </c:pt>
                <c:pt idx="2">
                  <c:v>Eü.jog-biztosítás</c:v>
                </c:pt>
                <c:pt idx="3">
                  <c:v>Gyermekgyógyászat I.sz.Gy.</c:v>
                </c:pt>
                <c:pt idx="4">
                  <c:v>Gyermekgyógyászat II.sz.Gy.</c:v>
                </c:pt>
                <c:pt idx="5">
                  <c:v>Ideggyógyászat</c:v>
                </c:pt>
                <c:pt idx="6">
                  <c:v>Intenzív és aneszt.</c:v>
                </c:pt>
                <c:pt idx="7">
                  <c:v>Oxiológia</c:v>
                </c:pt>
                <c:pt idx="8">
                  <c:v>Sebészet</c:v>
                </c:pt>
                <c:pt idx="9">
                  <c:v>Szemészet</c:v>
                </c:pt>
                <c:pt idx="10">
                  <c:v>Szülészet-nőgyógyászat I.sz.</c:v>
                </c:pt>
                <c:pt idx="11">
                  <c:v>Szülészet-nőgyógyászat II.sz.</c:v>
                </c:pt>
                <c:pt idx="12">
                  <c:v>Traumatológia</c:v>
                </c:pt>
                <c:pt idx="13">
                  <c:v>Urológia</c:v>
                </c:pt>
              </c:strCache>
            </c:strRef>
          </c:cat>
          <c:val>
            <c:numRef>
              <c:f>Munka1!$B$6:$O$6</c:f>
              <c:numCache>
                <c:formatCode>General</c:formatCode>
                <c:ptCount val="14"/>
                <c:pt idx="0">
                  <c:v>2.75</c:v>
                </c:pt>
                <c:pt idx="1">
                  <c:v>3.29</c:v>
                </c:pt>
                <c:pt idx="2">
                  <c:v>2.92</c:v>
                </c:pt>
                <c:pt idx="3">
                  <c:v>3.06</c:v>
                </c:pt>
                <c:pt idx="4">
                  <c:v>3.52</c:v>
                </c:pt>
                <c:pt idx="5">
                  <c:v>3.11</c:v>
                </c:pt>
                <c:pt idx="6">
                  <c:v>3.79</c:v>
                </c:pt>
                <c:pt idx="7">
                  <c:v>3.56</c:v>
                </c:pt>
                <c:pt idx="8">
                  <c:v>2.67</c:v>
                </c:pt>
                <c:pt idx="9">
                  <c:v>3.11</c:v>
                </c:pt>
                <c:pt idx="10">
                  <c:v>2.66</c:v>
                </c:pt>
                <c:pt idx="11">
                  <c:v>3.42</c:v>
                </c:pt>
                <c:pt idx="12">
                  <c:v>2.5499999999999998</c:v>
                </c:pt>
                <c:pt idx="13">
                  <c:v>2.91</c:v>
                </c:pt>
              </c:numCache>
            </c:numRef>
          </c:val>
        </c:ser>
        <c:ser>
          <c:idx val="5"/>
          <c:order val="5"/>
          <c:tx>
            <c:strRef>
              <c:f>Munka1!$A$7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Munka1!$B$1:$O$1</c:f>
              <c:strCache>
                <c:ptCount val="14"/>
                <c:pt idx="0">
                  <c:v>Belgyógyászat</c:v>
                </c:pt>
                <c:pt idx="1">
                  <c:v>Elmegyógyászat</c:v>
                </c:pt>
                <c:pt idx="2">
                  <c:v>Eü.jog-biztosítás</c:v>
                </c:pt>
                <c:pt idx="3">
                  <c:v>Gyermekgyógyászat I.sz.Gy.</c:v>
                </c:pt>
                <c:pt idx="4">
                  <c:v>Gyermekgyógyászat II.sz.Gy.</c:v>
                </c:pt>
                <c:pt idx="5">
                  <c:v>Ideggyógyászat</c:v>
                </c:pt>
                <c:pt idx="6">
                  <c:v>Intenzív és aneszt.</c:v>
                </c:pt>
                <c:pt idx="7">
                  <c:v>Oxiológia</c:v>
                </c:pt>
                <c:pt idx="8">
                  <c:v>Sebészet</c:v>
                </c:pt>
                <c:pt idx="9">
                  <c:v>Szemészet</c:v>
                </c:pt>
                <c:pt idx="10">
                  <c:v>Szülészet-nőgyógyászat I.sz.</c:v>
                </c:pt>
                <c:pt idx="11">
                  <c:v>Szülészet-nőgyógyászat II.sz.</c:v>
                </c:pt>
                <c:pt idx="12">
                  <c:v>Traumatológia</c:v>
                </c:pt>
                <c:pt idx="13">
                  <c:v>Urológia</c:v>
                </c:pt>
              </c:strCache>
            </c:strRef>
          </c:cat>
          <c:val>
            <c:numRef>
              <c:f>Munka1!$B$7:$O$7</c:f>
              <c:numCache>
                <c:formatCode>General</c:formatCode>
                <c:ptCount val="14"/>
                <c:pt idx="0">
                  <c:v>2.5099999999999998</c:v>
                </c:pt>
                <c:pt idx="1">
                  <c:v>3.41</c:v>
                </c:pt>
                <c:pt idx="2">
                  <c:v>2.34</c:v>
                </c:pt>
                <c:pt idx="3">
                  <c:v>2.74</c:v>
                </c:pt>
                <c:pt idx="4">
                  <c:v>3.29</c:v>
                </c:pt>
                <c:pt idx="5">
                  <c:v>3.03</c:v>
                </c:pt>
                <c:pt idx="6">
                  <c:v>3.85</c:v>
                </c:pt>
                <c:pt idx="7">
                  <c:v>3.54</c:v>
                </c:pt>
                <c:pt idx="8">
                  <c:v>2.1</c:v>
                </c:pt>
                <c:pt idx="9">
                  <c:v>2.48</c:v>
                </c:pt>
                <c:pt idx="10">
                  <c:v>2</c:v>
                </c:pt>
                <c:pt idx="11">
                  <c:v>2.98</c:v>
                </c:pt>
                <c:pt idx="12">
                  <c:v>2.1800000000000002</c:v>
                </c:pt>
                <c:pt idx="13">
                  <c:v>2.29</c:v>
                </c:pt>
              </c:numCache>
            </c:numRef>
          </c:val>
        </c:ser>
        <c:ser>
          <c:idx val="6"/>
          <c:order val="6"/>
          <c:tx>
            <c:strRef>
              <c:f>Munka1!$A$8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Munka1!$B$1:$O$1</c:f>
              <c:strCache>
                <c:ptCount val="14"/>
                <c:pt idx="0">
                  <c:v>Belgyógyászat</c:v>
                </c:pt>
                <c:pt idx="1">
                  <c:v>Elmegyógyászat</c:v>
                </c:pt>
                <c:pt idx="2">
                  <c:v>Eü.jog-biztosítás</c:v>
                </c:pt>
                <c:pt idx="3">
                  <c:v>Gyermekgyógyászat I.sz.Gy.</c:v>
                </c:pt>
                <c:pt idx="4">
                  <c:v>Gyermekgyógyászat II.sz.Gy.</c:v>
                </c:pt>
                <c:pt idx="5">
                  <c:v>Ideggyógyászat</c:v>
                </c:pt>
                <c:pt idx="6">
                  <c:v>Intenzív és aneszt.</c:v>
                </c:pt>
                <c:pt idx="7">
                  <c:v>Oxiológia</c:v>
                </c:pt>
                <c:pt idx="8">
                  <c:v>Sebészet</c:v>
                </c:pt>
                <c:pt idx="9">
                  <c:v>Szemészet</c:v>
                </c:pt>
                <c:pt idx="10">
                  <c:v>Szülészet-nőgyógyászat I.sz.</c:v>
                </c:pt>
                <c:pt idx="11">
                  <c:v>Szülészet-nőgyógyászat II.sz.</c:v>
                </c:pt>
                <c:pt idx="12">
                  <c:v>Traumatológia</c:v>
                </c:pt>
                <c:pt idx="13">
                  <c:v>Urológia</c:v>
                </c:pt>
              </c:strCache>
            </c:strRef>
          </c:cat>
          <c:val>
            <c:numRef>
              <c:f>Munka1!$B$8:$O$8</c:f>
              <c:numCache>
                <c:formatCode>General</c:formatCode>
                <c:ptCount val="14"/>
                <c:pt idx="0">
                  <c:v>2.78</c:v>
                </c:pt>
                <c:pt idx="1">
                  <c:v>3.5</c:v>
                </c:pt>
                <c:pt idx="2">
                  <c:v>2.62</c:v>
                </c:pt>
                <c:pt idx="3">
                  <c:v>2.89</c:v>
                </c:pt>
                <c:pt idx="4">
                  <c:v>3.47</c:v>
                </c:pt>
                <c:pt idx="5">
                  <c:v>3.19</c:v>
                </c:pt>
                <c:pt idx="6">
                  <c:v>3.81</c:v>
                </c:pt>
                <c:pt idx="7">
                  <c:v>3.71</c:v>
                </c:pt>
                <c:pt idx="8">
                  <c:v>2.34</c:v>
                </c:pt>
                <c:pt idx="9">
                  <c:v>2.82</c:v>
                </c:pt>
                <c:pt idx="10">
                  <c:v>2.06</c:v>
                </c:pt>
                <c:pt idx="11">
                  <c:v>2.85</c:v>
                </c:pt>
                <c:pt idx="12">
                  <c:v>2.4900000000000002</c:v>
                </c:pt>
                <c:pt idx="13">
                  <c:v>2.4900000000000002</c:v>
                </c:pt>
              </c:numCache>
            </c:numRef>
          </c:val>
        </c:ser>
        <c:ser>
          <c:idx val="7"/>
          <c:order val="7"/>
          <c:tx>
            <c:strRef>
              <c:f>Munka1!$A$9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Munka1!$B$1:$O$1</c:f>
              <c:strCache>
                <c:ptCount val="14"/>
                <c:pt idx="0">
                  <c:v>Belgyógyászat</c:v>
                </c:pt>
                <c:pt idx="1">
                  <c:v>Elmegyógyászat</c:v>
                </c:pt>
                <c:pt idx="2">
                  <c:v>Eü.jog-biztosítás</c:v>
                </c:pt>
                <c:pt idx="3">
                  <c:v>Gyermekgyógyászat I.sz.Gy.</c:v>
                </c:pt>
                <c:pt idx="4">
                  <c:v>Gyermekgyógyászat II.sz.Gy.</c:v>
                </c:pt>
                <c:pt idx="5">
                  <c:v>Ideggyógyászat</c:v>
                </c:pt>
                <c:pt idx="6">
                  <c:v>Intenzív és aneszt.</c:v>
                </c:pt>
                <c:pt idx="7">
                  <c:v>Oxiológia</c:v>
                </c:pt>
                <c:pt idx="8">
                  <c:v>Sebészet</c:v>
                </c:pt>
                <c:pt idx="9">
                  <c:v>Szemészet</c:v>
                </c:pt>
                <c:pt idx="10">
                  <c:v>Szülészet-nőgyógyászat I.sz.</c:v>
                </c:pt>
                <c:pt idx="11">
                  <c:v>Szülészet-nőgyógyászat II.sz.</c:v>
                </c:pt>
                <c:pt idx="12">
                  <c:v>Traumatológia</c:v>
                </c:pt>
                <c:pt idx="13">
                  <c:v>Urológia</c:v>
                </c:pt>
              </c:strCache>
            </c:strRef>
          </c:cat>
          <c:val>
            <c:numRef>
              <c:f>Munka1!$B$9:$O$9</c:f>
              <c:numCache>
                <c:formatCode>General</c:formatCode>
                <c:ptCount val="14"/>
                <c:pt idx="0">
                  <c:v>3.15</c:v>
                </c:pt>
                <c:pt idx="1">
                  <c:v>3.21</c:v>
                </c:pt>
                <c:pt idx="2">
                  <c:v>2.89</c:v>
                </c:pt>
                <c:pt idx="3">
                  <c:v>3.42</c:v>
                </c:pt>
                <c:pt idx="4">
                  <c:v>3.58</c:v>
                </c:pt>
                <c:pt idx="5">
                  <c:v>3.08</c:v>
                </c:pt>
                <c:pt idx="6">
                  <c:v>3.67</c:v>
                </c:pt>
                <c:pt idx="7">
                  <c:v>3.81</c:v>
                </c:pt>
                <c:pt idx="8">
                  <c:v>2.95</c:v>
                </c:pt>
                <c:pt idx="9">
                  <c:v>3.21</c:v>
                </c:pt>
                <c:pt idx="10">
                  <c:v>2.46</c:v>
                </c:pt>
                <c:pt idx="11">
                  <c:v>3.43</c:v>
                </c:pt>
                <c:pt idx="12">
                  <c:v>2.95</c:v>
                </c:pt>
                <c:pt idx="13">
                  <c:v>3.27</c:v>
                </c:pt>
              </c:numCache>
            </c:numRef>
          </c:val>
        </c:ser>
        <c:ser>
          <c:idx val="8"/>
          <c:order val="8"/>
          <c:tx>
            <c:strRef>
              <c:f>Munka1!$A$10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Munka1!$B$1:$O$1</c:f>
              <c:strCache>
                <c:ptCount val="14"/>
                <c:pt idx="0">
                  <c:v>Belgyógyászat</c:v>
                </c:pt>
                <c:pt idx="1">
                  <c:v>Elmegyógyászat</c:v>
                </c:pt>
                <c:pt idx="2">
                  <c:v>Eü.jog-biztosítás</c:v>
                </c:pt>
                <c:pt idx="3">
                  <c:v>Gyermekgyógyászat I.sz.Gy.</c:v>
                </c:pt>
                <c:pt idx="4">
                  <c:v>Gyermekgyógyászat II.sz.Gy.</c:v>
                </c:pt>
                <c:pt idx="5">
                  <c:v>Ideggyógyászat</c:v>
                </c:pt>
                <c:pt idx="6">
                  <c:v>Intenzív és aneszt.</c:v>
                </c:pt>
                <c:pt idx="7">
                  <c:v>Oxiológia</c:v>
                </c:pt>
                <c:pt idx="8">
                  <c:v>Sebészet</c:v>
                </c:pt>
                <c:pt idx="9">
                  <c:v>Szemészet</c:v>
                </c:pt>
                <c:pt idx="10">
                  <c:v>Szülészet-nőgyógyászat I.sz.</c:v>
                </c:pt>
                <c:pt idx="11">
                  <c:v>Szülészet-nőgyógyászat II.sz.</c:v>
                </c:pt>
                <c:pt idx="12">
                  <c:v>Traumatológia</c:v>
                </c:pt>
                <c:pt idx="13">
                  <c:v>Urológia</c:v>
                </c:pt>
              </c:strCache>
            </c:strRef>
          </c:cat>
          <c:val>
            <c:numRef>
              <c:f>Munka1!$B$10:$O$10</c:f>
              <c:numCache>
                <c:formatCode>General</c:formatCode>
                <c:ptCount val="14"/>
                <c:pt idx="0">
                  <c:v>2.64</c:v>
                </c:pt>
                <c:pt idx="1">
                  <c:v>2.92</c:v>
                </c:pt>
                <c:pt idx="2">
                  <c:v>2.64</c:v>
                </c:pt>
                <c:pt idx="3">
                  <c:v>2.57</c:v>
                </c:pt>
                <c:pt idx="4">
                  <c:v>3.17</c:v>
                </c:pt>
                <c:pt idx="5">
                  <c:v>2.64</c:v>
                </c:pt>
                <c:pt idx="6">
                  <c:v>3.35</c:v>
                </c:pt>
                <c:pt idx="7">
                  <c:v>3.24</c:v>
                </c:pt>
                <c:pt idx="8">
                  <c:v>2.2999999999999998</c:v>
                </c:pt>
                <c:pt idx="9">
                  <c:v>2.6</c:v>
                </c:pt>
                <c:pt idx="10">
                  <c:v>2.19</c:v>
                </c:pt>
                <c:pt idx="11">
                  <c:v>3.5</c:v>
                </c:pt>
                <c:pt idx="12">
                  <c:v>2.71</c:v>
                </c:pt>
                <c:pt idx="13">
                  <c:v>2.4900000000000002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493344"/>
        <c:axId val="325493904"/>
      </c:barChart>
      <c:catAx>
        <c:axId val="32549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hu-HU"/>
          </a:p>
        </c:txPr>
        <c:crossAx val="325493904"/>
        <c:crosses val="autoZero"/>
        <c:auto val="1"/>
        <c:lblAlgn val="ctr"/>
        <c:lblOffset val="100"/>
        <c:noMultiLvlLbl val="0"/>
      </c:catAx>
      <c:valAx>
        <c:axId val="325493904"/>
        <c:scaling>
          <c:orientation val="minMax"/>
          <c:max val="4"/>
          <c:min val="1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hu-HU"/>
          </a:p>
        </c:txPr>
        <c:crossAx val="32549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int_db!$A$1:$A$16</c:f>
              <c:strCache>
                <c:ptCount val="16"/>
                <c:pt idx="0">
                  <c:v>Anatómia, Szövet és Fejlődéstani Intézet</c:v>
                </c:pt>
                <c:pt idx="1">
                  <c:v>Biofizikai és Sugárbiológiai Intézet</c:v>
                </c:pt>
                <c:pt idx="2">
                  <c:v>Élettani Intézet</c:v>
                </c:pt>
                <c:pt idx="3">
                  <c:v>Farmakológiai és Farmakoterápiás Intézet</c:v>
                </c:pt>
                <c:pt idx="4">
                  <c:v>Genetikai, Sejt és Immunbiológiai Intézet</c:v>
                </c:pt>
                <c:pt idx="5">
                  <c:v>Humánmorfológiai és Fejlődésbiológiai Intézet</c:v>
                </c:pt>
                <c:pt idx="6">
                  <c:v>Igazságügyi és Biztosítás-orvostani Intézet</c:v>
                </c:pt>
                <c:pt idx="7">
                  <c:v>Kísérletes és Sebészeti Műtéttani Intézet</c:v>
                </c:pt>
                <c:pt idx="8">
                  <c:v>Klinikai Kísérleti Kutató és Humán Élettani Intézet</c:v>
                </c:pt>
                <c:pt idx="9">
                  <c:v>Kórélettani Intézet</c:v>
                </c:pt>
                <c:pt idx="10">
                  <c:v>Magatartástudományi Intézet</c:v>
                </c:pt>
                <c:pt idx="11">
                  <c:v>Népegészségtani Intézet</c:v>
                </c:pt>
                <c:pt idx="12">
                  <c:v>Orvosi Biokémiai Intézet</c:v>
                </c:pt>
                <c:pt idx="13">
                  <c:v>Orvosi Mikrobiológiai Intézet</c:v>
                </c:pt>
                <c:pt idx="14">
                  <c:v>Orvosi Vegytani, Molekuláris Biológiai és Patokémiai Intézet</c:v>
                </c:pt>
                <c:pt idx="15">
                  <c:v>I. Sz. Patológiai és Kísérleti Rákkutató Intézet</c:v>
                </c:pt>
              </c:strCache>
            </c:strRef>
          </c:cat>
          <c:val>
            <c:numRef>
              <c:f>int_db!$B$1:$B$16</c:f>
              <c:numCache>
                <c:formatCode>General</c:formatCode>
                <c:ptCount val="16"/>
                <c:pt idx="0">
                  <c:v>748</c:v>
                </c:pt>
                <c:pt idx="1">
                  <c:v>1385</c:v>
                </c:pt>
                <c:pt idx="2">
                  <c:v>918</c:v>
                </c:pt>
                <c:pt idx="3">
                  <c:v>401</c:v>
                </c:pt>
                <c:pt idx="4">
                  <c:v>260</c:v>
                </c:pt>
                <c:pt idx="5">
                  <c:v>322</c:v>
                </c:pt>
                <c:pt idx="6">
                  <c:v>170</c:v>
                </c:pt>
                <c:pt idx="7">
                  <c:v>192</c:v>
                </c:pt>
                <c:pt idx="8">
                  <c:v>322</c:v>
                </c:pt>
                <c:pt idx="9">
                  <c:v>396</c:v>
                </c:pt>
                <c:pt idx="10">
                  <c:v>568</c:v>
                </c:pt>
                <c:pt idx="11">
                  <c:v>88</c:v>
                </c:pt>
                <c:pt idx="12">
                  <c:v>630</c:v>
                </c:pt>
                <c:pt idx="13">
                  <c:v>454</c:v>
                </c:pt>
                <c:pt idx="14">
                  <c:v>551</c:v>
                </c:pt>
                <c:pt idx="15">
                  <c:v>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346240"/>
        <c:axId val="593342880"/>
      </c:barChart>
      <c:catAx>
        <c:axId val="59334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3342880"/>
        <c:crosses val="autoZero"/>
        <c:auto val="1"/>
        <c:lblAlgn val="ctr"/>
        <c:lblOffset val="100"/>
        <c:noMultiLvlLbl val="0"/>
      </c:catAx>
      <c:valAx>
        <c:axId val="59334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346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int_db!$A$17:$A$35</c:f>
              <c:strCache>
                <c:ptCount val="19"/>
                <c:pt idx="0">
                  <c:v>I. Sz. Belgyógyászati Klinika</c:v>
                </c:pt>
                <c:pt idx="1">
                  <c:v>II. Sz. Belgyógyászati Klinika</c:v>
                </c:pt>
                <c:pt idx="2">
                  <c:v>III. Sz. Belgyógyászati Klinika</c:v>
                </c:pt>
                <c:pt idx="3">
                  <c:v>Bőr-, Nemikórtani és Bőronkológiai Klinika</c:v>
                </c:pt>
                <c:pt idx="4">
                  <c:v>Fül-Orr-Gégészeti és Fej-Nyaksebészeti Klinika</c:v>
                </c:pt>
                <c:pt idx="5">
                  <c:v>I. Sz. Gyermekgyógyászati Klinika</c:v>
                </c:pt>
                <c:pt idx="6">
                  <c:v>II. Sz. Gyermekgyógyászati Klinika</c:v>
                </c:pt>
                <c:pt idx="7">
                  <c:v>Neurológiai Klinika</c:v>
                </c:pt>
                <c:pt idx="8">
                  <c:v>Ortopédiai Klinika</c:v>
                </c:pt>
                <c:pt idx="9">
                  <c:v>Pszichiátriai és Pszichoterápiás Klinika</c:v>
                </c:pt>
                <c:pt idx="10">
                  <c:v>Pulmonológiai Klinika</c:v>
                </c:pt>
                <c:pt idx="11">
                  <c:v>Radiológiai és Onkoterápiás Klinika</c:v>
                </c:pt>
                <c:pt idx="12">
                  <c:v>I. Sz. Sebészeti Klinika</c:v>
                </c:pt>
                <c:pt idx="13">
                  <c:v>Transzplantációs és Sebészeti Klinika</c:v>
                </c:pt>
                <c:pt idx="14">
                  <c:v>Traumatológiai Tanszék</c:v>
                </c:pt>
                <c:pt idx="15">
                  <c:v>Urológiai Klinika</c:v>
                </c:pt>
                <c:pt idx="16">
                  <c:v>VKT Kardiológiai Központ</c:v>
                </c:pt>
                <c:pt idx="17">
                  <c:v>VKT Érsebészeti Tanszék</c:v>
                </c:pt>
                <c:pt idx="18">
                  <c:v>VKT Szívsebészeti Tanszék</c:v>
                </c:pt>
              </c:strCache>
            </c:strRef>
          </c:cat>
          <c:val>
            <c:numRef>
              <c:f>int_db!$B$17:$B$35</c:f>
              <c:numCache>
                <c:formatCode>General</c:formatCode>
                <c:ptCount val="19"/>
                <c:pt idx="0">
                  <c:v>322</c:v>
                </c:pt>
                <c:pt idx="1">
                  <c:v>297</c:v>
                </c:pt>
                <c:pt idx="2">
                  <c:v>197</c:v>
                </c:pt>
                <c:pt idx="3">
                  <c:v>163</c:v>
                </c:pt>
                <c:pt idx="4">
                  <c:v>131</c:v>
                </c:pt>
                <c:pt idx="5">
                  <c:v>237</c:v>
                </c:pt>
                <c:pt idx="6">
                  <c:v>170</c:v>
                </c:pt>
                <c:pt idx="7">
                  <c:v>109</c:v>
                </c:pt>
                <c:pt idx="8">
                  <c:v>76</c:v>
                </c:pt>
                <c:pt idx="9">
                  <c:v>219</c:v>
                </c:pt>
                <c:pt idx="10">
                  <c:v>120</c:v>
                </c:pt>
                <c:pt idx="11">
                  <c:v>108</c:v>
                </c:pt>
                <c:pt idx="12">
                  <c:v>105</c:v>
                </c:pt>
                <c:pt idx="13">
                  <c:v>144</c:v>
                </c:pt>
                <c:pt idx="14">
                  <c:v>123</c:v>
                </c:pt>
                <c:pt idx="15">
                  <c:v>19</c:v>
                </c:pt>
                <c:pt idx="16">
                  <c:v>144</c:v>
                </c:pt>
                <c:pt idx="17">
                  <c:v>40</c:v>
                </c:pt>
                <c:pt idx="18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352400"/>
        <c:axId val="593351280"/>
      </c:barChart>
      <c:catAx>
        <c:axId val="59335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3351280"/>
        <c:crosses val="autoZero"/>
        <c:auto val="1"/>
        <c:lblAlgn val="ctr"/>
        <c:lblOffset val="100"/>
        <c:noMultiLvlLbl val="0"/>
      </c:catAx>
      <c:valAx>
        <c:axId val="59335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35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Munka1!$B$21</c:f>
              <c:strCache>
                <c:ptCount val="1"/>
                <c:pt idx="0">
                  <c:v>ÁOK magyar</c:v>
                </c:pt>
              </c:strCache>
            </c:strRef>
          </c:tx>
          <c:invertIfNegative val="0"/>
          <c:cat>
            <c:strRef>
              <c:f>Munka1!$A$22:$A$37</c:f>
              <c:strCache>
                <c:ptCount val="16"/>
                <c:pt idx="0">
                  <c:v>A gyakorlatvezető felkészült, ura a tananyagnak.</c:v>
                </c:pt>
                <c:pt idx="1">
                  <c:v>A gyakorlatvezető magyarázata logikus, jól érthető.</c:v>
                </c:pt>
                <c:pt idx="2">
                  <c:v>A gyakorlatvezető a fontos tényeket kiemelte.</c:v>
                </c:pt>
                <c:pt idx="3">
                  <c:v>A gyakorlatvezető szemléltetése kiváló.</c:v>
                </c:pt>
                <c:pt idx="4">
                  <c:v>A gyakorlatvezető problémafelvető, gondolkodtató.</c:v>
                </c:pt>
                <c:pt idx="5">
                  <c:v>A gyakorlatvezető segítőkész, lelkiismeretes.</c:v>
                </c:pt>
                <c:pt idx="6">
                  <c:v>A gyakorlatvezető magával ragadó.</c:v>
                </c:pt>
                <c:pt idx="7">
                  <c:v>A gyakorlatvezető barátságos, kedves, megértő.</c:v>
                </c:pt>
                <c:pt idx="8">
                  <c:v>A gyakorlatvezető a gyakorlatokat pontosan kezdi.</c:v>
                </c:pt>
                <c:pt idx="9">
                  <c:v>A gyakorlatvezető magatartása, szakmaszeretete példaértékű.</c:v>
                </c:pt>
                <c:pt idx="10">
                  <c:v>A gyakorlat légköre oldott.</c:v>
                </c:pt>
                <c:pt idx="11">
                  <c:v>A gyakorlatok színesek, változatosak, érdekesek.</c:v>
                </c:pt>
                <c:pt idx="12">
                  <c:v>Szívesen jártam a gyakorlatokra.</c:v>
                </c:pt>
                <c:pt idx="13">
                  <c:v>Mennyire elégedett összességében a gyakorlatvezetővel?</c:v>
                </c:pt>
                <c:pt idx="14">
                  <c:v>Nyelvtudás - német</c:v>
                </c:pt>
                <c:pt idx="15">
                  <c:v>Nyelvtudás - angol</c:v>
                </c:pt>
              </c:strCache>
            </c:strRef>
          </c:cat>
          <c:val>
            <c:numRef>
              <c:f>Munka1!$B$22:$B$37</c:f>
              <c:numCache>
                <c:formatCode>General</c:formatCode>
                <c:ptCount val="16"/>
                <c:pt idx="0">
                  <c:v>4.6900000000000004</c:v>
                </c:pt>
                <c:pt idx="1">
                  <c:v>4.5199999999999996</c:v>
                </c:pt>
                <c:pt idx="2">
                  <c:v>4.5599999999999996</c:v>
                </c:pt>
                <c:pt idx="3">
                  <c:v>4.4000000000000004</c:v>
                </c:pt>
                <c:pt idx="4">
                  <c:v>4.33</c:v>
                </c:pt>
                <c:pt idx="5">
                  <c:v>4.6100000000000003</c:v>
                </c:pt>
                <c:pt idx="6">
                  <c:v>4.29</c:v>
                </c:pt>
                <c:pt idx="7">
                  <c:v>4.57</c:v>
                </c:pt>
                <c:pt idx="8">
                  <c:v>4.5599999999999996</c:v>
                </c:pt>
                <c:pt idx="9">
                  <c:v>4.6100000000000003</c:v>
                </c:pt>
                <c:pt idx="10">
                  <c:v>4.55</c:v>
                </c:pt>
                <c:pt idx="11">
                  <c:v>4.26</c:v>
                </c:pt>
                <c:pt idx="12">
                  <c:v>4.28</c:v>
                </c:pt>
                <c:pt idx="13">
                  <c:v>4.51</c:v>
                </c:pt>
              </c:numCache>
            </c:numRef>
          </c:val>
        </c:ser>
        <c:ser>
          <c:idx val="1"/>
          <c:order val="1"/>
          <c:tx>
            <c:strRef>
              <c:f>Munka1!$C$21</c:f>
              <c:strCache>
                <c:ptCount val="1"/>
                <c:pt idx="0">
                  <c:v>ÁOK angol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Munka1!$A$22:$A$37</c:f>
              <c:strCache>
                <c:ptCount val="16"/>
                <c:pt idx="0">
                  <c:v>A gyakorlatvezető felkészült, ura a tananyagnak.</c:v>
                </c:pt>
                <c:pt idx="1">
                  <c:v>A gyakorlatvezető magyarázata logikus, jól érthető.</c:v>
                </c:pt>
                <c:pt idx="2">
                  <c:v>A gyakorlatvezető a fontos tényeket kiemelte.</c:v>
                </c:pt>
                <c:pt idx="3">
                  <c:v>A gyakorlatvezető szemléltetése kiváló.</c:v>
                </c:pt>
                <c:pt idx="4">
                  <c:v>A gyakorlatvezető problémafelvető, gondolkodtató.</c:v>
                </c:pt>
                <c:pt idx="5">
                  <c:v>A gyakorlatvezető segítőkész, lelkiismeretes.</c:v>
                </c:pt>
                <c:pt idx="6">
                  <c:v>A gyakorlatvezető magával ragadó.</c:v>
                </c:pt>
                <c:pt idx="7">
                  <c:v>A gyakorlatvezető barátságos, kedves, megértő.</c:v>
                </c:pt>
                <c:pt idx="8">
                  <c:v>A gyakorlatvezető a gyakorlatokat pontosan kezdi.</c:v>
                </c:pt>
                <c:pt idx="9">
                  <c:v>A gyakorlatvezető magatartása, szakmaszeretete példaértékű.</c:v>
                </c:pt>
                <c:pt idx="10">
                  <c:v>A gyakorlat légköre oldott.</c:v>
                </c:pt>
                <c:pt idx="11">
                  <c:v>A gyakorlatok színesek, változatosak, érdekesek.</c:v>
                </c:pt>
                <c:pt idx="12">
                  <c:v>Szívesen jártam a gyakorlatokra.</c:v>
                </c:pt>
                <c:pt idx="13">
                  <c:v>Mennyire elégedett összességében a gyakorlatvezetővel?</c:v>
                </c:pt>
                <c:pt idx="14">
                  <c:v>Nyelvtudás - német</c:v>
                </c:pt>
                <c:pt idx="15">
                  <c:v>Nyelvtudás - angol</c:v>
                </c:pt>
              </c:strCache>
            </c:strRef>
          </c:cat>
          <c:val>
            <c:numRef>
              <c:f>Munka1!$C$22:$C$37</c:f>
              <c:numCache>
                <c:formatCode>General</c:formatCode>
                <c:ptCount val="16"/>
                <c:pt idx="0">
                  <c:v>4.62</c:v>
                </c:pt>
                <c:pt idx="1">
                  <c:v>4.4400000000000004</c:v>
                </c:pt>
                <c:pt idx="2">
                  <c:v>4.5199999999999996</c:v>
                </c:pt>
                <c:pt idx="3">
                  <c:v>4.3600000000000003</c:v>
                </c:pt>
                <c:pt idx="4">
                  <c:v>4.3</c:v>
                </c:pt>
                <c:pt idx="5">
                  <c:v>4.5199999999999996</c:v>
                </c:pt>
                <c:pt idx="6">
                  <c:v>4.4400000000000004</c:v>
                </c:pt>
                <c:pt idx="7">
                  <c:v>4.63</c:v>
                </c:pt>
                <c:pt idx="8">
                  <c:v>4.57</c:v>
                </c:pt>
                <c:pt idx="9">
                  <c:v>4.63</c:v>
                </c:pt>
                <c:pt idx="10">
                  <c:v>4.53</c:v>
                </c:pt>
                <c:pt idx="11">
                  <c:v>4.29</c:v>
                </c:pt>
                <c:pt idx="12">
                  <c:v>4.34</c:v>
                </c:pt>
                <c:pt idx="13">
                  <c:v>4.4400000000000004</c:v>
                </c:pt>
                <c:pt idx="15">
                  <c:v>4.59</c:v>
                </c:pt>
              </c:numCache>
            </c:numRef>
          </c:val>
        </c:ser>
        <c:ser>
          <c:idx val="2"/>
          <c:order val="2"/>
          <c:tx>
            <c:strRef>
              <c:f>Munka1!$D$21</c:f>
              <c:strCache>
                <c:ptCount val="1"/>
                <c:pt idx="0">
                  <c:v>ÁOK német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Munka1!$A$22:$A$37</c:f>
              <c:strCache>
                <c:ptCount val="16"/>
                <c:pt idx="0">
                  <c:v>A gyakorlatvezető felkészült, ura a tananyagnak.</c:v>
                </c:pt>
                <c:pt idx="1">
                  <c:v>A gyakorlatvezető magyarázata logikus, jól érthető.</c:v>
                </c:pt>
                <c:pt idx="2">
                  <c:v>A gyakorlatvezető a fontos tényeket kiemelte.</c:v>
                </c:pt>
                <c:pt idx="3">
                  <c:v>A gyakorlatvezető szemléltetése kiváló.</c:v>
                </c:pt>
                <c:pt idx="4">
                  <c:v>A gyakorlatvezető problémafelvető, gondolkodtató.</c:v>
                </c:pt>
                <c:pt idx="5">
                  <c:v>A gyakorlatvezető segítőkész, lelkiismeretes.</c:v>
                </c:pt>
                <c:pt idx="6">
                  <c:v>A gyakorlatvezető magával ragadó.</c:v>
                </c:pt>
                <c:pt idx="7">
                  <c:v>A gyakorlatvezető barátságos, kedves, megértő.</c:v>
                </c:pt>
                <c:pt idx="8">
                  <c:v>A gyakorlatvezető a gyakorlatokat pontosan kezdi.</c:v>
                </c:pt>
                <c:pt idx="9">
                  <c:v>A gyakorlatvezető magatartása, szakmaszeretete példaértékű.</c:v>
                </c:pt>
                <c:pt idx="10">
                  <c:v>A gyakorlat légköre oldott.</c:v>
                </c:pt>
                <c:pt idx="11">
                  <c:v>A gyakorlatok színesek, változatosak, érdekesek.</c:v>
                </c:pt>
                <c:pt idx="12">
                  <c:v>Szívesen jártam a gyakorlatokra.</c:v>
                </c:pt>
                <c:pt idx="13">
                  <c:v>Mennyire elégedett összességében a gyakorlatvezetővel?</c:v>
                </c:pt>
                <c:pt idx="14">
                  <c:v>Nyelvtudás - német</c:v>
                </c:pt>
                <c:pt idx="15">
                  <c:v>Nyelvtudás - angol</c:v>
                </c:pt>
              </c:strCache>
            </c:strRef>
          </c:cat>
          <c:val>
            <c:numRef>
              <c:f>Munka1!$D$22:$D$37</c:f>
              <c:numCache>
                <c:formatCode>General</c:formatCode>
                <c:ptCount val="16"/>
                <c:pt idx="0">
                  <c:v>4.59</c:v>
                </c:pt>
                <c:pt idx="1">
                  <c:v>4.1399999999999997</c:v>
                </c:pt>
                <c:pt idx="2">
                  <c:v>4.28</c:v>
                </c:pt>
                <c:pt idx="3">
                  <c:v>3.98</c:v>
                </c:pt>
                <c:pt idx="4">
                  <c:v>4.0199999999999996</c:v>
                </c:pt>
                <c:pt idx="5">
                  <c:v>4.46</c:v>
                </c:pt>
                <c:pt idx="6">
                  <c:v>3.95</c:v>
                </c:pt>
                <c:pt idx="7">
                  <c:v>4.51</c:v>
                </c:pt>
                <c:pt idx="8">
                  <c:v>4.55</c:v>
                </c:pt>
                <c:pt idx="9">
                  <c:v>4.4000000000000004</c:v>
                </c:pt>
                <c:pt idx="10">
                  <c:v>4.3899999999999997</c:v>
                </c:pt>
                <c:pt idx="11">
                  <c:v>4.0199999999999996</c:v>
                </c:pt>
                <c:pt idx="12">
                  <c:v>4.17</c:v>
                </c:pt>
                <c:pt idx="13">
                  <c:v>4.3499999999999996</c:v>
                </c:pt>
                <c:pt idx="14">
                  <c:v>4.5199999999999996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350160"/>
        <c:axId val="593355760"/>
      </c:barChart>
      <c:catAx>
        <c:axId val="59335016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hu-HU"/>
          </a:p>
        </c:txPr>
        <c:crossAx val="593355760"/>
        <c:crosses val="autoZero"/>
        <c:auto val="1"/>
        <c:lblAlgn val="ctr"/>
        <c:lblOffset val="100"/>
        <c:noMultiLvlLbl val="0"/>
      </c:catAx>
      <c:valAx>
        <c:axId val="593355760"/>
        <c:scaling>
          <c:orientation val="minMax"/>
          <c:max val="4.8"/>
          <c:min val="3.8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hu-HU"/>
          </a:p>
        </c:txPr>
        <c:crossAx val="5933501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hu-HU">
                <a:latin typeface="Times New Roman" panose="02020603050405020304" pitchFamily="18" charset="0"/>
                <a:cs typeface="Times New Roman" panose="02020603050405020304" pitchFamily="18" charset="0"/>
              </a:rPr>
              <a:t>Á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OK össszes átlag értékei</a:t>
            </a:r>
          </a:p>
        </c:rich>
      </c:tx>
      <c:layout>
        <c:manualLayout>
          <c:xMode val="edge"/>
          <c:yMode val="edge"/>
          <c:x val="0.29428506012661487"/>
          <c:y val="1.7023691303731027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int_db!$B$103</c:f>
              <c:strCache>
                <c:ptCount val="1"/>
                <c:pt idx="0">
                  <c:v>AOK össszes átlag értékei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tx1"/>
              </a:solidFill>
            </c:spPr>
          </c:dPt>
          <c:cat>
            <c:strRef>
              <c:f>int_db!$A$104:$A$119</c:f>
              <c:strCache>
                <c:ptCount val="16"/>
                <c:pt idx="0">
                  <c:v>A gyakorlatvezető felkészült, ura a tananyagnak.</c:v>
                </c:pt>
                <c:pt idx="1">
                  <c:v>A gyakorlatvezető magyarázata logikus, jól érthető.</c:v>
                </c:pt>
                <c:pt idx="2">
                  <c:v>A gyakorlatvezető a fontos tényeket kiemelte.</c:v>
                </c:pt>
                <c:pt idx="3">
                  <c:v>A gyakorlatvezető szemléltetése kiváló.</c:v>
                </c:pt>
                <c:pt idx="4">
                  <c:v>A gyakorlatvezető problémafelvető, gondolkodtató.</c:v>
                </c:pt>
                <c:pt idx="5">
                  <c:v>A gyakorlatvezető segítőkész, lelkiismeretes.</c:v>
                </c:pt>
                <c:pt idx="6">
                  <c:v>A gyakorlatvezető magával ragadó.</c:v>
                </c:pt>
                <c:pt idx="7">
                  <c:v>A gyakorlatvezető barátságos, kedves, megértő.</c:v>
                </c:pt>
                <c:pt idx="8">
                  <c:v>A gyakorlatvezető a gyakorlatokat pontosan kezdi.</c:v>
                </c:pt>
                <c:pt idx="9">
                  <c:v>A gyakorlatvezető magatartása, szakmaszeretete példaértékű.</c:v>
                </c:pt>
                <c:pt idx="10">
                  <c:v>A gyakorlat légköre oldott.</c:v>
                </c:pt>
                <c:pt idx="11">
                  <c:v>A gyakorlatok színesek, változatosak, érdekesek.</c:v>
                </c:pt>
                <c:pt idx="12">
                  <c:v>Szívesen jártam a gyakorlatokra.</c:v>
                </c:pt>
                <c:pt idx="13">
                  <c:v>Mennyire elégedett összességében a gyakorlatvezetővel?</c:v>
                </c:pt>
                <c:pt idx="14">
                  <c:v>Nyelvtudás - német</c:v>
                </c:pt>
                <c:pt idx="15">
                  <c:v>Nyelvtudás - angol</c:v>
                </c:pt>
              </c:strCache>
            </c:strRef>
          </c:cat>
          <c:val>
            <c:numRef>
              <c:f>int_db!$B$104:$B$119</c:f>
              <c:numCache>
                <c:formatCode>General</c:formatCode>
                <c:ptCount val="16"/>
                <c:pt idx="0">
                  <c:v>4.6499999999999995</c:v>
                </c:pt>
                <c:pt idx="1">
                  <c:v>4.4400000000000004</c:v>
                </c:pt>
                <c:pt idx="2">
                  <c:v>4.5</c:v>
                </c:pt>
                <c:pt idx="3">
                  <c:v>4.3199999999999985</c:v>
                </c:pt>
                <c:pt idx="4">
                  <c:v>4.2699999999999996</c:v>
                </c:pt>
                <c:pt idx="5">
                  <c:v>4.5599999999999996</c:v>
                </c:pt>
                <c:pt idx="6">
                  <c:v>4.2699999999999996</c:v>
                </c:pt>
                <c:pt idx="7">
                  <c:v>4.58</c:v>
                </c:pt>
                <c:pt idx="8">
                  <c:v>4.5599999999999996</c:v>
                </c:pt>
                <c:pt idx="9">
                  <c:v>4.58</c:v>
                </c:pt>
                <c:pt idx="10">
                  <c:v>4.5199999999999996</c:v>
                </c:pt>
                <c:pt idx="11">
                  <c:v>4.2300000000000004</c:v>
                </c:pt>
                <c:pt idx="12">
                  <c:v>4.28</c:v>
                </c:pt>
                <c:pt idx="13">
                  <c:v>4.4700000000000024</c:v>
                </c:pt>
                <c:pt idx="14">
                  <c:v>4.5199999999999996</c:v>
                </c:pt>
                <c:pt idx="15">
                  <c:v>4.59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362480"/>
        <c:axId val="593361360"/>
      </c:barChart>
      <c:catAx>
        <c:axId val="593362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93361360"/>
        <c:crosses val="autoZero"/>
        <c:auto val="1"/>
        <c:lblAlgn val="ctr"/>
        <c:lblOffset val="100"/>
        <c:noMultiLvlLbl val="0"/>
      </c:catAx>
      <c:valAx>
        <c:axId val="593361360"/>
        <c:scaling>
          <c:orientation val="minMax"/>
          <c:max val="5"/>
          <c:min val="4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3362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7881095200375074E-2"/>
          <c:y val="3.2663410873472139E-2"/>
          <c:w val="0.77787321069835758"/>
          <c:h val="0.478330334982851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int_db!$B$65</c:f>
              <c:strCache>
                <c:ptCount val="1"/>
                <c:pt idx="0">
                  <c:v>A gyakorlatok színesek, változatosak, érdekesek</c:v>
                </c:pt>
              </c:strCache>
            </c:strRef>
          </c:tx>
          <c:invertIfNegative val="0"/>
          <c:cat>
            <c:strRef>
              <c:f>int_db!$A$66:$A$101</c:f>
              <c:strCache>
                <c:ptCount val="36"/>
                <c:pt idx="0">
                  <c:v>AOK_össz</c:v>
                </c:pt>
                <c:pt idx="1">
                  <c:v>Anatómia, Szövet és Fejlődéstani Intézet</c:v>
                </c:pt>
                <c:pt idx="2">
                  <c:v>Biofizikai és Sugárbiológiai Intézet</c:v>
                </c:pt>
                <c:pt idx="3">
                  <c:v>Élettani Intézet</c:v>
                </c:pt>
                <c:pt idx="4">
                  <c:v>Farmakológiai és Farmakoterápiás Intézet</c:v>
                </c:pt>
                <c:pt idx="5">
                  <c:v>Genetikai, Sejt és Immunbiológiai Intézet</c:v>
                </c:pt>
                <c:pt idx="6">
                  <c:v>Humánmorfológiai és Fejlődésbiológiai Intézet</c:v>
                </c:pt>
                <c:pt idx="7">
                  <c:v>Igazságügyi és Biztosítás-orvostani Intézet</c:v>
                </c:pt>
                <c:pt idx="8">
                  <c:v>Kísérletes és Sebészeti Műtéttani Intézet</c:v>
                </c:pt>
                <c:pt idx="9">
                  <c:v>Klinikai Kísérleti Kutató és Humán Élettani Intézet</c:v>
                </c:pt>
                <c:pt idx="10">
                  <c:v>Kórélettani Intézet</c:v>
                </c:pt>
                <c:pt idx="11">
                  <c:v>Magatartástudományi Intézet</c:v>
                </c:pt>
                <c:pt idx="12">
                  <c:v>Népegészségtani Intézet</c:v>
                </c:pt>
                <c:pt idx="13">
                  <c:v>Orvosi Biokémiai Intézet</c:v>
                </c:pt>
                <c:pt idx="14">
                  <c:v>Orvosi Mikrobiológiai Intézet</c:v>
                </c:pt>
                <c:pt idx="15">
                  <c:v>Orvosi Vegytani, Molekuláris Biológiai és Patokémiai Intézet</c:v>
                </c:pt>
                <c:pt idx="16">
                  <c:v>I. Sz. Patológiai és Kísérleti Rákkutató Intézet</c:v>
                </c:pt>
                <c:pt idx="17">
                  <c:v>I. Sz. Belgyógyászati Klinika</c:v>
                </c:pt>
                <c:pt idx="18">
                  <c:v>II. Sz. Belgyógyászati Klinika</c:v>
                </c:pt>
                <c:pt idx="19">
                  <c:v>III. Sz. Belgyógyászati Klinika</c:v>
                </c:pt>
                <c:pt idx="20">
                  <c:v>Bőr-, Nemikórtani és Bőronkológiai Klinika</c:v>
                </c:pt>
                <c:pt idx="21">
                  <c:v>Fül-Orr-Gégészeti és Fej-Nyaksebészeti Klinika</c:v>
                </c:pt>
                <c:pt idx="22">
                  <c:v>I. Sz. Gyermekgyógyászati Klinika</c:v>
                </c:pt>
                <c:pt idx="23">
                  <c:v>II. Sz. Gyermekgyógyászati Klinika</c:v>
                </c:pt>
                <c:pt idx="24">
                  <c:v>Neurológiai Klinika</c:v>
                </c:pt>
                <c:pt idx="25">
                  <c:v>Ortopédiai Klinika</c:v>
                </c:pt>
                <c:pt idx="26">
                  <c:v>Pszichiátriai és Pszichoterápiás Klinika</c:v>
                </c:pt>
                <c:pt idx="27">
                  <c:v>Pulmonológiai Klinika</c:v>
                </c:pt>
                <c:pt idx="28">
                  <c:v>Radiológiai és Onkoterápiás Klinika</c:v>
                </c:pt>
                <c:pt idx="29">
                  <c:v>I. Sz. Sebészeti Klinika</c:v>
                </c:pt>
                <c:pt idx="30">
                  <c:v>Transzplantációs és Sebészeti Klinika</c:v>
                </c:pt>
                <c:pt idx="31">
                  <c:v>Traumatológiai Tanszék</c:v>
                </c:pt>
                <c:pt idx="32">
                  <c:v>Urológiai Klinika</c:v>
                </c:pt>
                <c:pt idx="33">
                  <c:v>VKT Kardiológiai Központ</c:v>
                </c:pt>
                <c:pt idx="34">
                  <c:v>VKT Érsebészeti Tanszék</c:v>
                </c:pt>
                <c:pt idx="35">
                  <c:v>VKT Szívsebészeti Tanszék</c:v>
                </c:pt>
              </c:strCache>
            </c:strRef>
          </c:cat>
          <c:val>
            <c:numRef>
              <c:f>int_db!$B$66:$B$101</c:f>
              <c:numCache>
                <c:formatCode>General</c:formatCode>
                <c:ptCount val="36"/>
                <c:pt idx="0">
                  <c:v>4.2300000000000004</c:v>
                </c:pt>
                <c:pt idx="1">
                  <c:v>4.17</c:v>
                </c:pt>
                <c:pt idx="2">
                  <c:v>3.98</c:v>
                </c:pt>
                <c:pt idx="3">
                  <c:v>4.09</c:v>
                </c:pt>
                <c:pt idx="4">
                  <c:v>4.4300000000000024</c:v>
                </c:pt>
                <c:pt idx="5">
                  <c:v>3.84</c:v>
                </c:pt>
                <c:pt idx="6">
                  <c:v>4.3499999999999996</c:v>
                </c:pt>
                <c:pt idx="7">
                  <c:v>4.1499999999999995</c:v>
                </c:pt>
                <c:pt idx="8">
                  <c:v>4.5999999999999996</c:v>
                </c:pt>
                <c:pt idx="9">
                  <c:v>4.3499999999999996</c:v>
                </c:pt>
                <c:pt idx="10">
                  <c:v>4.4400000000000004</c:v>
                </c:pt>
                <c:pt idx="11">
                  <c:v>4.29</c:v>
                </c:pt>
                <c:pt idx="12">
                  <c:v>3.52</c:v>
                </c:pt>
                <c:pt idx="13">
                  <c:v>4.01</c:v>
                </c:pt>
                <c:pt idx="14">
                  <c:v>4.3899999999999997</c:v>
                </c:pt>
                <c:pt idx="15">
                  <c:v>4.0199999999999996</c:v>
                </c:pt>
                <c:pt idx="16">
                  <c:v>4.6399999999999997</c:v>
                </c:pt>
                <c:pt idx="17">
                  <c:v>4.45</c:v>
                </c:pt>
                <c:pt idx="18">
                  <c:v>4.63</c:v>
                </c:pt>
                <c:pt idx="19">
                  <c:v>4.6199999999999966</c:v>
                </c:pt>
                <c:pt idx="20">
                  <c:v>4.3599999999999985</c:v>
                </c:pt>
                <c:pt idx="21">
                  <c:v>4.42</c:v>
                </c:pt>
                <c:pt idx="22">
                  <c:v>4.3599999999999985</c:v>
                </c:pt>
                <c:pt idx="23">
                  <c:v>4.3</c:v>
                </c:pt>
                <c:pt idx="24">
                  <c:v>4.5999999999999996</c:v>
                </c:pt>
                <c:pt idx="25">
                  <c:v>4.46</c:v>
                </c:pt>
                <c:pt idx="26">
                  <c:v>4.7300000000000004</c:v>
                </c:pt>
                <c:pt idx="27">
                  <c:v>3.88</c:v>
                </c:pt>
                <c:pt idx="28">
                  <c:v>3.74</c:v>
                </c:pt>
                <c:pt idx="29">
                  <c:v>4.09</c:v>
                </c:pt>
                <c:pt idx="30">
                  <c:v>3.9</c:v>
                </c:pt>
                <c:pt idx="31">
                  <c:v>3.9499999999999997</c:v>
                </c:pt>
                <c:pt idx="32">
                  <c:v>4.53</c:v>
                </c:pt>
                <c:pt idx="33">
                  <c:v>4.28</c:v>
                </c:pt>
                <c:pt idx="34">
                  <c:v>4.88</c:v>
                </c:pt>
                <c:pt idx="35">
                  <c:v>4.79</c:v>
                </c:pt>
              </c:numCache>
            </c:numRef>
          </c:val>
        </c:ser>
        <c:ser>
          <c:idx val="1"/>
          <c:order val="1"/>
          <c:tx>
            <c:strRef>
              <c:f>int_db!$C$65</c:f>
              <c:strCache>
                <c:ptCount val="1"/>
                <c:pt idx="0">
                  <c:v>Mennyire elégedett összességében a gyakorlatvezetővel?</c:v>
                </c:pt>
              </c:strCache>
            </c:strRef>
          </c:tx>
          <c:invertIfNegative val="0"/>
          <c:cat>
            <c:strRef>
              <c:f>int_db!$A$66:$A$101</c:f>
              <c:strCache>
                <c:ptCount val="36"/>
                <c:pt idx="0">
                  <c:v>AOK_össz</c:v>
                </c:pt>
                <c:pt idx="1">
                  <c:v>Anatómia, Szövet és Fejlődéstani Intézet</c:v>
                </c:pt>
                <c:pt idx="2">
                  <c:v>Biofizikai és Sugárbiológiai Intézet</c:v>
                </c:pt>
                <c:pt idx="3">
                  <c:v>Élettani Intézet</c:v>
                </c:pt>
                <c:pt idx="4">
                  <c:v>Farmakológiai és Farmakoterápiás Intézet</c:v>
                </c:pt>
                <c:pt idx="5">
                  <c:v>Genetikai, Sejt és Immunbiológiai Intézet</c:v>
                </c:pt>
                <c:pt idx="6">
                  <c:v>Humánmorfológiai és Fejlődésbiológiai Intézet</c:v>
                </c:pt>
                <c:pt idx="7">
                  <c:v>Igazságügyi és Biztosítás-orvostani Intézet</c:v>
                </c:pt>
                <c:pt idx="8">
                  <c:v>Kísérletes és Sebészeti Műtéttani Intézet</c:v>
                </c:pt>
                <c:pt idx="9">
                  <c:v>Klinikai Kísérleti Kutató és Humán Élettani Intézet</c:v>
                </c:pt>
                <c:pt idx="10">
                  <c:v>Kórélettani Intézet</c:v>
                </c:pt>
                <c:pt idx="11">
                  <c:v>Magatartástudományi Intézet</c:v>
                </c:pt>
                <c:pt idx="12">
                  <c:v>Népegészségtani Intézet</c:v>
                </c:pt>
                <c:pt idx="13">
                  <c:v>Orvosi Biokémiai Intézet</c:v>
                </c:pt>
                <c:pt idx="14">
                  <c:v>Orvosi Mikrobiológiai Intézet</c:v>
                </c:pt>
                <c:pt idx="15">
                  <c:v>Orvosi Vegytani, Molekuláris Biológiai és Patokémiai Intézet</c:v>
                </c:pt>
                <c:pt idx="16">
                  <c:v>I. Sz. Patológiai és Kísérleti Rákkutató Intézet</c:v>
                </c:pt>
                <c:pt idx="17">
                  <c:v>I. Sz. Belgyógyászati Klinika</c:v>
                </c:pt>
                <c:pt idx="18">
                  <c:v>II. Sz. Belgyógyászati Klinika</c:v>
                </c:pt>
                <c:pt idx="19">
                  <c:v>III. Sz. Belgyógyászati Klinika</c:v>
                </c:pt>
                <c:pt idx="20">
                  <c:v>Bőr-, Nemikórtani és Bőronkológiai Klinika</c:v>
                </c:pt>
                <c:pt idx="21">
                  <c:v>Fül-Orr-Gégészeti és Fej-Nyaksebészeti Klinika</c:v>
                </c:pt>
                <c:pt idx="22">
                  <c:v>I. Sz. Gyermekgyógyászati Klinika</c:v>
                </c:pt>
                <c:pt idx="23">
                  <c:v>II. Sz. Gyermekgyógyászati Klinika</c:v>
                </c:pt>
                <c:pt idx="24">
                  <c:v>Neurológiai Klinika</c:v>
                </c:pt>
                <c:pt idx="25">
                  <c:v>Ortopédiai Klinika</c:v>
                </c:pt>
                <c:pt idx="26">
                  <c:v>Pszichiátriai és Pszichoterápiás Klinika</c:v>
                </c:pt>
                <c:pt idx="27">
                  <c:v>Pulmonológiai Klinika</c:v>
                </c:pt>
                <c:pt idx="28">
                  <c:v>Radiológiai és Onkoterápiás Klinika</c:v>
                </c:pt>
                <c:pt idx="29">
                  <c:v>I. Sz. Sebészeti Klinika</c:v>
                </c:pt>
                <c:pt idx="30">
                  <c:v>Transzplantációs és Sebészeti Klinika</c:v>
                </c:pt>
                <c:pt idx="31">
                  <c:v>Traumatológiai Tanszék</c:v>
                </c:pt>
                <c:pt idx="32">
                  <c:v>Urológiai Klinika</c:v>
                </c:pt>
                <c:pt idx="33">
                  <c:v>VKT Kardiológiai Központ</c:v>
                </c:pt>
                <c:pt idx="34">
                  <c:v>VKT Érsebészeti Tanszék</c:v>
                </c:pt>
                <c:pt idx="35">
                  <c:v>VKT Szívsebészeti Tanszék</c:v>
                </c:pt>
              </c:strCache>
            </c:strRef>
          </c:cat>
          <c:val>
            <c:numRef>
              <c:f>int_db!$C$66:$C$101</c:f>
              <c:numCache>
                <c:formatCode>General</c:formatCode>
                <c:ptCount val="36"/>
                <c:pt idx="0">
                  <c:v>4.4700000000000024</c:v>
                </c:pt>
                <c:pt idx="1">
                  <c:v>4.3099999999999996</c:v>
                </c:pt>
                <c:pt idx="2">
                  <c:v>4.3599999999999985</c:v>
                </c:pt>
                <c:pt idx="3">
                  <c:v>4.3099999999999996</c:v>
                </c:pt>
                <c:pt idx="4">
                  <c:v>4.75</c:v>
                </c:pt>
                <c:pt idx="5">
                  <c:v>4.33</c:v>
                </c:pt>
                <c:pt idx="6">
                  <c:v>4.4800000000000004</c:v>
                </c:pt>
                <c:pt idx="7">
                  <c:v>4.37</c:v>
                </c:pt>
                <c:pt idx="8">
                  <c:v>4.57</c:v>
                </c:pt>
                <c:pt idx="9">
                  <c:v>4.4800000000000004</c:v>
                </c:pt>
                <c:pt idx="10">
                  <c:v>4.6899999999999995</c:v>
                </c:pt>
                <c:pt idx="11">
                  <c:v>4.5599999999999996</c:v>
                </c:pt>
                <c:pt idx="12">
                  <c:v>4.03</c:v>
                </c:pt>
                <c:pt idx="13">
                  <c:v>4.1899999999999995</c:v>
                </c:pt>
                <c:pt idx="14">
                  <c:v>4.6599999999999975</c:v>
                </c:pt>
                <c:pt idx="15">
                  <c:v>4.3</c:v>
                </c:pt>
                <c:pt idx="16">
                  <c:v>4.7300000000000004</c:v>
                </c:pt>
                <c:pt idx="17">
                  <c:v>4.6899999999999995</c:v>
                </c:pt>
                <c:pt idx="18">
                  <c:v>4.8499999999999996</c:v>
                </c:pt>
                <c:pt idx="19">
                  <c:v>4.7699999999999996</c:v>
                </c:pt>
                <c:pt idx="20">
                  <c:v>4.5999999999999996</c:v>
                </c:pt>
                <c:pt idx="21">
                  <c:v>4.55</c:v>
                </c:pt>
                <c:pt idx="22">
                  <c:v>4.54</c:v>
                </c:pt>
                <c:pt idx="23">
                  <c:v>4.4300000000000024</c:v>
                </c:pt>
                <c:pt idx="24">
                  <c:v>4.72</c:v>
                </c:pt>
                <c:pt idx="25">
                  <c:v>4.5999999999999996</c:v>
                </c:pt>
                <c:pt idx="26">
                  <c:v>4.75</c:v>
                </c:pt>
                <c:pt idx="27">
                  <c:v>4.3199999999999985</c:v>
                </c:pt>
                <c:pt idx="28">
                  <c:v>4.1199999999999966</c:v>
                </c:pt>
                <c:pt idx="29">
                  <c:v>4.2699999999999996</c:v>
                </c:pt>
                <c:pt idx="30">
                  <c:v>4.2699999999999996</c:v>
                </c:pt>
                <c:pt idx="31">
                  <c:v>4.08</c:v>
                </c:pt>
                <c:pt idx="32">
                  <c:v>4.79</c:v>
                </c:pt>
                <c:pt idx="33">
                  <c:v>4.4400000000000004</c:v>
                </c:pt>
                <c:pt idx="34">
                  <c:v>4.92</c:v>
                </c:pt>
                <c:pt idx="35">
                  <c:v>4.88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364720"/>
        <c:axId val="593365280"/>
      </c:barChart>
      <c:catAx>
        <c:axId val="59336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3365280"/>
        <c:crosses val="autoZero"/>
        <c:auto val="1"/>
        <c:lblAlgn val="ctr"/>
        <c:lblOffset val="100"/>
        <c:noMultiLvlLbl val="0"/>
      </c:catAx>
      <c:valAx>
        <c:axId val="593365280"/>
        <c:scaling>
          <c:orientation val="minMax"/>
          <c:max val="5"/>
          <c:min val="3.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36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2623422072237"/>
          <c:y val="9.3458495260459254E-2"/>
          <c:w val="0.12515150894775462"/>
          <c:h val="0.595930234681230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67833107649256E-2"/>
          <c:y val="1.9089012106308523E-2"/>
          <c:w val="0.91839728235954943"/>
          <c:h val="0.4812720687915760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'Stat kész'!$A$3:$A$44</c:f>
              <c:strCache>
                <c:ptCount val="42"/>
                <c:pt idx="0">
                  <c:v>Anatómia, Szövet és Fejlődéstani Intézet</c:v>
                </c:pt>
                <c:pt idx="1">
                  <c:v>Biofizikai és Sugárbiológiai Intézet</c:v>
                </c:pt>
                <c:pt idx="2">
                  <c:v>Élettani Intézet</c:v>
                </c:pt>
                <c:pt idx="3">
                  <c:v>Farmakológiai és Farmakoterápiás Intézet</c:v>
                </c:pt>
                <c:pt idx="4">
                  <c:v>Genetikai, Sejt és Immunbiológiai Intézet</c:v>
                </c:pt>
                <c:pt idx="5">
                  <c:v>Genomikai Medicina és Ritka Betegségek Intézete</c:v>
                </c:pt>
                <c:pt idx="6">
                  <c:v>Humánmorfológiai és Fejlődésbiológiai Intézet</c:v>
                </c:pt>
                <c:pt idx="7">
                  <c:v>Igazságügyi és Biztosítás-orvostani Intézet</c:v>
                </c:pt>
                <c:pt idx="8">
                  <c:v>Kísérletes és Sebészeti Műtéttani Intézet</c:v>
                </c:pt>
                <c:pt idx="9">
                  <c:v>Klinikai Kísérleti Kutató és Humán Élettani Intézet</c:v>
                </c:pt>
                <c:pt idx="10">
                  <c:v>Kórélettani Intézet</c:v>
                </c:pt>
                <c:pt idx="11">
                  <c:v>Laboratóriumi Medicina Intézet</c:v>
                </c:pt>
                <c:pt idx="12">
                  <c:v>Magatartástudományi Intézet</c:v>
                </c:pt>
                <c:pt idx="13">
                  <c:v>Népegészségtani Intézet</c:v>
                </c:pt>
                <c:pt idx="14">
                  <c:v>Orvosi Biokémiai Intézet</c:v>
                </c:pt>
                <c:pt idx="15">
                  <c:v>Orvosi Mikrobiológiai Intézet</c:v>
                </c:pt>
                <c:pt idx="16">
                  <c:v>Orvosi Vegytani, Molekuláris Biológiai és Patokémiai Intézet</c:v>
                </c:pt>
                <c:pt idx="17">
                  <c:v>I. Sz. Patológiai és Kísérleti Rákkutató Intézet</c:v>
                </c:pt>
                <c:pt idx="18">
                  <c:v>II. Sz. Patológiai Intézet</c:v>
                </c:pt>
                <c:pt idx="19">
                  <c:v>I. Sz. Belgyógyászati Klinika</c:v>
                </c:pt>
                <c:pt idx="20">
                  <c:v>II. Sz. Belgyógyászati Klinika</c:v>
                </c:pt>
                <c:pt idx="21">
                  <c:v>III. Sz. Belgyógyászati Klinika</c:v>
                </c:pt>
                <c:pt idx="22">
                  <c:v>Bőr-, Nemikórtani és Bőronkológiai Klinika</c:v>
                </c:pt>
                <c:pt idx="23">
                  <c:v>Családorvosi Tanszék</c:v>
                </c:pt>
                <c:pt idx="24">
                  <c:v>Fül-Orr-Gégészeti és Fej-Nyaksebészeti Klinika</c:v>
                </c:pt>
                <c:pt idx="25">
                  <c:v>I. Sz. Gyermekgyógyászati Klinika</c:v>
                </c:pt>
                <c:pt idx="26">
                  <c:v>Idegsebészeti Tanszék</c:v>
                </c:pt>
                <c:pt idx="27">
                  <c:v>Klinikai Pszichológiai Tanszék</c:v>
                </c:pt>
                <c:pt idx="28">
                  <c:v>Neurológiai Klinika</c:v>
                </c:pt>
                <c:pt idx="29">
                  <c:v>Ortopédiai Klinika</c:v>
                </c:pt>
                <c:pt idx="30">
                  <c:v>Pszichiátriai és Pszichoterápiás Klinika</c:v>
                </c:pt>
                <c:pt idx="31">
                  <c:v>Pulmonológiai Klinika</c:v>
                </c:pt>
                <c:pt idx="32">
                  <c:v>Radiológiai és Onkoterápiás Klinika</c:v>
                </c:pt>
                <c:pt idx="33">
                  <c:v>I. Sz. Sebészeti Klinika</c:v>
                </c:pt>
                <c:pt idx="34">
                  <c:v>II. sz. Sebészeti Klinika</c:v>
                </c:pt>
                <c:pt idx="35">
                  <c:v>Szemészeti Klinika</c:v>
                </c:pt>
                <c:pt idx="36">
                  <c:v>I. Sz. Szülészeti  és Nőgyőgyászati Klinika</c:v>
                </c:pt>
                <c:pt idx="37">
                  <c:v>II. Sz. Szülészeti és Nőgyőgyászati Klinika</c:v>
                </c:pt>
                <c:pt idx="38">
                  <c:v>Transzplantációs és Sebészeti Klinika</c:v>
                </c:pt>
                <c:pt idx="39">
                  <c:v>Traumatológiai Tanszék</c:v>
                </c:pt>
                <c:pt idx="40">
                  <c:v>Urológiai Klinika</c:v>
                </c:pt>
                <c:pt idx="41">
                  <c:v>VKT Kardiológiai Központ</c:v>
                </c:pt>
              </c:strCache>
            </c:strRef>
          </c:cat>
          <c:val>
            <c:numRef>
              <c:f>'Stat kész'!$B$3:$B$44</c:f>
              <c:numCache>
                <c:formatCode>General</c:formatCode>
                <c:ptCount val="42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  <c:pt idx="6">
                  <c:v>10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4</c:v>
                </c:pt>
                <c:pt idx="11">
                  <c:v>3</c:v>
                </c:pt>
                <c:pt idx="12">
                  <c:v>20</c:v>
                </c:pt>
                <c:pt idx="13">
                  <c:v>7</c:v>
                </c:pt>
                <c:pt idx="14">
                  <c:v>21</c:v>
                </c:pt>
                <c:pt idx="15">
                  <c:v>3</c:v>
                </c:pt>
                <c:pt idx="16">
                  <c:v>7</c:v>
                </c:pt>
                <c:pt idx="17">
                  <c:v>2</c:v>
                </c:pt>
                <c:pt idx="18">
                  <c:v>5</c:v>
                </c:pt>
                <c:pt idx="19">
                  <c:v>2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4</c:v>
                </c:pt>
                <c:pt idx="24">
                  <c:v>4</c:v>
                </c:pt>
                <c:pt idx="25">
                  <c:v>7</c:v>
                </c:pt>
                <c:pt idx="26">
                  <c:v>2</c:v>
                </c:pt>
                <c:pt idx="27">
                  <c:v>1</c:v>
                </c:pt>
                <c:pt idx="28">
                  <c:v>6</c:v>
                </c:pt>
                <c:pt idx="29">
                  <c:v>1</c:v>
                </c:pt>
                <c:pt idx="30">
                  <c:v>9</c:v>
                </c:pt>
                <c:pt idx="31">
                  <c:v>4</c:v>
                </c:pt>
                <c:pt idx="32">
                  <c:v>1</c:v>
                </c:pt>
                <c:pt idx="33">
                  <c:v>2</c:v>
                </c:pt>
                <c:pt idx="34">
                  <c:v>2</c:v>
                </c:pt>
                <c:pt idx="35">
                  <c:v>1</c:v>
                </c:pt>
                <c:pt idx="36">
                  <c:v>6</c:v>
                </c:pt>
                <c:pt idx="37">
                  <c:v>6</c:v>
                </c:pt>
                <c:pt idx="38">
                  <c:v>3</c:v>
                </c:pt>
                <c:pt idx="39">
                  <c:v>1</c:v>
                </c:pt>
                <c:pt idx="40">
                  <c:v>3</c:v>
                </c:pt>
                <c:pt idx="4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367520"/>
        <c:axId val="593368080"/>
      </c:barChart>
      <c:catAx>
        <c:axId val="59336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2700000" vert="horz" anchor="b" anchorCtr="1"/>
          <a:lstStyle/>
          <a:p>
            <a:pPr>
              <a:defRPr/>
            </a:pPr>
            <a:endParaRPr lang="hu-HU"/>
          </a:p>
        </c:txPr>
        <c:crossAx val="593368080"/>
        <c:crosses val="autoZero"/>
        <c:auto val="1"/>
        <c:lblAlgn val="ctr"/>
        <c:lblOffset val="100"/>
        <c:noMultiLvlLbl val="0"/>
      </c:catAx>
      <c:valAx>
        <c:axId val="59336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36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'Stat kész'!$A$52:$A$93</c:f>
              <c:strCache>
                <c:ptCount val="42"/>
                <c:pt idx="0">
                  <c:v>Anatómia, Szövet és Fejlődéstani Intézet</c:v>
                </c:pt>
                <c:pt idx="1">
                  <c:v>Biofizikai és Sugárbiológiai Intézet</c:v>
                </c:pt>
                <c:pt idx="2">
                  <c:v>Élettani Intézet</c:v>
                </c:pt>
                <c:pt idx="3">
                  <c:v>Farmakológiai és Farmakoterápiás Intézet</c:v>
                </c:pt>
                <c:pt idx="4">
                  <c:v>Genetikai, Sejt és Immunbiológiai Intézet</c:v>
                </c:pt>
                <c:pt idx="5">
                  <c:v>Genomikai Medicina és Ritka Betegségek Intézete</c:v>
                </c:pt>
                <c:pt idx="6">
                  <c:v>Humánmorfológiai és Fejlődésbiológiai Intézet</c:v>
                </c:pt>
                <c:pt idx="7">
                  <c:v>Igazságügyi és Biztosítás-orvostani Intézet</c:v>
                </c:pt>
                <c:pt idx="8">
                  <c:v>Kísérletes és Sebészeti Műtéttani Intézet</c:v>
                </c:pt>
                <c:pt idx="9">
                  <c:v>Klinikai Kísérleti Kutató és Humán Élettani Intézet</c:v>
                </c:pt>
                <c:pt idx="10">
                  <c:v>Kórélettani Intézet</c:v>
                </c:pt>
                <c:pt idx="11">
                  <c:v>Laboratóriumi Medicina Intézet</c:v>
                </c:pt>
                <c:pt idx="12">
                  <c:v>Magatartástudományi Intézet</c:v>
                </c:pt>
                <c:pt idx="13">
                  <c:v>Népegészségtani Intézet</c:v>
                </c:pt>
                <c:pt idx="14">
                  <c:v>Orvosi Biokémiai Intézet</c:v>
                </c:pt>
                <c:pt idx="15">
                  <c:v>Orvosi Mikrobiológiai Intézet</c:v>
                </c:pt>
                <c:pt idx="16">
                  <c:v>Orvosi Vegytani, Molekuláris Biológiai és Patokémiai Intézet</c:v>
                </c:pt>
                <c:pt idx="17">
                  <c:v>I. Sz. Patológiai és Kísérleti Rákkutató Intézet</c:v>
                </c:pt>
                <c:pt idx="18">
                  <c:v>II. Sz. Patológiai Intézet</c:v>
                </c:pt>
                <c:pt idx="19">
                  <c:v>I. Sz. Belgyógyászati Klinika</c:v>
                </c:pt>
                <c:pt idx="20">
                  <c:v>II. Sz. Belgyógyászati Klinika</c:v>
                </c:pt>
                <c:pt idx="21">
                  <c:v>III. Sz. Belgyógyászati Klinika</c:v>
                </c:pt>
                <c:pt idx="22">
                  <c:v>Bőr-, Nemikórtani és Bőronkológiai Klinika</c:v>
                </c:pt>
                <c:pt idx="23">
                  <c:v>Családorvosi Tanszék</c:v>
                </c:pt>
                <c:pt idx="24">
                  <c:v>Fül-Orr-Gégészeti és Fej-Nyaksebészeti Klinika</c:v>
                </c:pt>
                <c:pt idx="25">
                  <c:v>I. Sz. Gyermekgyógyászati Klinika</c:v>
                </c:pt>
                <c:pt idx="26">
                  <c:v>Idegsebészeti Tanszék</c:v>
                </c:pt>
                <c:pt idx="27">
                  <c:v>Klinikai Pszichológiai Tanszék</c:v>
                </c:pt>
                <c:pt idx="28">
                  <c:v>Neurológiai Klinika</c:v>
                </c:pt>
                <c:pt idx="29">
                  <c:v>Ortopédiai Klinika</c:v>
                </c:pt>
                <c:pt idx="30">
                  <c:v>Pszichiátriai és Pszichoterápiás Klinika</c:v>
                </c:pt>
                <c:pt idx="31">
                  <c:v>Pulmonológiai Klinika</c:v>
                </c:pt>
                <c:pt idx="32">
                  <c:v>Radiológiai és Onkoterápiás Klinika</c:v>
                </c:pt>
                <c:pt idx="33">
                  <c:v>I. Sz. Sebészeti Klinika</c:v>
                </c:pt>
                <c:pt idx="34">
                  <c:v>II. sz. Sebészeti Klinika</c:v>
                </c:pt>
                <c:pt idx="35">
                  <c:v>Szemészeti Klinika</c:v>
                </c:pt>
                <c:pt idx="36">
                  <c:v>I. Sz. Szülészeti  és Nőgyőgyászati Klinika</c:v>
                </c:pt>
                <c:pt idx="37">
                  <c:v>II. Sz. Szülészeti és Nőgyőgyászati Klinika</c:v>
                </c:pt>
                <c:pt idx="38">
                  <c:v>Transzplantációs és Sebészeti Klinika</c:v>
                </c:pt>
                <c:pt idx="39">
                  <c:v>Traumatológiai Tanszék</c:v>
                </c:pt>
                <c:pt idx="40">
                  <c:v>Urológiai Klinika</c:v>
                </c:pt>
                <c:pt idx="41">
                  <c:v>VKT Kardiológiai Központ</c:v>
                </c:pt>
              </c:strCache>
            </c:strRef>
          </c:cat>
          <c:val>
            <c:numRef>
              <c:f>'Stat kész'!$B$52:$B$93</c:f>
              <c:numCache>
                <c:formatCode>General</c:formatCode>
                <c:ptCount val="42"/>
                <c:pt idx="0">
                  <c:v>755</c:v>
                </c:pt>
                <c:pt idx="1">
                  <c:v>657</c:v>
                </c:pt>
                <c:pt idx="2">
                  <c:v>343</c:v>
                </c:pt>
                <c:pt idx="3">
                  <c:v>524</c:v>
                </c:pt>
                <c:pt idx="4">
                  <c:v>235</c:v>
                </c:pt>
                <c:pt idx="5">
                  <c:v>112</c:v>
                </c:pt>
                <c:pt idx="6">
                  <c:v>543</c:v>
                </c:pt>
                <c:pt idx="7">
                  <c:v>118</c:v>
                </c:pt>
                <c:pt idx="8">
                  <c:v>156</c:v>
                </c:pt>
                <c:pt idx="9">
                  <c:v>281</c:v>
                </c:pt>
                <c:pt idx="10">
                  <c:v>215</c:v>
                </c:pt>
                <c:pt idx="11">
                  <c:v>215</c:v>
                </c:pt>
                <c:pt idx="12">
                  <c:v>918</c:v>
                </c:pt>
                <c:pt idx="13">
                  <c:v>468</c:v>
                </c:pt>
                <c:pt idx="14">
                  <c:v>2854</c:v>
                </c:pt>
                <c:pt idx="15">
                  <c:v>461</c:v>
                </c:pt>
                <c:pt idx="16">
                  <c:v>665</c:v>
                </c:pt>
                <c:pt idx="17">
                  <c:v>206</c:v>
                </c:pt>
                <c:pt idx="18">
                  <c:v>330</c:v>
                </c:pt>
                <c:pt idx="19">
                  <c:v>209</c:v>
                </c:pt>
                <c:pt idx="20">
                  <c:v>246</c:v>
                </c:pt>
                <c:pt idx="21">
                  <c:v>127</c:v>
                </c:pt>
                <c:pt idx="22">
                  <c:v>141</c:v>
                </c:pt>
                <c:pt idx="23">
                  <c:v>640</c:v>
                </c:pt>
                <c:pt idx="24">
                  <c:v>144</c:v>
                </c:pt>
                <c:pt idx="25">
                  <c:v>278</c:v>
                </c:pt>
                <c:pt idx="26">
                  <c:v>38</c:v>
                </c:pt>
                <c:pt idx="27">
                  <c:v>13</c:v>
                </c:pt>
                <c:pt idx="28">
                  <c:v>199</c:v>
                </c:pt>
                <c:pt idx="29">
                  <c:v>47</c:v>
                </c:pt>
                <c:pt idx="30">
                  <c:v>347</c:v>
                </c:pt>
                <c:pt idx="31">
                  <c:v>61</c:v>
                </c:pt>
                <c:pt idx="32">
                  <c:v>149</c:v>
                </c:pt>
                <c:pt idx="33">
                  <c:v>59</c:v>
                </c:pt>
                <c:pt idx="34">
                  <c:v>51</c:v>
                </c:pt>
                <c:pt idx="35">
                  <c:v>205</c:v>
                </c:pt>
                <c:pt idx="36">
                  <c:v>278</c:v>
                </c:pt>
                <c:pt idx="37">
                  <c:v>97</c:v>
                </c:pt>
                <c:pt idx="38">
                  <c:v>159</c:v>
                </c:pt>
                <c:pt idx="39">
                  <c:v>154</c:v>
                </c:pt>
                <c:pt idx="40">
                  <c:v>32</c:v>
                </c:pt>
                <c:pt idx="41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370320"/>
        <c:axId val="593370880"/>
      </c:barChart>
      <c:catAx>
        <c:axId val="59337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2700000"/>
          <a:lstStyle/>
          <a:p>
            <a:pPr>
              <a:defRPr/>
            </a:pPr>
            <a:endParaRPr lang="hu-HU"/>
          </a:p>
        </c:txPr>
        <c:crossAx val="593370880"/>
        <c:crosses val="autoZero"/>
        <c:auto val="1"/>
        <c:lblAlgn val="ctr"/>
        <c:lblOffset val="100"/>
        <c:noMultiLvlLbl val="0"/>
      </c:catAx>
      <c:valAx>
        <c:axId val="59337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37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ÁOK magyar</c:v>
                </c:pt>
              </c:strCache>
            </c:strRef>
          </c:tx>
          <c:spPr>
            <a:solidFill>
              <a:srgbClr val="0099CC"/>
            </a:solidFill>
            <a:ln>
              <a:solidFill>
                <a:srgbClr val="00B0F0"/>
              </a:solidFill>
            </a:ln>
          </c:spPr>
          <c:invertIfNegative val="0"/>
          <c:cat>
            <c:strRef>
              <c:f>Munka1!$A$2:$A$14</c:f>
              <c:strCache>
                <c:ptCount val="13"/>
                <c:pt idx="0">
                  <c:v>Mindent összevetve a tantárgy oktatását milyennek minősíti?</c:v>
                </c:pt>
                <c:pt idx="1">
                  <c:v>Milyen mértékben segítette a tantárgy elsajátítását az intézet oktatógárdája?</c:v>
                </c:pt>
                <c:pt idx="2">
                  <c:v>Milyen mértékben határozta meg az intézet a tantárgy vizsgakövetelményeit?</c:v>
                </c:pt>
                <c:pt idx="3">
                  <c:v>Milyen mértékben tartott az intézet oktatási fegyelmet?</c:v>
                </c:pt>
                <c:pt idx="4">
                  <c:v>Milyen mértékben járultak hozzá az intézet által kidolgozott WEB segédanyagok a tananyag elsajátításához?</c:v>
                </c:pt>
                <c:pt idx="5">
                  <c:v>Milyen mértékben járult hozzá a hivatalos tankönyv/jegyzet a tananyag elsajátításához?</c:v>
                </c:pt>
                <c:pt idx="6">
                  <c:v>Mennyiben járult hozzá a gyakorlat a tananyag sikeres elsajátításához?</c:v>
                </c:pt>
                <c:pt idx="7">
                  <c:v>Mennyire voltak a gyakorlatok szervezettek, jól felépítettek?</c:v>
                </c:pt>
                <c:pt idx="8">
                  <c:v>Mennyiben járultak hozzá az előadások a tananyag elsajátításához?</c:v>
                </c:pt>
                <c:pt idx="9">
                  <c:v>Mennyire voltak az előadások diidaktikusak, logikusak?</c:v>
                </c:pt>
                <c:pt idx="10">
                  <c:v>Milyen arányban vett részt az intézet/tantárgy előadásain? </c:v>
                </c:pt>
                <c:pt idx="11">
                  <c:v>Milyne mértékben volt szervezett a tantárgy oktatása?</c:v>
                </c:pt>
                <c:pt idx="12">
                  <c:v>Milyen mértékben keltette fel az intézet oktatómunkája érdeklődését a tantárgy iránt?</c:v>
                </c:pt>
              </c:strCache>
            </c:strRef>
          </c:cat>
          <c:val>
            <c:numRef>
              <c:f>Munka1!$B$2:$B$14</c:f>
              <c:numCache>
                <c:formatCode>General</c:formatCode>
                <c:ptCount val="13"/>
                <c:pt idx="0">
                  <c:v>4.0999999999999996</c:v>
                </c:pt>
                <c:pt idx="1">
                  <c:v>4.26</c:v>
                </c:pt>
                <c:pt idx="2">
                  <c:v>4.18</c:v>
                </c:pt>
                <c:pt idx="3">
                  <c:v>4.33</c:v>
                </c:pt>
                <c:pt idx="4">
                  <c:v>3.62</c:v>
                </c:pt>
                <c:pt idx="5">
                  <c:v>4.05</c:v>
                </c:pt>
                <c:pt idx="6">
                  <c:v>4.16</c:v>
                </c:pt>
                <c:pt idx="7">
                  <c:v>4.3</c:v>
                </c:pt>
                <c:pt idx="8">
                  <c:v>3.72</c:v>
                </c:pt>
                <c:pt idx="9">
                  <c:v>3.93</c:v>
                </c:pt>
                <c:pt idx="10">
                  <c:v>3.57</c:v>
                </c:pt>
                <c:pt idx="11">
                  <c:v>4.18</c:v>
                </c:pt>
                <c:pt idx="1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ÁOK angol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cat>
            <c:strRef>
              <c:f>Munka1!$A$2:$A$14</c:f>
              <c:strCache>
                <c:ptCount val="13"/>
                <c:pt idx="0">
                  <c:v>Mindent összevetve a tantárgy oktatását milyennek minősíti?</c:v>
                </c:pt>
                <c:pt idx="1">
                  <c:v>Milyen mértékben segítette a tantárgy elsajátítását az intézet oktatógárdája?</c:v>
                </c:pt>
                <c:pt idx="2">
                  <c:v>Milyen mértékben határozta meg az intézet a tantárgy vizsgakövetelményeit?</c:v>
                </c:pt>
                <c:pt idx="3">
                  <c:v>Milyen mértékben tartott az intézet oktatási fegyelmet?</c:v>
                </c:pt>
                <c:pt idx="4">
                  <c:v>Milyen mértékben járultak hozzá az intézet által kidolgozott WEB segédanyagok a tananyag elsajátításához?</c:v>
                </c:pt>
                <c:pt idx="5">
                  <c:v>Milyen mértékben járult hozzá a hivatalos tankönyv/jegyzet a tananyag elsajátításához?</c:v>
                </c:pt>
                <c:pt idx="6">
                  <c:v>Mennyiben járult hozzá a gyakorlat a tananyag sikeres elsajátításához?</c:v>
                </c:pt>
                <c:pt idx="7">
                  <c:v>Mennyire voltak a gyakorlatok szervezettek, jól felépítettek?</c:v>
                </c:pt>
                <c:pt idx="8">
                  <c:v>Mennyiben járultak hozzá az előadások a tananyag elsajátításához?</c:v>
                </c:pt>
                <c:pt idx="9">
                  <c:v>Mennyire voltak az előadások diidaktikusak, logikusak?</c:v>
                </c:pt>
                <c:pt idx="10">
                  <c:v>Milyen arányban vett részt az intézet/tantárgy előadásain? </c:v>
                </c:pt>
                <c:pt idx="11">
                  <c:v>Milyne mértékben volt szervezett a tantárgy oktatása?</c:v>
                </c:pt>
                <c:pt idx="12">
                  <c:v>Milyen mértékben keltette fel az intézet oktatómunkája érdeklődését a tantárgy iránt?</c:v>
                </c:pt>
              </c:strCache>
            </c:strRef>
          </c:cat>
          <c:val>
            <c:numRef>
              <c:f>Munka1!$C$2:$C$14</c:f>
              <c:numCache>
                <c:formatCode>General</c:formatCode>
                <c:ptCount val="13"/>
                <c:pt idx="0">
                  <c:v>3.95</c:v>
                </c:pt>
                <c:pt idx="1">
                  <c:v>4.0199999999999996</c:v>
                </c:pt>
                <c:pt idx="2">
                  <c:v>3.9</c:v>
                </c:pt>
                <c:pt idx="3">
                  <c:v>4.12</c:v>
                </c:pt>
                <c:pt idx="4">
                  <c:v>3.65</c:v>
                </c:pt>
                <c:pt idx="5">
                  <c:v>3.58</c:v>
                </c:pt>
                <c:pt idx="6">
                  <c:v>4.16</c:v>
                </c:pt>
                <c:pt idx="7">
                  <c:v>4.1900000000000004</c:v>
                </c:pt>
                <c:pt idx="8">
                  <c:v>3.54</c:v>
                </c:pt>
                <c:pt idx="9">
                  <c:v>3.6</c:v>
                </c:pt>
                <c:pt idx="10">
                  <c:v>3.72</c:v>
                </c:pt>
                <c:pt idx="11">
                  <c:v>4.01</c:v>
                </c:pt>
                <c:pt idx="12">
                  <c:v>3.89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ÁOK német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invertIfNegative val="0"/>
          <c:cat>
            <c:strRef>
              <c:f>Munka1!$A$2:$A$14</c:f>
              <c:strCache>
                <c:ptCount val="13"/>
                <c:pt idx="0">
                  <c:v>Mindent összevetve a tantárgy oktatását milyennek minősíti?</c:v>
                </c:pt>
                <c:pt idx="1">
                  <c:v>Milyen mértékben segítette a tantárgy elsajátítását az intézet oktatógárdája?</c:v>
                </c:pt>
                <c:pt idx="2">
                  <c:v>Milyen mértékben határozta meg az intézet a tantárgy vizsgakövetelményeit?</c:v>
                </c:pt>
                <c:pt idx="3">
                  <c:v>Milyen mértékben tartott az intézet oktatási fegyelmet?</c:v>
                </c:pt>
                <c:pt idx="4">
                  <c:v>Milyen mértékben járultak hozzá az intézet által kidolgozott WEB segédanyagok a tananyag elsajátításához?</c:v>
                </c:pt>
                <c:pt idx="5">
                  <c:v>Milyen mértékben járult hozzá a hivatalos tankönyv/jegyzet a tananyag elsajátításához?</c:v>
                </c:pt>
                <c:pt idx="6">
                  <c:v>Mennyiben járult hozzá a gyakorlat a tananyag sikeres elsajátításához?</c:v>
                </c:pt>
                <c:pt idx="7">
                  <c:v>Mennyire voltak a gyakorlatok szervezettek, jól felépítettek?</c:v>
                </c:pt>
                <c:pt idx="8">
                  <c:v>Mennyiben járultak hozzá az előadások a tananyag elsajátításához?</c:v>
                </c:pt>
                <c:pt idx="9">
                  <c:v>Mennyire voltak az előadások diidaktikusak, logikusak?</c:v>
                </c:pt>
                <c:pt idx="10">
                  <c:v>Milyen arányban vett részt az intézet/tantárgy előadásain? </c:v>
                </c:pt>
                <c:pt idx="11">
                  <c:v>Milyne mértékben volt szervezett a tantárgy oktatása?</c:v>
                </c:pt>
                <c:pt idx="12">
                  <c:v>Milyen mértékben keltette fel az intézet oktatómunkája érdeklődését a tantárgy iránt?</c:v>
                </c:pt>
              </c:strCache>
            </c:strRef>
          </c:cat>
          <c:val>
            <c:numRef>
              <c:f>Munka1!$D$2:$D$14</c:f>
              <c:numCache>
                <c:formatCode>General</c:formatCode>
                <c:ptCount val="13"/>
                <c:pt idx="0">
                  <c:v>4.03</c:v>
                </c:pt>
                <c:pt idx="1">
                  <c:v>4.1399999999999997</c:v>
                </c:pt>
                <c:pt idx="2">
                  <c:v>4.03</c:v>
                </c:pt>
                <c:pt idx="3">
                  <c:v>4.47</c:v>
                </c:pt>
                <c:pt idx="4">
                  <c:v>3.63</c:v>
                </c:pt>
                <c:pt idx="5">
                  <c:v>3.67</c:v>
                </c:pt>
                <c:pt idx="6">
                  <c:v>3.97</c:v>
                </c:pt>
                <c:pt idx="7">
                  <c:v>4.18</c:v>
                </c:pt>
                <c:pt idx="8">
                  <c:v>3.61</c:v>
                </c:pt>
                <c:pt idx="9">
                  <c:v>3.63</c:v>
                </c:pt>
                <c:pt idx="10">
                  <c:v>3.6</c:v>
                </c:pt>
                <c:pt idx="11">
                  <c:v>4.12</c:v>
                </c:pt>
                <c:pt idx="12">
                  <c:v>3.93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020736"/>
        <c:axId val="429025776"/>
      </c:barChart>
      <c:catAx>
        <c:axId val="429020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hu-HU"/>
          </a:p>
        </c:txPr>
        <c:crossAx val="429025776"/>
        <c:crosses val="autoZero"/>
        <c:auto val="1"/>
        <c:lblAlgn val="ctr"/>
        <c:lblOffset val="100"/>
        <c:noMultiLvlLbl val="0"/>
      </c:catAx>
      <c:valAx>
        <c:axId val="429025776"/>
        <c:scaling>
          <c:orientation val="minMax"/>
          <c:max val="4.5"/>
          <c:min val="3.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hu-HU"/>
          </a:p>
        </c:txPr>
        <c:crossAx val="42902073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0.05381</cdr:x>
      <cdr:y>0.40382</cdr:y>
    </cdr:from>
    <cdr:to>
      <cdr:x>0.98864</cdr:x>
      <cdr:y>0.40481</cdr:y>
    </cdr:to>
    <cdr:cxnSp macro="">
      <cdr:nvCxnSpPr>
        <cdr:cNvPr id="3" name="Egyenes összekötő 2"/>
        <cdr:cNvCxnSpPr/>
      </cdr:nvCxnSpPr>
      <cdr:spPr>
        <a:xfrm xmlns:a="http://schemas.openxmlformats.org/drawingml/2006/main" flipV="1">
          <a:off x="467140" y="2012674"/>
          <a:ext cx="8115300" cy="496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  <a:prstDash val="dash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EA64-9D9D-40C5-8AF4-7CE8F418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Miklos</dc:creator>
  <cp:keywords/>
  <dc:description/>
  <cp:lastModifiedBy>Molnar Miklos</cp:lastModifiedBy>
  <cp:revision>3</cp:revision>
  <dcterms:created xsi:type="dcterms:W3CDTF">2016-01-21T15:43:00Z</dcterms:created>
  <dcterms:modified xsi:type="dcterms:W3CDTF">2016-01-21T15:51:00Z</dcterms:modified>
</cp:coreProperties>
</file>