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98" w:rsidRDefault="003C7B7B" w:rsidP="00B76A5A">
      <w:pPr>
        <w:pStyle w:val="Nincstrkz"/>
        <w:jc w:val="center"/>
        <w:rPr>
          <w:rFonts w:ascii="Arial Black" w:hAnsi="Arial Black"/>
          <w:szCs w:val="22"/>
        </w:rPr>
      </w:pPr>
      <w:bookmarkStart w:id="0" w:name="_GoBack"/>
      <w:bookmarkEnd w:id="0"/>
      <w:r w:rsidRPr="007A5298">
        <w:rPr>
          <w:rFonts w:ascii="Arial Black" w:hAnsi="Arial Black"/>
          <w:szCs w:val="22"/>
        </w:rPr>
        <w:t>The 3</w:t>
      </w:r>
      <w:r w:rsidRPr="007A5298">
        <w:rPr>
          <w:rFonts w:ascii="Arial Black" w:hAnsi="Arial Black"/>
          <w:szCs w:val="22"/>
          <w:vertAlign w:val="superscript"/>
        </w:rPr>
        <w:t>rd</w:t>
      </w:r>
      <w:r w:rsidRPr="007A5298">
        <w:rPr>
          <w:rFonts w:ascii="Arial Black" w:hAnsi="Arial Black"/>
          <w:szCs w:val="22"/>
        </w:rPr>
        <w:t xml:space="preserve"> international </w:t>
      </w:r>
      <w:r w:rsidR="00391A70" w:rsidRPr="007A5298">
        <w:rPr>
          <w:rFonts w:ascii="Arial Black" w:hAnsi="Arial Black"/>
          <w:szCs w:val="22"/>
        </w:rPr>
        <w:t xml:space="preserve">Cooperative European Medicines Development Course (CEMDC) </w:t>
      </w:r>
      <w:r w:rsidRPr="007A5298">
        <w:rPr>
          <w:rFonts w:ascii="Arial Black" w:hAnsi="Arial Black"/>
          <w:szCs w:val="22"/>
        </w:rPr>
        <w:t>start</w:t>
      </w:r>
      <w:r w:rsidR="00F9578F" w:rsidRPr="007A5298">
        <w:rPr>
          <w:rFonts w:ascii="Arial Black" w:hAnsi="Arial Black"/>
          <w:szCs w:val="22"/>
        </w:rPr>
        <w:t>s</w:t>
      </w:r>
      <w:r w:rsidRPr="007A5298">
        <w:rPr>
          <w:rFonts w:ascii="Arial Black" w:hAnsi="Arial Black"/>
          <w:szCs w:val="22"/>
        </w:rPr>
        <w:t xml:space="preserve"> </w:t>
      </w:r>
      <w:r w:rsidR="00B155B3" w:rsidRPr="007A5298">
        <w:rPr>
          <w:rFonts w:ascii="Arial Black" w:hAnsi="Arial Black"/>
          <w:szCs w:val="22"/>
        </w:rPr>
        <w:t xml:space="preserve">at the </w:t>
      </w:r>
      <w:proofErr w:type="spellStart"/>
      <w:r w:rsidR="00B155B3" w:rsidRPr="007A5298">
        <w:rPr>
          <w:rFonts w:ascii="Arial Black" w:hAnsi="Arial Black"/>
          <w:szCs w:val="22"/>
        </w:rPr>
        <w:t>Semmelweis</w:t>
      </w:r>
      <w:proofErr w:type="spellEnd"/>
      <w:r w:rsidR="00B155B3" w:rsidRPr="007A5298">
        <w:rPr>
          <w:rFonts w:ascii="Arial Black" w:hAnsi="Arial Black"/>
          <w:szCs w:val="22"/>
        </w:rPr>
        <w:t xml:space="preserve"> University in Budapest</w:t>
      </w:r>
      <w:r w:rsidR="007A5298" w:rsidRPr="007A5298">
        <w:rPr>
          <w:rFonts w:ascii="Arial Black" w:hAnsi="Arial Black"/>
          <w:szCs w:val="22"/>
        </w:rPr>
        <w:t xml:space="preserve">, Hungary </w:t>
      </w:r>
    </w:p>
    <w:p w:rsidR="00391A70" w:rsidRPr="007A5298" w:rsidRDefault="00FC3F06" w:rsidP="00B76A5A">
      <w:pPr>
        <w:pStyle w:val="Nincstrkz"/>
        <w:jc w:val="center"/>
        <w:rPr>
          <w:rFonts w:ascii="Arial Black" w:hAnsi="Arial Black"/>
          <w:szCs w:val="22"/>
        </w:rPr>
      </w:pPr>
      <w:proofErr w:type="gramStart"/>
      <w:r>
        <w:rPr>
          <w:rFonts w:ascii="Arial Black" w:hAnsi="Arial Black"/>
          <w:szCs w:val="22"/>
        </w:rPr>
        <w:t>in</w:t>
      </w:r>
      <w:proofErr w:type="gramEnd"/>
      <w:r w:rsidR="003C7B7B" w:rsidRPr="007A5298">
        <w:rPr>
          <w:rFonts w:ascii="Arial Black" w:hAnsi="Arial Black"/>
          <w:szCs w:val="22"/>
        </w:rPr>
        <w:t xml:space="preserve"> 2015</w:t>
      </w:r>
    </w:p>
    <w:p w:rsidR="009E3B0B" w:rsidRPr="003B554A" w:rsidRDefault="00914F48" w:rsidP="00391A70">
      <w:pPr>
        <w:pStyle w:val="Nincstrkz"/>
        <w:jc w:val="center"/>
        <w:rPr>
          <w:rFonts w:ascii="Arial Black" w:hAnsi="Arial Black"/>
          <w:i/>
          <w:color w:val="FF0000"/>
          <w:sz w:val="24"/>
        </w:rPr>
      </w:pPr>
      <w:r w:rsidRPr="003B554A">
        <w:rPr>
          <w:rFonts w:ascii="Arial Black" w:hAnsi="Arial Black"/>
          <w:i/>
          <w:color w:val="FF0000"/>
          <w:sz w:val="24"/>
        </w:rPr>
        <w:t>For current and future pharma managers</w:t>
      </w:r>
    </w:p>
    <w:p w:rsidR="00914F48" w:rsidRDefault="00914F48" w:rsidP="00914F48">
      <w:pPr>
        <w:pStyle w:val="Nincstrkz"/>
        <w:jc w:val="center"/>
        <w:rPr>
          <w:rFonts w:cs="Arial"/>
          <w:i/>
          <w:sz w:val="24"/>
        </w:rPr>
      </w:pPr>
    </w:p>
    <w:p w:rsidR="009E3B0B" w:rsidRPr="00914F48" w:rsidRDefault="00914F48" w:rsidP="00914F48">
      <w:pPr>
        <w:pStyle w:val="Nincstrkz"/>
        <w:jc w:val="center"/>
        <w:rPr>
          <w:rFonts w:cs="Arial"/>
          <w:i/>
          <w:sz w:val="28"/>
          <w:szCs w:val="28"/>
        </w:rPr>
      </w:pPr>
      <w:r w:rsidRPr="00914F48">
        <w:rPr>
          <w:rFonts w:cs="Arial"/>
          <w:i/>
          <w:sz w:val="28"/>
          <w:szCs w:val="28"/>
        </w:rPr>
        <w:t xml:space="preserve">Each module of the complex program can be visited as a standalone unit  </w:t>
      </w:r>
    </w:p>
    <w:p w:rsidR="0034660C" w:rsidRDefault="0028109B" w:rsidP="00391A70">
      <w:pPr>
        <w:pStyle w:val="Nincstrkz"/>
        <w:jc w:val="center"/>
        <w:rPr>
          <w:rStyle w:val="Hiperhivatkozs"/>
          <w:rFonts w:cs="Arial"/>
          <w:sz w:val="24"/>
        </w:rPr>
      </w:pPr>
      <w:r w:rsidRPr="00914F48">
        <w:rPr>
          <w:rFonts w:cs="Arial"/>
          <w:sz w:val="28"/>
          <w:szCs w:val="28"/>
        </w:rPr>
        <w:t>For further details of</w:t>
      </w:r>
      <w:r w:rsidR="003C7B7B" w:rsidRPr="00914F48">
        <w:rPr>
          <w:rFonts w:cs="Arial"/>
          <w:sz w:val="28"/>
          <w:szCs w:val="28"/>
        </w:rPr>
        <w:t xml:space="preserve"> registration consult</w:t>
      </w:r>
      <w:r w:rsidR="00CE514A" w:rsidRPr="00914F48">
        <w:rPr>
          <w:rFonts w:cs="Arial"/>
          <w:sz w:val="28"/>
          <w:szCs w:val="28"/>
        </w:rPr>
        <w:t xml:space="preserve">: </w:t>
      </w:r>
    </w:p>
    <w:p w:rsidR="003C7B7B" w:rsidRPr="00665E8F" w:rsidRDefault="00C73888" w:rsidP="00391A70">
      <w:pPr>
        <w:pStyle w:val="Nincstrkz"/>
        <w:jc w:val="center"/>
        <w:rPr>
          <w:rFonts w:cs="Arial"/>
          <w:b/>
          <w:sz w:val="24"/>
        </w:rPr>
      </w:pPr>
      <w:r w:rsidRPr="00665E8F">
        <w:rPr>
          <w:b/>
          <w:sz w:val="24"/>
        </w:rPr>
        <w:t>Website:</w:t>
      </w:r>
      <w:r w:rsidR="00665E8F" w:rsidRPr="00665E8F">
        <w:rPr>
          <w:b/>
          <w:sz w:val="24"/>
        </w:rPr>
        <w:t xml:space="preserve"> </w:t>
      </w:r>
      <w:hyperlink r:id="rId9" w:history="1">
        <w:r w:rsidR="00592408" w:rsidRPr="00665E8F">
          <w:rPr>
            <w:rStyle w:val="Hiperhivatkozs"/>
            <w:rFonts w:eastAsia="Times New Roman" w:cs="Arial"/>
            <w:b/>
            <w:sz w:val="24"/>
            <w:lang w:val="hu-HU" w:eastAsia="hu-HU"/>
          </w:rPr>
          <w:t>http://.semmelweis.hu/cemdc</w:t>
        </w:r>
      </w:hyperlink>
    </w:p>
    <w:p w:rsidR="00A6310B" w:rsidRPr="00477E95" w:rsidRDefault="00A6310B" w:rsidP="00A6310B">
      <w:pPr>
        <w:pStyle w:val="Nincstrkz"/>
        <w:rPr>
          <w:rFonts w:cs="Arial"/>
          <w:szCs w:val="22"/>
        </w:rPr>
      </w:pPr>
    </w:p>
    <w:p w:rsidR="0028109B" w:rsidRDefault="00512B77" w:rsidP="00D001A6">
      <w:pPr>
        <w:pStyle w:val="Nincstrkz"/>
      </w:pPr>
      <w:r w:rsidRPr="00477E95">
        <w:t xml:space="preserve">The </w:t>
      </w:r>
      <w:r w:rsidRPr="000944A4">
        <w:rPr>
          <w:b/>
          <w:i/>
        </w:rPr>
        <w:t>aim of the course</w:t>
      </w:r>
      <w:r w:rsidRPr="00477E95">
        <w:t xml:space="preserve"> is to train experts who understand the complex process of medicines development from molecule to health care and who can apply this knowledge working in large </w:t>
      </w:r>
      <w:r w:rsidR="00103F77">
        <w:t>or</w:t>
      </w:r>
      <w:r w:rsidRPr="00477E95">
        <w:t xml:space="preserve"> small, innovative </w:t>
      </w:r>
      <w:r w:rsidR="00103F77">
        <w:t>or</w:t>
      </w:r>
      <w:r w:rsidRPr="00477E95">
        <w:t xml:space="preserve"> g</w:t>
      </w:r>
      <w:r w:rsidR="003C7B7B">
        <w:t>eneric pharmaceutical companies</w:t>
      </w:r>
      <w:r w:rsidR="00155734">
        <w:t>,</w:t>
      </w:r>
      <w:r w:rsidR="00F9578F">
        <w:t xml:space="preserve"> regulatory agencies, </w:t>
      </w:r>
      <w:r w:rsidRPr="00477E95">
        <w:t xml:space="preserve">in health care and health insurance management. </w:t>
      </w:r>
    </w:p>
    <w:p w:rsidR="000944A4" w:rsidRDefault="00512B77" w:rsidP="00D001A6">
      <w:pPr>
        <w:pStyle w:val="Nincstrkz"/>
        <w:rPr>
          <w:sz w:val="23"/>
          <w:szCs w:val="23"/>
        </w:rPr>
      </w:pPr>
      <w:r w:rsidRPr="00477E95">
        <w:t xml:space="preserve">The </w:t>
      </w:r>
      <w:r w:rsidRPr="000944A4">
        <w:rPr>
          <w:b/>
          <w:i/>
        </w:rPr>
        <w:t>course material</w:t>
      </w:r>
      <w:r w:rsidRPr="00477E95">
        <w:t xml:space="preserve"> </w:t>
      </w:r>
      <w:r w:rsidR="0028109B" w:rsidRPr="00477E95">
        <w:t xml:space="preserve">was carefully compiled by academic and industry experts </w:t>
      </w:r>
      <w:r w:rsidR="0028109B">
        <w:t>to meet</w:t>
      </w:r>
      <w:r w:rsidR="0028109B" w:rsidRPr="00477E95">
        <w:t xml:space="preserve"> the needs of b</w:t>
      </w:r>
      <w:r w:rsidR="0028109B">
        <w:t xml:space="preserve">oth the pharmaceutical industry </w:t>
      </w:r>
      <w:r w:rsidR="0028109B" w:rsidRPr="00477E95">
        <w:t>and health care.</w:t>
      </w:r>
      <w:r w:rsidR="0028109B">
        <w:t xml:space="preserve"> </w:t>
      </w:r>
    </w:p>
    <w:p w:rsidR="00B365C5" w:rsidRDefault="00D001A6" w:rsidP="000944A4">
      <w:pPr>
        <w:pStyle w:val="Nincstrkz"/>
        <w:rPr>
          <w:sz w:val="23"/>
          <w:szCs w:val="23"/>
        </w:rPr>
      </w:pPr>
      <w:r w:rsidRPr="00497900">
        <w:rPr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 w:rsidRPr="00914F48">
        <w:rPr>
          <w:b/>
          <w:i/>
          <w:sz w:val="23"/>
          <w:szCs w:val="23"/>
        </w:rPr>
        <w:t>teaching</w:t>
      </w:r>
      <w:r>
        <w:rPr>
          <w:sz w:val="23"/>
          <w:szCs w:val="23"/>
        </w:rPr>
        <w:t xml:space="preserve"> follows the </w:t>
      </w:r>
      <w:r w:rsidR="00644F2E">
        <w:rPr>
          <w:sz w:val="23"/>
          <w:szCs w:val="23"/>
        </w:rPr>
        <w:t xml:space="preserve">international, </w:t>
      </w:r>
      <w:r>
        <w:rPr>
          <w:sz w:val="23"/>
          <w:szCs w:val="23"/>
        </w:rPr>
        <w:t>harmonized modular training program and quality</w:t>
      </w:r>
      <w:r w:rsidR="000944A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standards developed by </w:t>
      </w:r>
      <w:proofErr w:type="spellStart"/>
      <w:r>
        <w:rPr>
          <w:sz w:val="23"/>
          <w:szCs w:val="23"/>
        </w:rPr>
        <w:t>PharmaTrain</w:t>
      </w:r>
      <w:proofErr w:type="spellEnd"/>
      <w:r w:rsidR="000944A4">
        <w:rPr>
          <w:sz w:val="23"/>
          <w:szCs w:val="23"/>
        </w:rPr>
        <w:t xml:space="preserve">. The CEMDC </w:t>
      </w:r>
      <w:r w:rsidR="00873F9E">
        <w:rPr>
          <w:sz w:val="23"/>
          <w:szCs w:val="23"/>
        </w:rPr>
        <w:t xml:space="preserve">is </w:t>
      </w:r>
      <w:r w:rsidR="00DA2937">
        <w:rPr>
          <w:sz w:val="23"/>
          <w:szCs w:val="23"/>
        </w:rPr>
        <w:t xml:space="preserve">an international university teaching network. The Institute of Pharmacology and Pharmacotherapy of the </w:t>
      </w:r>
      <w:proofErr w:type="spellStart"/>
      <w:r w:rsidR="00DA2937">
        <w:rPr>
          <w:sz w:val="23"/>
          <w:szCs w:val="23"/>
        </w:rPr>
        <w:t>Semmelweis</w:t>
      </w:r>
      <w:proofErr w:type="spellEnd"/>
      <w:r w:rsidR="00DA2937">
        <w:rPr>
          <w:sz w:val="23"/>
          <w:szCs w:val="23"/>
        </w:rPr>
        <w:t xml:space="preserve"> University is responsible for the coordination of the educational program. The CEMDC was </w:t>
      </w:r>
      <w:r w:rsidR="000944A4">
        <w:rPr>
          <w:sz w:val="23"/>
          <w:szCs w:val="23"/>
        </w:rPr>
        <w:t xml:space="preserve">accredited as a </w:t>
      </w:r>
      <w:proofErr w:type="spellStart"/>
      <w:r w:rsidR="000944A4">
        <w:rPr>
          <w:sz w:val="23"/>
          <w:szCs w:val="23"/>
        </w:rPr>
        <w:t>PharmaTrain</w:t>
      </w:r>
      <w:proofErr w:type="spellEnd"/>
      <w:r w:rsidR="000944A4">
        <w:rPr>
          <w:sz w:val="23"/>
          <w:szCs w:val="23"/>
        </w:rPr>
        <w:t xml:space="preserve"> Center of Excellence. </w:t>
      </w:r>
    </w:p>
    <w:p w:rsidR="00155734" w:rsidRDefault="00914F48" w:rsidP="000944A4">
      <w:pPr>
        <w:pStyle w:val="Nincstrkz"/>
        <w:rPr>
          <w:sz w:val="23"/>
          <w:szCs w:val="23"/>
        </w:rPr>
      </w:pPr>
      <w:r>
        <w:rPr>
          <w:b/>
          <w:i/>
          <w:sz w:val="23"/>
          <w:szCs w:val="23"/>
        </w:rPr>
        <w:t>The modular s</w:t>
      </w:r>
      <w:r w:rsidRPr="00914F48">
        <w:rPr>
          <w:b/>
          <w:i/>
          <w:sz w:val="23"/>
          <w:szCs w:val="23"/>
        </w:rPr>
        <w:t>tructure of the education</w:t>
      </w:r>
      <w:r>
        <w:rPr>
          <w:b/>
          <w:i/>
          <w:sz w:val="23"/>
          <w:szCs w:val="23"/>
        </w:rPr>
        <w:t xml:space="preserve"> </w:t>
      </w:r>
      <w:r w:rsidRPr="00914F48">
        <w:rPr>
          <w:sz w:val="23"/>
          <w:szCs w:val="23"/>
        </w:rPr>
        <w:t>offers full flexibility for the students</w:t>
      </w:r>
      <w:r>
        <w:rPr>
          <w:sz w:val="23"/>
          <w:szCs w:val="23"/>
        </w:rPr>
        <w:t xml:space="preserve"> to select </w:t>
      </w:r>
      <w:r w:rsidR="00155734">
        <w:rPr>
          <w:sz w:val="23"/>
          <w:szCs w:val="23"/>
        </w:rPr>
        <w:t>modules according to their personal development goals.</w:t>
      </w:r>
      <w:r>
        <w:rPr>
          <w:sz w:val="23"/>
          <w:szCs w:val="23"/>
        </w:rPr>
        <w:t xml:space="preserve">  </w:t>
      </w:r>
      <w:r w:rsidR="00B76A5A">
        <w:rPr>
          <w:sz w:val="23"/>
          <w:szCs w:val="23"/>
        </w:rPr>
        <w:t>Each module last</w:t>
      </w:r>
      <w:r>
        <w:rPr>
          <w:sz w:val="23"/>
          <w:szCs w:val="23"/>
        </w:rPr>
        <w:t>s</w:t>
      </w:r>
      <w:r w:rsidR="00B76A5A">
        <w:rPr>
          <w:sz w:val="23"/>
          <w:szCs w:val="23"/>
        </w:rPr>
        <w:t xml:space="preserve"> for 4 days and is finished by an examina</w:t>
      </w:r>
      <w:r w:rsidR="00F077AB">
        <w:rPr>
          <w:sz w:val="23"/>
          <w:szCs w:val="23"/>
        </w:rPr>
        <w:t xml:space="preserve">tion. The course is 2 years long two modules are given during each semester </w:t>
      </w:r>
      <w:r w:rsidR="00010FD3">
        <w:rPr>
          <w:sz w:val="23"/>
          <w:szCs w:val="23"/>
        </w:rPr>
        <w:t>in</w:t>
      </w:r>
      <w:r w:rsidR="00A66994">
        <w:rPr>
          <w:sz w:val="23"/>
          <w:szCs w:val="23"/>
        </w:rPr>
        <w:t xml:space="preserve"> </w:t>
      </w:r>
      <w:r w:rsidR="00F077AB">
        <w:rPr>
          <w:sz w:val="23"/>
          <w:szCs w:val="23"/>
        </w:rPr>
        <w:t xml:space="preserve">2-3 month intervals. The entire course consists of 8 modules and is finished by a comprehensive final diploma examination and defending a thesis. </w:t>
      </w:r>
      <w:r w:rsidR="00A66994">
        <w:rPr>
          <w:sz w:val="23"/>
          <w:szCs w:val="23"/>
        </w:rPr>
        <w:t xml:space="preserve">Additional E-modules are available for supporting the </w:t>
      </w:r>
      <w:proofErr w:type="spellStart"/>
      <w:r w:rsidR="00A66994">
        <w:rPr>
          <w:sz w:val="23"/>
          <w:szCs w:val="23"/>
        </w:rPr>
        <w:t>education.</w:t>
      </w:r>
      <w:r w:rsidR="00B76A5A">
        <w:rPr>
          <w:sz w:val="23"/>
          <w:szCs w:val="23"/>
        </w:rPr>
        <w:t>The</w:t>
      </w:r>
      <w:proofErr w:type="spellEnd"/>
      <w:r w:rsidR="00B76A5A">
        <w:rPr>
          <w:sz w:val="23"/>
          <w:szCs w:val="23"/>
        </w:rPr>
        <w:t xml:space="preserve"> credit points </w:t>
      </w:r>
      <w:r w:rsidR="00155734">
        <w:rPr>
          <w:sz w:val="23"/>
          <w:szCs w:val="23"/>
        </w:rPr>
        <w:t>of the modules can be accumulated to obtain diploma or master degrees.</w:t>
      </w:r>
    </w:p>
    <w:p w:rsidR="00155734" w:rsidRDefault="000944A4" w:rsidP="001A3E62">
      <w:pPr>
        <w:pStyle w:val="Nincstrkz"/>
      </w:pPr>
      <w:r w:rsidRPr="00010FD3">
        <w:rPr>
          <w:b/>
          <w:i/>
        </w:rPr>
        <w:t>Students can apply</w:t>
      </w:r>
      <w:r w:rsidRPr="00477E95">
        <w:t xml:space="preserve"> with medical, pharmaceutical, MSc or equivalent degrees in natural and life sciences</w:t>
      </w:r>
      <w:r w:rsidR="001A3E62">
        <w:t xml:space="preserve">. </w:t>
      </w:r>
    </w:p>
    <w:p w:rsidR="00CE514A" w:rsidRDefault="001A3E62" w:rsidP="000944A4">
      <w:pPr>
        <w:pStyle w:val="Nincstrkz"/>
      </w:pPr>
      <w:r w:rsidRPr="00497900">
        <w:rPr>
          <w:b/>
          <w:i/>
          <w:color w:val="auto"/>
        </w:rPr>
        <w:t>The course is open for students of all nationalities.</w:t>
      </w:r>
      <w:r w:rsidR="00155734">
        <w:t xml:space="preserve"> </w:t>
      </w:r>
      <w:r w:rsidR="007D4235" w:rsidRPr="00155734">
        <w:rPr>
          <w:b/>
          <w:i/>
        </w:rPr>
        <w:t>English</w:t>
      </w:r>
      <w:r w:rsidR="007D4235">
        <w:t xml:space="preserve"> is the </w:t>
      </w:r>
      <w:r w:rsidR="000944A4" w:rsidRPr="00155734">
        <w:t>official language</w:t>
      </w:r>
      <w:r w:rsidR="007D4235">
        <w:t>.</w:t>
      </w:r>
    </w:p>
    <w:p w:rsidR="00F077AB" w:rsidRDefault="00F077AB" w:rsidP="00F077AB">
      <w:pPr>
        <w:pStyle w:val="Nincstrkz"/>
      </w:pPr>
      <w:r w:rsidRPr="00CE514A">
        <w:rPr>
          <w:b/>
          <w:i/>
        </w:rPr>
        <w:t>Partic</w:t>
      </w:r>
      <w:r>
        <w:rPr>
          <w:b/>
          <w:i/>
        </w:rPr>
        <w:t>i</w:t>
      </w:r>
      <w:r w:rsidRPr="00CE514A">
        <w:rPr>
          <w:b/>
          <w:i/>
        </w:rPr>
        <w:t>pation fee:</w:t>
      </w:r>
      <w:r>
        <w:t xml:space="preserve"> </w:t>
      </w:r>
    </w:p>
    <w:p w:rsidR="00F077AB" w:rsidRDefault="006549F2" w:rsidP="00F077AB">
      <w:pPr>
        <w:pStyle w:val="Nincstrkz"/>
        <w:numPr>
          <w:ilvl w:val="0"/>
          <w:numId w:val="3"/>
        </w:numPr>
      </w:pPr>
      <w:r>
        <w:t xml:space="preserve">1200 EUR/ semester </w:t>
      </w:r>
      <w:r w:rsidR="00F077AB">
        <w:t>if the student registers for the entire course of 8 modules.</w:t>
      </w:r>
    </w:p>
    <w:p w:rsidR="006549F2" w:rsidRDefault="00010FD3" w:rsidP="00F077AB">
      <w:pPr>
        <w:pStyle w:val="Nincstrkz"/>
        <w:numPr>
          <w:ilvl w:val="0"/>
          <w:numId w:val="3"/>
        </w:numPr>
      </w:pPr>
      <w:r>
        <w:t>800 EUR/module</w:t>
      </w:r>
      <w:r w:rsidR="006549F2">
        <w:t xml:space="preserve"> if the student registers only for individual modules</w:t>
      </w:r>
    </w:p>
    <w:p w:rsidR="006549F2" w:rsidRDefault="00F077AB" w:rsidP="00F077AB">
      <w:pPr>
        <w:pStyle w:val="Nincstrkz"/>
        <w:numPr>
          <w:ilvl w:val="0"/>
          <w:numId w:val="3"/>
        </w:numPr>
      </w:pPr>
      <w:r>
        <w:t xml:space="preserve">500 EUR </w:t>
      </w:r>
      <w:r w:rsidR="006549F2">
        <w:t xml:space="preserve">for the final diploma </w:t>
      </w:r>
      <w:r>
        <w:t xml:space="preserve">examination  </w:t>
      </w:r>
    </w:p>
    <w:p w:rsidR="00F077AB" w:rsidRDefault="006549F2" w:rsidP="006549F2">
      <w:pPr>
        <w:pStyle w:val="Nincstrkz"/>
      </w:pPr>
      <w:r w:rsidRPr="006549F2">
        <w:rPr>
          <w:rFonts w:cs="Arial"/>
          <w:szCs w:val="22"/>
        </w:rPr>
        <w:t>The participation fee can be paid</w:t>
      </w:r>
      <w:r>
        <w:rPr>
          <w:rFonts w:cs="Arial"/>
          <w:szCs w:val="22"/>
        </w:rPr>
        <w:t xml:space="preserve"> separately for each semester.</w:t>
      </w:r>
    </w:p>
    <w:p w:rsidR="009E3B0B" w:rsidRPr="006549F2" w:rsidRDefault="006549F2" w:rsidP="00497900">
      <w:pPr>
        <w:pStyle w:val="Nincstrkz"/>
        <w:rPr>
          <w:rFonts w:cs="Arial"/>
          <w:b/>
          <w:i/>
          <w:szCs w:val="22"/>
        </w:rPr>
      </w:pPr>
      <w:r>
        <w:rPr>
          <w:rFonts w:cs="Arial"/>
          <w:b/>
          <w:i/>
          <w:szCs w:val="22"/>
        </w:rPr>
        <w:t xml:space="preserve">Course coordination: </w:t>
      </w:r>
      <w:r w:rsidR="009E3B0B" w:rsidRPr="006549F2">
        <w:rPr>
          <w:rFonts w:cs="Arial"/>
          <w:szCs w:val="22"/>
        </w:rPr>
        <w:t xml:space="preserve"> </w:t>
      </w:r>
      <w:proofErr w:type="spellStart"/>
      <w:r w:rsidR="009E3B0B" w:rsidRPr="006549F2">
        <w:rPr>
          <w:rFonts w:cs="Arial"/>
          <w:szCs w:val="22"/>
        </w:rPr>
        <w:t>Semmelweis</w:t>
      </w:r>
      <w:proofErr w:type="spellEnd"/>
      <w:r w:rsidR="009E3B0B" w:rsidRPr="006549F2">
        <w:rPr>
          <w:rFonts w:cs="Arial"/>
          <w:szCs w:val="22"/>
        </w:rPr>
        <w:t xml:space="preserve"> University, Budapest, Hungary</w:t>
      </w:r>
      <w:r w:rsidRPr="006549F2">
        <w:rPr>
          <w:rFonts w:cs="Arial"/>
          <w:szCs w:val="22"/>
        </w:rPr>
        <w:t xml:space="preserve"> </w:t>
      </w:r>
    </w:p>
    <w:p w:rsidR="006549F2" w:rsidRPr="006549F2" w:rsidRDefault="006549F2" w:rsidP="00497900">
      <w:pPr>
        <w:pStyle w:val="Nincstrkz"/>
        <w:rPr>
          <w:rFonts w:cs="Arial"/>
          <w:szCs w:val="22"/>
        </w:rPr>
      </w:pPr>
      <w:r>
        <w:rPr>
          <w:rFonts w:cs="Arial"/>
          <w:b/>
          <w:i/>
          <w:szCs w:val="22"/>
        </w:rPr>
        <w:t xml:space="preserve">Study Director: </w:t>
      </w:r>
      <w:r w:rsidRPr="006549F2">
        <w:rPr>
          <w:rFonts w:cs="Arial"/>
          <w:szCs w:val="22"/>
        </w:rPr>
        <w:t xml:space="preserve">Dr. Sandor KERPEL-FRONOIUS, </w:t>
      </w:r>
      <w:r>
        <w:rPr>
          <w:rFonts w:cs="Arial"/>
          <w:szCs w:val="22"/>
        </w:rPr>
        <w:t xml:space="preserve">M.D.; </w:t>
      </w:r>
      <w:r w:rsidRPr="006549F2">
        <w:rPr>
          <w:rFonts w:cs="Arial"/>
          <w:szCs w:val="22"/>
        </w:rPr>
        <w:t>.</w:t>
      </w:r>
      <w:r>
        <w:rPr>
          <w:rFonts w:cs="Arial"/>
          <w:szCs w:val="22"/>
        </w:rPr>
        <w:t>D.</w:t>
      </w:r>
      <w:r w:rsidR="00010FD3">
        <w:rPr>
          <w:rFonts w:cs="Arial"/>
          <w:szCs w:val="22"/>
        </w:rPr>
        <w:t>Sc.</w:t>
      </w:r>
      <w:r w:rsidRPr="006549F2">
        <w:rPr>
          <w:rFonts w:cs="Arial"/>
          <w:szCs w:val="22"/>
        </w:rPr>
        <w:t xml:space="preserve"> Professor of Clinical Pharmacology, Department of Pharmacology and Pharmacotherapy, </w:t>
      </w:r>
      <w:proofErr w:type="spellStart"/>
      <w:r w:rsidRPr="006549F2">
        <w:rPr>
          <w:rFonts w:cs="Arial"/>
          <w:szCs w:val="22"/>
        </w:rPr>
        <w:t>Semmelweis</w:t>
      </w:r>
      <w:proofErr w:type="spellEnd"/>
      <w:r w:rsidRPr="006549F2">
        <w:rPr>
          <w:rFonts w:cs="Arial"/>
          <w:szCs w:val="22"/>
        </w:rPr>
        <w:t xml:space="preserve"> University, Budapest, Hungary</w:t>
      </w:r>
      <w:r w:rsidR="001E1259">
        <w:rPr>
          <w:rFonts w:cs="Arial"/>
          <w:szCs w:val="22"/>
        </w:rPr>
        <w:t xml:space="preserve">. Phone: </w:t>
      </w:r>
      <w:proofErr w:type="spellStart"/>
      <w:r w:rsidR="001E1259">
        <w:rPr>
          <w:rFonts w:cs="Arial"/>
          <w:szCs w:val="22"/>
        </w:rPr>
        <w:t>tel</w:t>
      </w:r>
      <w:proofErr w:type="spellEnd"/>
      <w:r w:rsidR="001E1259">
        <w:rPr>
          <w:rFonts w:cs="Arial"/>
          <w:szCs w:val="22"/>
        </w:rPr>
        <w:t>/fax:  +36121</w:t>
      </w:r>
      <w:r w:rsidR="00C73888">
        <w:rPr>
          <w:rFonts w:cs="Arial"/>
          <w:szCs w:val="22"/>
        </w:rPr>
        <w:t>04416; +3612104412; Email: kerpelfronius@gmail.com</w:t>
      </w:r>
    </w:p>
    <w:p w:rsidR="0099042D" w:rsidRDefault="006549F2" w:rsidP="00497900">
      <w:pPr>
        <w:pStyle w:val="Nincstrkz"/>
      </w:pPr>
      <w:r w:rsidRPr="001E1259">
        <w:rPr>
          <w:b/>
          <w:i/>
        </w:rPr>
        <w:t>Mode of application:</w:t>
      </w:r>
      <w:r>
        <w:t xml:space="preserve"> the registration form can be downloaded </w:t>
      </w:r>
      <w:r w:rsidR="001E1259">
        <w:t xml:space="preserve">from the CEMDC website: </w:t>
      </w:r>
      <w:hyperlink r:id="rId10" w:history="1">
        <w:r w:rsidR="003A42FF" w:rsidRPr="003A42FF">
          <w:rPr>
            <w:rStyle w:val="Hiperhivatkozs"/>
            <w:rFonts w:eastAsia="Times New Roman" w:cs="Arial"/>
            <w:color w:val="0070C0"/>
            <w:szCs w:val="22"/>
            <w:lang w:val="hu-HU" w:eastAsia="hu-HU"/>
          </w:rPr>
          <w:t>http://semmelweis.hu/cemdc</w:t>
        </w:r>
      </w:hyperlink>
      <w:r w:rsidR="0099042D">
        <w:rPr>
          <w:rFonts w:eastAsia="Times New Roman" w:cs="Arial"/>
          <w:color w:val="222222"/>
          <w:sz w:val="19"/>
          <w:szCs w:val="19"/>
          <w:lang w:val="hu-HU" w:eastAsia="hu-HU"/>
        </w:rPr>
        <w:t xml:space="preserve"> </w:t>
      </w:r>
      <w:r w:rsidR="001E1259">
        <w:t>(Co</w:t>
      </w:r>
      <w:r w:rsidR="00010FD3">
        <w:t>n</w:t>
      </w:r>
      <w:r w:rsidR="001E1259">
        <w:t xml:space="preserve">tact person: Ms. </w:t>
      </w:r>
      <w:proofErr w:type="spellStart"/>
      <w:r w:rsidR="001E1259">
        <w:t>Judit</w:t>
      </w:r>
      <w:proofErr w:type="spellEnd"/>
      <w:r w:rsidR="001E1259">
        <w:t xml:space="preserve"> </w:t>
      </w:r>
      <w:proofErr w:type="spellStart"/>
      <w:r w:rsidR="001E1259">
        <w:t>Lendvay</w:t>
      </w:r>
      <w:proofErr w:type="spellEnd"/>
      <w:r w:rsidR="001E1259">
        <w:t xml:space="preserve">, Study Manager, </w:t>
      </w:r>
      <w:proofErr w:type="spellStart"/>
      <w:r w:rsidR="001E1259">
        <w:t>tel</w:t>
      </w:r>
      <w:proofErr w:type="spellEnd"/>
      <w:r w:rsidR="001E1259">
        <w:t xml:space="preserve">: +36304757366; Email: </w:t>
      </w:r>
      <w:hyperlink r:id="rId11" w:history="1">
        <w:r w:rsidR="0099042D" w:rsidRPr="00A50988">
          <w:rPr>
            <w:rStyle w:val="Hiperhivatkozs"/>
          </w:rPr>
          <w:t>cemdc3@gmail.com</w:t>
        </w:r>
      </w:hyperlink>
      <w:r w:rsidR="0099042D">
        <w:t xml:space="preserve"> </w:t>
      </w:r>
    </w:p>
    <w:p w:rsidR="0034660C" w:rsidRPr="0034660C" w:rsidRDefault="0034660C" w:rsidP="006E00F4">
      <w:pPr>
        <w:pStyle w:val="Nincstrkz"/>
        <w:rPr>
          <w:b/>
          <w:i/>
        </w:rPr>
      </w:pPr>
    </w:p>
    <w:p w:rsidR="006E00F4" w:rsidRDefault="00E3049F" w:rsidP="006E00F4">
      <w:pPr>
        <w:pStyle w:val="Nincstrkz"/>
      </w:pPr>
      <w:r w:rsidRPr="006E00F4">
        <w:rPr>
          <w:b/>
          <w:sz w:val="28"/>
          <w:szCs w:val="28"/>
        </w:rPr>
        <w:t>Modules offered by the CEMDC 3</w:t>
      </w:r>
      <w:r w:rsidRPr="006E00F4">
        <w:rPr>
          <w:b/>
          <w:sz w:val="28"/>
          <w:szCs w:val="28"/>
          <w:vertAlign w:val="superscript"/>
        </w:rPr>
        <w:t>rd</w:t>
      </w:r>
      <w:r w:rsidRPr="006E00F4">
        <w:rPr>
          <w:b/>
          <w:sz w:val="28"/>
          <w:szCs w:val="28"/>
        </w:rPr>
        <w:t xml:space="preserve"> course</w:t>
      </w:r>
      <w:r w:rsidR="006E00F4" w:rsidRPr="006E00F4">
        <w:rPr>
          <w:b/>
          <w:sz w:val="28"/>
          <w:szCs w:val="28"/>
        </w:rPr>
        <w:t xml:space="preserve"> </w:t>
      </w:r>
      <w:r w:rsidR="006E00F4">
        <w:t xml:space="preserve"> </w:t>
      </w:r>
    </w:p>
    <w:p w:rsidR="006E00F4" w:rsidRDefault="006E00F4" w:rsidP="006E00F4">
      <w:pPr>
        <w:pStyle w:val="Nincstrkz"/>
        <w:rPr>
          <w:szCs w:val="22"/>
        </w:rPr>
      </w:pPr>
      <w:r w:rsidRPr="006E00F4">
        <w:rPr>
          <w:szCs w:val="22"/>
        </w:rPr>
        <w:t xml:space="preserve">Between 2015 September - 2017 </w:t>
      </w:r>
      <w:proofErr w:type="gramStart"/>
      <w:r w:rsidRPr="006E00F4">
        <w:rPr>
          <w:szCs w:val="22"/>
        </w:rPr>
        <w:t>June</w:t>
      </w:r>
      <w:r w:rsidR="00C51068">
        <w:rPr>
          <w:szCs w:val="22"/>
        </w:rPr>
        <w:t xml:space="preserve"> ,</w:t>
      </w:r>
      <w:proofErr w:type="gramEnd"/>
      <w:r w:rsidR="00C51068">
        <w:rPr>
          <w:szCs w:val="22"/>
        </w:rPr>
        <w:t xml:space="preserve"> 2 modules per semester.</w:t>
      </w:r>
      <w:r w:rsidR="00DA530D">
        <w:rPr>
          <w:szCs w:val="22"/>
        </w:rPr>
        <w:t xml:space="preserve"> Tentative dates</w:t>
      </w:r>
    </w:p>
    <w:p w:rsidR="00C51068" w:rsidRPr="006E00F4" w:rsidRDefault="00C51068" w:rsidP="006E00F4">
      <w:pPr>
        <w:pStyle w:val="Nincstrkz"/>
        <w:rPr>
          <w:szCs w:val="22"/>
        </w:rPr>
      </w:pPr>
    </w:p>
    <w:p w:rsidR="00E3049F" w:rsidRPr="00C83AE6" w:rsidRDefault="00E3049F" w:rsidP="00E3049F">
      <w:pPr>
        <w:pStyle w:val="Nincstrkz"/>
        <w:numPr>
          <w:ilvl w:val="0"/>
          <w:numId w:val="4"/>
        </w:numPr>
      </w:pPr>
      <w:r w:rsidRPr="00C83AE6">
        <w:lastRenderedPageBreak/>
        <w:t>MODULE 1a.  INTRODUCTORY PROGRAMME &amp; MODULE 1b. PRINCIPLES OF DISCOVERY OF MEDICINES AND DEVELOPMENT PLANNING</w:t>
      </w:r>
      <w:r w:rsidR="00DA530D">
        <w:t xml:space="preserve"> (September 24-27, 2015)</w:t>
      </w:r>
    </w:p>
    <w:p w:rsidR="00E3049F" w:rsidRPr="00C83AE6" w:rsidRDefault="00E3049F" w:rsidP="00E3049F">
      <w:pPr>
        <w:pStyle w:val="Nincstrkz"/>
        <w:numPr>
          <w:ilvl w:val="0"/>
          <w:numId w:val="4"/>
        </w:numPr>
      </w:pPr>
      <w:r w:rsidRPr="00C83AE6">
        <w:t>MODULE 2: NON-CLINICAL, PHARMACEUTICAL AND EARLY CLINICAL DEVELOPMENT</w:t>
      </w:r>
      <w:r w:rsidR="00DA530D">
        <w:t xml:space="preserve"> (November 19-22, 2015)</w:t>
      </w:r>
    </w:p>
    <w:p w:rsidR="00E3049F" w:rsidRPr="00C83AE6" w:rsidRDefault="00E3049F" w:rsidP="00E3049F">
      <w:pPr>
        <w:pStyle w:val="Nincstrkz"/>
        <w:numPr>
          <w:ilvl w:val="0"/>
          <w:numId w:val="4"/>
        </w:numPr>
      </w:pPr>
      <w:r w:rsidRPr="00C83AE6">
        <w:t>MODULE 3: CLINICAL DEVELOPMENT OF MEDICINES: EXPLORATORY AND CONFIRMATORY</w:t>
      </w:r>
      <w:r w:rsidR="00DA530D">
        <w:t xml:space="preserve"> (January 14-17, 2016)</w:t>
      </w:r>
    </w:p>
    <w:p w:rsidR="00E3049F" w:rsidRPr="00C83AE6" w:rsidRDefault="00E3049F" w:rsidP="00E3049F">
      <w:pPr>
        <w:pStyle w:val="Nincstrkz"/>
        <w:numPr>
          <w:ilvl w:val="0"/>
          <w:numId w:val="4"/>
        </w:numPr>
      </w:pPr>
      <w:r w:rsidRPr="00C83AE6">
        <w:t>MODULE 4: CLINICAL TRIALS</w:t>
      </w:r>
      <w:r w:rsidR="00DA530D">
        <w:t xml:space="preserve"> (April 7-10, 2016)</w:t>
      </w:r>
    </w:p>
    <w:p w:rsidR="00E3049F" w:rsidRPr="00C83AE6" w:rsidRDefault="00E3049F" w:rsidP="00E3049F">
      <w:pPr>
        <w:pStyle w:val="Nincstrkz"/>
        <w:numPr>
          <w:ilvl w:val="0"/>
          <w:numId w:val="4"/>
        </w:numPr>
      </w:pPr>
      <w:r>
        <w:t>MODULE 5</w:t>
      </w:r>
      <w:r w:rsidRPr="00C83AE6">
        <w:t>: REGULATORY AFFAIRS; DRUG SAFETY and PHARMACOVIGILANCE</w:t>
      </w:r>
      <w:r w:rsidR="00DA530D">
        <w:t xml:space="preserve"> (September 22-25, 2016)</w:t>
      </w:r>
    </w:p>
    <w:p w:rsidR="00E3049F" w:rsidRDefault="00E3049F" w:rsidP="00E3049F">
      <w:pPr>
        <w:pStyle w:val="Nincstrkz"/>
        <w:numPr>
          <w:ilvl w:val="0"/>
          <w:numId w:val="4"/>
        </w:numPr>
      </w:pPr>
      <w:r w:rsidRPr="00C83AE6">
        <w:t>MODULE 6: HEALTHCARE MARKETPLACE; ECONOMICS OF HEALTHCARE</w:t>
      </w:r>
      <w:r w:rsidR="00DA530D">
        <w:t xml:space="preserve"> (November 17-20, 2016)</w:t>
      </w:r>
      <w:r w:rsidR="00DA530D" w:rsidRPr="00DA530D">
        <w:t xml:space="preserve"> </w:t>
      </w:r>
    </w:p>
    <w:p w:rsidR="00E3049F" w:rsidRDefault="00E3049F" w:rsidP="00E3049F">
      <w:pPr>
        <w:pStyle w:val="Nincstrkz"/>
        <w:numPr>
          <w:ilvl w:val="0"/>
          <w:numId w:val="4"/>
        </w:numPr>
      </w:pPr>
      <w:r>
        <w:t>BIOLOGICALS AND ADVANCED THERAPIES</w:t>
      </w:r>
      <w:r w:rsidR="00DA530D">
        <w:t xml:space="preserve"> (January 19-22, 2017)</w:t>
      </w:r>
    </w:p>
    <w:p w:rsidR="00E3049F" w:rsidRDefault="00E3049F" w:rsidP="00E3049F">
      <w:pPr>
        <w:pStyle w:val="Nincstrkz"/>
        <w:numPr>
          <w:ilvl w:val="0"/>
          <w:numId w:val="4"/>
        </w:numPr>
      </w:pPr>
      <w:r>
        <w:t>GENERIC &amp; BIOSIMILAR MEDICINAL PRODUCTS</w:t>
      </w:r>
      <w:r w:rsidR="00DA530D">
        <w:t xml:space="preserve"> (April 20-23, 2017)</w:t>
      </w:r>
    </w:p>
    <w:p w:rsidR="00DA530D" w:rsidRPr="00C83AE6" w:rsidRDefault="00DA530D" w:rsidP="00E3049F">
      <w:pPr>
        <w:pStyle w:val="Nincstrkz"/>
        <w:numPr>
          <w:ilvl w:val="0"/>
          <w:numId w:val="4"/>
        </w:numPr>
      </w:pPr>
      <w:r>
        <w:t>CLOSING EXAMINATION (September 15, 2017)</w:t>
      </w:r>
    </w:p>
    <w:p w:rsidR="00E3049F" w:rsidRDefault="00E3049F"/>
    <w:p w:rsidR="00E3049F" w:rsidRDefault="00705C93" w:rsidP="00E3049F">
      <w:r>
        <w:t>Budapest, November 30</w:t>
      </w:r>
      <w:r w:rsidR="00E3049F">
        <w:t xml:space="preserve">, 2015. </w:t>
      </w:r>
    </w:p>
    <w:p w:rsidR="00E3049F" w:rsidRPr="00477E95" w:rsidRDefault="00E3049F"/>
    <w:sectPr w:rsidR="00E3049F" w:rsidRPr="00477E95" w:rsidSect="00ED64A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9E" w:rsidRDefault="00E5339E" w:rsidP="0004759C">
      <w:pPr>
        <w:spacing w:after="0" w:line="240" w:lineRule="auto"/>
      </w:pPr>
      <w:r>
        <w:separator/>
      </w:r>
    </w:p>
  </w:endnote>
  <w:endnote w:type="continuationSeparator" w:id="0">
    <w:p w:rsidR="00E5339E" w:rsidRDefault="00E5339E" w:rsidP="0004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9E" w:rsidRDefault="00E5339E" w:rsidP="0004759C">
      <w:pPr>
        <w:spacing w:after="0" w:line="240" w:lineRule="auto"/>
      </w:pPr>
      <w:r>
        <w:separator/>
      </w:r>
    </w:p>
  </w:footnote>
  <w:footnote w:type="continuationSeparator" w:id="0">
    <w:p w:rsidR="00E5339E" w:rsidRDefault="00E5339E" w:rsidP="0004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3B" w:rsidRDefault="00E9403B">
    <w:pPr>
      <w:pStyle w:val="lfej"/>
    </w:pPr>
    <w:r w:rsidRPr="0004759C">
      <w:rPr>
        <w:rFonts w:eastAsia="Calibri" w:cs="Times New Roman"/>
        <w:noProof/>
        <w:lang w:val="hu-HU" w:eastAsia="hu-HU"/>
      </w:rPr>
      <w:drawing>
        <wp:inline distT="0" distB="0" distL="0" distR="0">
          <wp:extent cx="5760720" cy="814070"/>
          <wp:effectExtent l="0" t="0" r="0" b="5080"/>
          <wp:docPr id="3" name="Kép 3" descr="C:\Users\kerpel\Pictures\Lectures\Ké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erpel\Pictures\Lectures\Kép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403B" w:rsidRDefault="00E9403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F16D11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767F4F"/>
    <w:multiLevelType w:val="hybridMultilevel"/>
    <w:tmpl w:val="AB4864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0111"/>
    <w:multiLevelType w:val="multilevel"/>
    <w:tmpl w:val="391E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565BC"/>
    <w:multiLevelType w:val="hybridMultilevel"/>
    <w:tmpl w:val="648CBF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44DFF"/>
    <w:multiLevelType w:val="hybridMultilevel"/>
    <w:tmpl w:val="5CFA6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9C"/>
    <w:rsid w:val="00004127"/>
    <w:rsid w:val="0000451C"/>
    <w:rsid w:val="00010FD3"/>
    <w:rsid w:val="00033A80"/>
    <w:rsid w:val="0004759C"/>
    <w:rsid w:val="00073D24"/>
    <w:rsid w:val="000944A4"/>
    <w:rsid w:val="000B44C9"/>
    <w:rsid w:val="00103F77"/>
    <w:rsid w:val="0012427B"/>
    <w:rsid w:val="00126767"/>
    <w:rsid w:val="00132896"/>
    <w:rsid w:val="00142640"/>
    <w:rsid w:val="00155734"/>
    <w:rsid w:val="00171179"/>
    <w:rsid w:val="00191E1F"/>
    <w:rsid w:val="001A27A7"/>
    <w:rsid w:val="001A3E62"/>
    <w:rsid w:val="001C4029"/>
    <w:rsid w:val="001D5641"/>
    <w:rsid w:val="001E1259"/>
    <w:rsid w:val="001E3A52"/>
    <w:rsid w:val="001F1B46"/>
    <w:rsid w:val="001F56DA"/>
    <w:rsid w:val="00221C88"/>
    <w:rsid w:val="0028109B"/>
    <w:rsid w:val="0029058F"/>
    <w:rsid w:val="002A3514"/>
    <w:rsid w:val="002C1992"/>
    <w:rsid w:val="002D01C2"/>
    <w:rsid w:val="0034660C"/>
    <w:rsid w:val="00373089"/>
    <w:rsid w:val="003774E3"/>
    <w:rsid w:val="00385431"/>
    <w:rsid w:val="00391A70"/>
    <w:rsid w:val="003A42FF"/>
    <w:rsid w:val="003B554A"/>
    <w:rsid w:val="003C7B7B"/>
    <w:rsid w:val="003E787E"/>
    <w:rsid w:val="00420BFA"/>
    <w:rsid w:val="0044180A"/>
    <w:rsid w:val="0046418D"/>
    <w:rsid w:val="00477E95"/>
    <w:rsid w:val="00497900"/>
    <w:rsid w:val="004A1C1F"/>
    <w:rsid w:val="004C55D5"/>
    <w:rsid w:val="004D574E"/>
    <w:rsid w:val="004E19BF"/>
    <w:rsid w:val="004E55FA"/>
    <w:rsid w:val="00512B77"/>
    <w:rsid w:val="005211C2"/>
    <w:rsid w:val="00592408"/>
    <w:rsid w:val="005A777E"/>
    <w:rsid w:val="005C0092"/>
    <w:rsid w:val="005D66CE"/>
    <w:rsid w:val="005E12ED"/>
    <w:rsid w:val="005E2F1A"/>
    <w:rsid w:val="005E3031"/>
    <w:rsid w:val="00635CC3"/>
    <w:rsid w:val="00643F90"/>
    <w:rsid w:val="00644F2E"/>
    <w:rsid w:val="006549F2"/>
    <w:rsid w:val="00665E8F"/>
    <w:rsid w:val="006772EB"/>
    <w:rsid w:val="006C4516"/>
    <w:rsid w:val="006C4BE5"/>
    <w:rsid w:val="006E00F4"/>
    <w:rsid w:val="006E0D59"/>
    <w:rsid w:val="00705C93"/>
    <w:rsid w:val="0072763E"/>
    <w:rsid w:val="00745905"/>
    <w:rsid w:val="00757DBD"/>
    <w:rsid w:val="007719A0"/>
    <w:rsid w:val="00780BCD"/>
    <w:rsid w:val="007A5298"/>
    <w:rsid w:val="007B4DFD"/>
    <w:rsid w:val="007C2C78"/>
    <w:rsid w:val="007D4235"/>
    <w:rsid w:val="007F6ADC"/>
    <w:rsid w:val="00801D8F"/>
    <w:rsid w:val="008361E2"/>
    <w:rsid w:val="0086195F"/>
    <w:rsid w:val="00873F9E"/>
    <w:rsid w:val="00877533"/>
    <w:rsid w:val="00914F48"/>
    <w:rsid w:val="00943A3B"/>
    <w:rsid w:val="009665F6"/>
    <w:rsid w:val="00966686"/>
    <w:rsid w:val="0099042D"/>
    <w:rsid w:val="009D62F5"/>
    <w:rsid w:val="009E2C28"/>
    <w:rsid w:val="009E3B0B"/>
    <w:rsid w:val="00A4305A"/>
    <w:rsid w:val="00A6310B"/>
    <w:rsid w:val="00A63ECC"/>
    <w:rsid w:val="00A66994"/>
    <w:rsid w:val="00AA3435"/>
    <w:rsid w:val="00AF436D"/>
    <w:rsid w:val="00B13A02"/>
    <w:rsid w:val="00B155B3"/>
    <w:rsid w:val="00B15A59"/>
    <w:rsid w:val="00B31D89"/>
    <w:rsid w:val="00B365C5"/>
    <w:rsid w:val="00B52CBD"/>
    <w:rsid w:val="00B71159"/>
    <w:rsid w:val="00B71C49"/>
    <w:rsid w:val="00B76A5A"/>
    <w:rsid w:val="00BA6745"/>
    <w:rsid w:val="00BE06A5"/>
    <w:rsid w:val="00C16460"/>
    <w:rsid w:val="00C41F94"/>
    <w:rsid w:val="00C51068"/>
    <w:rsid w:val="00C640B6"/>
    <w:rsid w:val="00C7209D"/>
    <w:rsid w:val="00C73888"/>
    <w:rsid w:val="00CC3D9F"/>
    <w:rsid w:val="00CE514A"/>
    <w:rsid w:val="00D001A6"/>
    <w:rsid w:val="00D0251A"/>
    <w:rsid w:val="00D4511E"/>
    <w:rsid w:val="00D6259D"/>
    <w:rsid w:val="00D67B94"/>
    <w:rsid w:val="00D76F6A"/>
    <w:rsid w:val="00DA2937"/>
    <w:rsid w:val="00DA530D"/>
    <w:rsid w:val="00DD2912"/>
    <w:rsid w:val="00DE7AE5"/>
    <w:rsid w:val="00E3049F"/>
    <w:rsid w:val="00E3286C"/>
    <w:rsid w:val="00E44688"/>
    <w:rsid w:val="00E5339E"/>
    <w:rsid w:val="00E855A4"/>
    <w:rsid w:val="00E9403B"/>
    <w:rsid w:val="00E96AB8"/>
    <w:rsid w:val="00ED64AC"/>
    <w:rsid w:val="00F077AB"/>
    <w:rsid w:val="00F25B7A"/>
    <w:rsid w:val="00F5549B"/>
    <w:rsid w:val="00F5577A"/>
    <w:rsid w:val="00F7661B"/>
    <w:rsid w:val="00F9255E"/>
    <w:rsid w:val="00F9578F"/>
    <w:rsid w:val="00FA7B21"/>
    <w:rsid w:val="00FC3F06"/>
    <w:rsid w:val="00FD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3435"/>
    <w:rPr>
      <w:rFonts w:ascii="Arial" w:hAnsi="Aria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4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759C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04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759C"/>
    <w:rPr>
      <w:rFonts w:ascii="Arial" w:hAnsi="Arial"/>
      <w:lang w:val="en-US"/>
    </w:rPr>
  </w:style>
  <w:style w:type="paragraph" w:styleId="llb">
    <w:name w:val="footer"/>
    <w:basedOn w:val="Norml"/>
    <w:link w:val="llbChar"/>
    <w:uiPriority w:val="99"/>
    <w:unhideWhenUsed/>
    <w:rsid w:val="0004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759C"/>
    <w:rPr>
      <w:rFonts w:ascii="Arial" w:hAnsi="Arial"/>
      <w:lang w:val="en-US"/>
    </w:rPr>
  </w:style>
  <w:style w:type="paragraph" w:styleId="Nincstrkz">
    <w:name w:val="No Spacing"/>
    <w:uiPriority w:val="1"/>
    <w:qFormat/>
    <w:rsid w:val="00B71159"/>
    <w:pPr>
      <w:spacing w:after="0" w:line="240" w:lineRule="auto"/>
    </w:pPr>
    <w:rPr>
      <w:rFonts w:ascii="Arial" w:eastAsia="ヒラギノ角ゴ Pro W3" w:hAnsi="Arial" w:cs="Times New Roman"/>
      <w:color w:val="000000"/>
      <w:szCs w:val="24"/>
      <w:lang w:val="en-US"/>
    </w:rPr>
  </w:style>
  <w:style w:type="paragraph" w:styleId="Felsorols">
    <w:name w:val="List Bullet"/>
    <w:basedOn w:val="Norml"/>
    <w:uiPriority w:val="99"/>
    <w:unhideWhenUsed/>
    <w:rsid w:val="00B71159"/>
    <w:pPr>
      <w:numPr>
        <w:numId w:val="1"/>
      </w:numPr>
      <w:contextualSpacing/>
    </w:pPr>
    <w:rPr>
      <w:rFonts w:eastAsia="ヒラギノ角ゴ Pro W3" w:cs="Times New Roman"/>
      <w:color w:val="000000"/>
      <w:szCs w:val="24"/>
    </w:rPr>
  </w:style>
  <w:style w:type="character" w:styleId="Hiperhivatkozs">
    <w:name w:val="Hyperlink"/>
    <w:basedOn w:val="Bekezdsalapbettpusa"/>
    <w:uiPriority w:val="99"/>
    <w:unhideWhenUsed/>
    <w:rsid w:val="00A6310B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A42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3435"/>
    <w:rPr>
      <w:rFonts w:ascii="Arial" w:hAnsi="Aria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4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759C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04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759C"/>
    <w:rPr>
      <w:rFonts w:ascii="Arial" w:hAnsi="Arial"/>
      <w:lang w:val="en-US"/>
    </w:rPr>
  </w:style>
  <w:style w:type="paragraph" w:styleId="llb">
    <w:name w:val="footer"/>
    <w:basedOn w:val="Norml"/>
    <w:link w:val="llbChar"/>
    <w:uiPriority w:val="99"/>
    <w:unhideWhenUsed/>
    <w:rsid w:val="0004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759C"/>
    <w:rPr>
      <w:rFonts w:ascii="Arial" w:hAnsi="Arial"/>
      <w:lang w:val="en-US"/>
    </w:rPr>
  </w:style>
  <w:style w:type="paragraph" w:styleId="Nincstrkz">
    <w:name w:val="No Spacing"/>
    <w:uiPriority w:val="1"/>
    <w:qFormat/>
    <w:rsid w:val="00B71159"/>
    <w:pPr>
      <w:spacing w:after="0" w:line="240" w:lineRule="auto"/>
    </w:pPr>
    <w:rPr>
      <w:rFonts w:ascii="Arial" w:eastAsia="ヒラギノ角ゴ Pro W3" w:hAnsi="Arial" w:cs="Times New Roman"/>
      <w:color w:val="000000"/>
      <w:szCs w:val="24"/>
      <w:lang w:val="en-US"/>
    </w:rPr>
  </w:style>
  <w:style w:type="paragraph" w:styleId="Felsorols">
    <w:name w:val="List Bullet"/>
    <w:basedOn w:val="Norml"/>
    <w:uiPriority w:val="99"/>
    <w:unhideWhenUsed/>
    <w:rsid w:val="00B71159"/>
    <w:pPr>
      <w:numPr>
        <w:numId w:val="1"/>
      </w:numPr>
      <w:contextualSpacing/>
    </w:pPr>
    <w:rPr>
      <w:rFonts w:eastAsia="ヒラギノ角ゴ Pro W3" w:cs="Times New Roman"/>
      <w:color w:val="000000"/>
      <w:szCs w:val="24"/>
    </w:rPr>
  </w:style>
  <w:style w:type="character" w:styleId="Hiperhivatkozs">
    <w:name w:val="Hyperlink"/>
    <w:basedOn w:val="Bekezdsalapbettpusa"/>
    <w:uiPriority w:val="99"/>
    <w:unhideWhenUsed/>
    <w:rsid w:val="00A6310B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A42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mdc3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emmelweis.hu/cemd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mmelweis.hu/cemd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57F2-4BA6-4F9F-A92B-600B16AE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3276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kerpel</dc:creator>
  <cp:lastModifiedBy>Angyal Alexandra</cp:lastModifiedBy>
  <cp:revision>2</cp:revision>
  <cp:lastPrinted>2015-12-01T10:12:00Z</cp:lastPrinted>
  <dcterms:created xsi:type="dcterms:W3CDTF">2015-12-07T11:17:00Z</dcterms:created>
  <dcterms:modified xsi:type="dcterms:W3CDTF">2015-12-07T11:17:00Z</dcterms:modified>
</cp:coreProperties>
</file>